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IT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Stand Oktober 2026 · grob geschätzter Aufwand ≈ 2 h/Woche (Team gesamt), in der Auswahlphase mehr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IT </w:t>
      </w:r>
      <w:r>
        <w:rPr>
          <w:b/>
          <w:i w:val="0"/>
        </w:rPr>
        <w:t>wählt Software aus, führt sie ein und unterstützt damit alle anderen Fachgruppen</w:t>
      </w:r>
      <w:r>
        <w:rPr>
          <w:b w:val="0"/>
          <w:i w:val="0"/>
        </w:rPr>
        <w:t>. Die Website selbst pflegt ein externer Dienstleister.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Website</w:t>
      </w:r>
      <w:r>
        <w:rPr>
          <w:b/>
          <w:i w:val="0"/>
          <w:color w:val="1C7293"/>
          <w:sz w:val="19"/>
        </w:rPr>
        <w:t xml:space="preserve">   ab sofort</w:t>
      </w:r>
    </w:p>
    <w:p>
      <w:pPr>
        <w:pStyle w:val="ListBullet"/>
        <w:spacing w:after="30"/>
      </w:pPr>
      <w:r>
        <w:rPr>
          <w:b/>
          <w:i w:val="0"/>
        </w:rPr>
        <w:t xml:space="preserve">Mitarbeit an der Website </w:t>
      </w:r>
      <w:r>
        <w:rPr>
          <w:b w:val="0"/>
          <w:i w:val="0"/>
        </w:rPr>
        <w:t>gemeinsam mit dem externen Dienstleister: Inhalte zuliefern und abstimmen.</w:t>
      </w:r>
    </w:p>
    <w:p>
      <w:pPr>
        <w:pStyle w:val="ListBullet"/>
        <w:spacing w:after="30"/>
      </w:pPr>
      <w:r>
        <w:rPr>
          <w:b/>
          <w:i w:val="0"/>
        </w:rPr>
        <w:t xml:space="preserve">Funktionen einbinden: </w:t>
      </w:r>
      <w:r>
        <w:rPr>
          <w:b w:val="0"/>
          <w:i w:val="0"/>
        </w:rPr>
        <w:t>Kontakt- und Mitglieds-E-Mail, Online-Spenden, später Buchung.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Grundausstattung</w:t>
      </w:r>
      <w:r>
        <w:rPr>
          <w:b/>
          <w:i w:val="0"/>
          <w:color w:val="1C7293"/>
          <w:sz w:val="19"/>
        </w:rPr>
        <w:t xml:space="preserve">   zur Gründung</w:t>
      </w:r>
    </w:p>
    <w:p>
      <w:pPr>
        <w:pStyle w:val="ListBullet"/>
        <w:spacing w:after="30"/>
      </w:pPr>
      <w:r>
        <w:rPr>
          <w:b/>
          <w:i w:val="0"/>
        </w:rPr>
        <w:t xml:space="preserve">Funktionspostfächer </w:t>
      </w:r>
      <w:r>
        <w:rPr>
          <w:b w:val="0"/>
          <w:i w:val="0"/>
        </w:rPr>
        <w:t>einrichten, z. B. für Mitglieder, Kasse, Vorstand – damit Anfragen bei Personenwechseln nicht verloren gehen.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Gemeinsame Dateiablage </w:t>
      </w:r>
      <w:r>
        <w:rPr>
          <w:b w:val="0"/>
          <w:i w:val="0"/>
        </w:rPr>
        <w:t>für Verträge, Protokolle und Vorlagen.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Zugänge zentral verwalten: </w:t>
      </w:r>
      <w:r>
        <w:rPr>
          <w:b w:val="0"/>
          <w:i w:val="0"/>
        </w:rPr>
        <w:t>Wer hat Zugriff auf was? Passwörter sicher hinterlegen.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Software auswählen</w:t>
      </w:r>
      <w:r>
        <w:rPr>
          <w:b/>
          <w:i w:val="0"/>
          <w:color w:val="1C7293"/>
          <w:sz w:val="19"/>
        </w:rPr>
        <w:t xml:space="preserve">   je nach Welle</w:t>
      </w:r>
    </w:p>
    <w:p>
      <w:pPr>
        <w:pStyle w:val="ListBullet"/>
        <w:spacing w:after="30"/>
      </w:pPr>
      <w:r>
        <w:rPr>
          <w:b/>
          <w:i w:val="0"/>
        </w:rPr>
        <w:t xml:space="preserve">Mitgliederverwaltung mit SEPA-Lastschrift </w:t>
      </w:r>
      <w:r>
        <w:rPr>
          <w:b w:val="0"/>
          <w:i w:val="0"/>
        </w:rPr>
        <w:t>– gemeinsam mit Mitglieder und Finanzen (zur Gründung).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Belegungsplan für die Badezeiten </w:t>
      </w:r>
      <w:r>
        <w:rPr>
          <w:b w:val="0"/>
          <w:i w:val="0"/>
        </w:rPr>
        <w:t>der Vereine (Welle 1, bis zur Inbetriebnahme).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Bahnbuchung </w:t>
      </w:r>
      <w:r>
        <w:rPr>
          <w:b w:val="0"/>
          <w:i w:val="0"/>
        </w:rPr>
        <w:t>für Einzelschwimmer (Welle 2, im ersten Halbjahr).</w:t>
      </w:r>
    </w:p>
    <w:p>
      <w:pPr>
        <w:pStyle w:val="ListBullet"/>
        <w:spacing w:after="30"/>
      </w:pPr>
      <w:r>
        <w:rPr>
          <w:b/>
          <w:i w:val="0"/>
        </w:rPr>
        <w:t xml:space="preserve">Kursbuchung </w:t>
      </w:r>
      <w:r>
        <w:rPr>
          <w:b w:val="0"/>
          <w:i w:val="0"/>
        </w:rPr>
        <w:t>(Welle 3, perspektivisch).</w:t>
      </w:r>
    </w:p>
    <w:p>
      <w:pPr>
        <w:pStyle w:val="ListBullet"/>
        <w:spacing w:after="30"/>
      </w:pPr>
      <w:r>
        <w:rPr>
          <w:b/>
          <w:i w:val="0"/>
        </w:rPr>
        <w:t xml:space="preserve">Auswahlkriterien: </w:t>
      </w:r>
      <w:r>
        <w:rPr>
          <w:b w:val="0"/>
          <w:i w:val="0"/>
        </w:rPr>
        <w:t>Kosten, Datenschutz (Server in der EU), einfache Bedienung für Ehrenamtliche, Schnittstellen zu Buchhaltung und Website. Möglichst eine Lösung für mehrere Zwecke statt vieler Einzeltools.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Einführen und begleiten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Software einrichten </w:t>
      </w:r>
      <w:r>
        <w:rPr>
          <w:b w:val="0"/>
          <w:i w:val="0"/>
        </w:rPr>
        <w:t>und die Nutzer in den Fachgruppen einweisen.</w:t>
      </w:r>
    </w:p>
    <w:p>
      <w:pPr>
        <w:pStyle w:val="ListBullet"/>
        <w:spacing w:after="30"/>
      </w:pPr>
      <w:r>
        <w:rPr>
          <w:b/>
          <w:i w:val="0"/>
        </w:rPr>
        <w:t xml:space="preserve">Ansprechpartner bei Problemen </w:t>
      </w:r>
      <w:r>
        <w:rPr>
          <w:b w:val="0"/>
          <w:i w:val="0"/>
        </w:rPr>
        <w:t>und Kontakt zu den Software-Anbietern.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Datenschutz in der IT</w:t>
      </w:r>
      <w:r>
        <w:rPr>
          <w:b/>
          <w:i w:val="0"/>
          <w:color w:val="1C7293"/>
          <w:sz w:val="19"/>
        </w:rPr>
        <w:t xml:space="preserve">   gemeinsam mit Recht &amp; Verträge</w:t>
      </w:r>
    </w:p>
    <w:p>
      <w:pPr>
        <w:pStyle w:val="ListBullet"/>
        <w:spacing w:after="30"/>
      </w:pPr>
      <w:r>
        <w:rPr>
          <w:b/>
          <w:i w:val="0"/>
        </w:rPr>
        <w:t xml:space="preserve">Datenschutzerklärung der Website </w:t>
      </w:r>
      <w:r>
        <w:rPr>
          <w:b w:val="0"/>
          <w:i w:val="0"/>
        </w:rPr>
        <w:t>und Verträge zur Auftragsverarbeitung mit den Software-Anbietern.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alle Fachgruppen als Nutzer – besonders Mitglieder, Finanzen und Marketing &amp; Sponsoring.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Website-Dienstleister und Software-Anbieter.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