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Marketing &amp; Sponsoring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Entwurf · Stand Oktober 2026 · grob geschätzter Aufwand ≈ 3 h/Woche (Team gesamt), bis Dezember deutlich mehr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</w:t>
      </w:r>
      <w:r>
        <w:rPr>
          <w:b/>
          <w:i w:val="0"/>
        </w:rPr>
        <w:t>macht das Sportbad bekannt und gewinnt das Geld für den Start</w:t>
      </w:r>
      <w:r>
        <w:rPr>
          <w:b w:val="0"/>
          <w:i w:val="0"/>
        </w:rPr>
        <w:t xml:space="preserve"> – über Spenden, Sponsoren und eine klare Öffentlichkeitsarbeit.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Spenden- und Sponsoringaktion</w:t>
      </w:r>
      <w:r>
        <w:rPr>
          <w:b/>
          <w:i w:val="0"/>
          <w:color w:val="1C7293"/>
          <w:sz w:val="19"/>
        </w:rPr>
        <w:t xml:space="preserve">   Priorität · bis Anfang Dezember 2026</w:t>
      </w:r>
    </w:p>
    <w:p>
      <w:pPr>
        <w:pStyle w:val="ListBullet"/>
        <w:spacing w:after="30"/>
      </w:pPr>
      <w:r>
        <w:rPr>
          <w:b/>
          <w:i w:val="0"/>
        </w:rPr>
        <w:t xml:space="preserve">Kampagne planen und durchführen: </w:t>
      </w:r>
      <w:r>
        <w:rPr>
          <w:b w:val="0"/>
          <w:i w:val="0"/>
        </w:rPr>
        <w:t>Ziel rund 100.000 € für das erste Jahr.</w:t>
      </w:r>
    </w:p>
    <w:p>
      <w:pPr>
        <w:pStyle w:val="ListBullet"/>
        <w:spacing w:after="30"/>
      </w:pPr>
      <w:r>
        <w:rPr>
          <w:b/>
          <w:i w:val="0"/>
        </w:rPr>
        <w:t xml:space="preserve">Ablauf mit Finanzen abstimmen: </w:t>
      </w:r>
      <w:r>
        <w:rPr>
          <w:b w:val="0"/>
          <w:i w:val="0"/>
        </w:rPr>
        <w:t>Zusagen oder direkte Zahlung, Spendenkonto, Spendenquittungen, Rückerstattung bei Nichterreichen des Ziels.</w:t>
      </w:r>
    </w:p>
    <w:p>
      <w:pPr>
        <w:pStyle w:val="ListBullet"/>
        <w:spacing w:after="30"/>
      </w:pPr>
      <w:r>
        <w:rPr>
          <w:b/>
          <w:i w:val="0"/>
        </w:rPr>
        <w:t xml:space="preserve">Spendenstand sichtbar machen, </w:t>
      </w:r>
      <w:r>
        <w:rPr>
          <w:b w:val="0"/>
          <w:i w:val="0"/>
        </w:rPr>
        <w:t>z. B. als Spendenbarometer auf der Website.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Sponsoren gewinnen</w:t>
      </w:r>
      <w:r>
        <w:rPr>
          <w:b/>
          <w:i w:val="0"/>
          <w:color w:val="1C7293"/>
          <w:sz w:val="19"/>
        </w:rPr>
        <w:t xml:space="preserve">   bis Anfang Dezember 2026, dann laufend</w:t>
      </w:r>
    </w:p>
    <w:p>
      <w:pPr>
        <w:pStyle w:val="ListBullet"/>
        <w:spacing w:after="30"/>
      </w:pPr>
      <w:r>
        <w:rPr>
          <w:b/>
          <w:i w:val="0"/>
        </w:rPr>
        <w:t xml:space="preserve">Zielliste möglicher Sponsoren </w:t>
      </w:r>
      <w:r>
        <w:rPr>
          <w:b w:val="0"/>
          <w:i w:val="0"/>
        </w:rPr>
        <w:t>aus der Metropolregion Rhein-Neckar erstellen.</w:t>
      </w:r>
    </w:p>
    <w:p>
      <w:pPr>
        <w:pStyle w:val="ListBullet"/>
        <w:spacing w:after="30"/>
      </w:pPr>
      <w:r>
        <w:rPr>
          <w:b/>
          <w:i w:val="0"/>
        </w:rPr>
        <w:t xml:space="preserve">Gegenleistungen definieren: </w:t>
      </w:r>
      <w:r>
        <w:rPr>
          <w:b w:val="0"/>
          <w:i w:val="0"/>
        </w:rPr>
        <w:t>Bannerflächen in der Schwimmhalle, Präsenz auf der Website – ggf. als Pakete in Stufen.</w:t>
      </w:r>
    </w:p>
    <w:p>
      <w:pPr>
        <w:pStyle w:val="ListBullet"/>
        <w:spacing w:after="30"/>
      </w:pPr>
      <w:r>
        <w:rPr>
          <w:b/>
          <w:i w:val="0"/>
        </w:rPr>
        <w:t xml:space="preserve">Große Sponsoren </w:t>
      </w:r>
      <w:r>
        <w:rPr>
          <w:b w:val="0"/>
          <w:i w:val="0"/>
        </w:rPr>
        <w:t>spricht der Vorstand an – die Fachgruppe bereitet vor und begleitet.</w:t>
      </w:r>
    </w:p>
    <w:p>
      <w:pPr>
        <w:pStyle w:val="ListBullet"/>
        <w:spacing w:after="30"/>
      </w:pPr>
      <w:r>
        <w:rPr>
          <w:b/>
          <w:i w:val="0"/>
        </w:rPr>
        <w:t xml:space="preserve">Sponsoren betreuen: </w:t>
      </w:r>
      <w:r>
        <w:rPr>
          <w:b w:val="0"/>
          <w:i w:val="0"/>
        </w:rPr>
        <w:t>Dank, Sichtbarkeit, kurze Berichte über das Erreichte.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Unterlagen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One-Pager </w:t>
      </w:r>
      <w:r>
        <w:rPr>
          <w:b w:val="0"/>
          <w:i w:val="0"/>
        </w:rPr>
        <w:t>(liegt vor) und Pitch-Deck für größere Sponsoren.</w:t>
      </w:r>
    </w:p>
    <w:p>
      <w:pPr>
        <w:pStyle w:val="ListBullet"/>
        <w:spacing w:after="30"/>
      </w:pPr>
      <w:r>
        <w:rPr>
          <w:b/>
          <w:i w:val="0"/>
        </w:rPr>
        <w:t xml:space="preserve">Fotos und Inhalte für die Website </w:t>
      </w:r>
      <w:r>
        <w:rPr>
          <w:b w:val="0"/>
          <w:i w:val="0"/>
        </w:rPr>
        <w:t>– gemeinsam mit IT und dem Website-Dienstleister.</w:t>
      </w:r>
    </w:p>
    <w:p>
      <w:pPr>
        <w:pStyle w:val="ListBullet"/>
        <w:spacing w:after="30"/>
      </w:pPr>
      <w:r>
        <w:rPr>
          <w:b/>
          <w:i w:val="0"/>
        </w:rPr>
        <w:t xml:space="preserve">Name und Logo festlegen: </w:t>
      </w:r>
      <w:r>
        <w:rPr>
          <w:b w:val="0"/>
          <w:i w:val="0"/>
        </w:rPr>
        <w:t>„Sportbad Mannheim“ ist noch Arbeitstitel – vor dem Kampagnenstart klären.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Öffentlichkeitsarbeit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Presse </w:t>
      </w:r>
      <w:r>
        <w:rPr>
          <w:b w:val="0"/>
          <w:i w:val="0"/>
        </w:rPr>
        <w:t>(z. B. lokale Zeitungen) und Social Media.</w:t>
      </w:r>
    </w:p>
    <w:p>
      <w:pPr>
        <w:pStyle w:val="ListBullet"/>
        <w:spacing w:after="30"/>
      </w:pPr>
      <w:r>
        <w:rPr>
          <w:b/>
          <w:i w:val="0"/>
        </w:rPr>
        <w:t xml:space="preserve">Lokale Netzwerke </w:t>
      </w:r>
      <w:r>
        <w:rPr>
          <w:b w:val="0"/>
          <w:i w:val="0"/>
        </w:rPr>
        <w:t>nutzen: Vereine, Schulen, Ortsverwaltung, Schwimm- und Triathlonszene.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Aktion vor dem Start, </w:t>
      </w:r>
      <w:r>
        <w:rPr>
          <w:b w:val="0"/>
          <w:i w:val="0"/>
        </w:rPr>
        <w:t>z. B. Tag der offenen Tür zur Wiedereröffnung.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Mitgliederwerbung</w:t>
      </w:r>
      <w:r>
        <w:rPr>
          <w:b/>
          <w:i w:val="0"/>
          <w:color w:val="1C7293"/>
          <w:sz w:val="19"/>
        </w:rPr>
        <w:t xml:space="preserve">   gemeinsam mit Mitglieder &amp; Belegung</w:t>
      </w:r>
    </w:p>
    <w:p>
      <w:pPr>
        <w:pStyle w:val="ListBullet"/>
        <w:spacing w:after="30"/>
      </w:pPr>
      <w:r>
        <w:rPr>
          <w:b/>
          <w:i w:val="0"/>
        </w:rPr>
        <w:t xml:space="preserve">Werbekampagnen für neue Mitglieder, </w:t>
      </w:r>
      <w:r>
        <w:rPr>
          <w:b w:val="0"/>
          <w:i w:val="0"/>
        </w:rPr>
        <w:t>verstärkt vor Welle 2.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Vorstand (Großsponsoren), Finanzen (Spendenablauf), Mitglieder &amp; Belegung, IT (Website), Recht, Verträge &amp; Compliance (Sponsoringverträge).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Sponsoren, Presse, Website-Dienstleister.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