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Fachgruppe Personal &amp; Sicherheit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Personal sowie Arbeits-, Brand- und Badesicherheit · Stand Oktober 2026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Die Fachgruppe Personal &amp; Sicherheit </w:t>
      </w:r>
      <w:r>
        <w:rPr>
          <w:b/>
          <w:i w:val="0"/>
        </w:rPr>
        <w:t>sorgt dafür, dass genug qualifiziertes Personal da ist und der Betrieb sicher läuft</w:t>
      </w:r>
      <w:r>
        <w:rPr>
          <w:b w:val="0"/>
          <w:i w:val="0"/>
        </w:rPr>
        <w:t xml:space="preserve"> – von Verträgen und Einsatzplanung bis zu Unterweisungen und Notfallplänen. Die technische Umsetzung beauftragt die Fachgruppe Technik.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Personal</w:t>
      </w:r>
      <w:r>
        <w:rPr>
          <w:b/>
          <w:i w:val="0"/>
          <w:color w:val="1C7293"/>
          <w:sz w:val="19"/>
        </w:rPr>
        <w:t xml:space="preserve">   bis Inbetriebnahme, dann laufend</w:t>
      </w:r>
    </w:p>
    <w:p>
      <w:pPr>
        <w:pStyle w:val="ListBullet"/>
        <w:spacing w:after="30"/>
      </w:pPr>
      <w:r>
        <w:rPr>
          <w:b/>
          <w:i w:val="0"/>
        </w:rPr>
        <w:t xml:space="preserve">Beschäftigungsverhältnisse klären und vertraglich regeln </w:t>
      </w:r>
      <w:r>
        <w:rPr>
          <w:b w:val="0"/>
          <w:i w:val="0"/>
        </w:rPr>
        <w:t>– für das Personal vor Ort (Iris), die Anlagenbetreuung (Patrick Berndt) und die Beratung durch Dieter Wulff; gemeinsam mit Recht &amp; Verträge und Finanzen.</w:t>
      </w:r>
    </w:p>
    <w:p>
      <w:pPr>
        <w:pStyle w:val="ListBullet"/>
        <w:spacing w:after="30"/>
      </w:pPr>
      <w:r>
        <w:rPr>
          <w:b/>
          <w:i w:val="0"/>
        </w:rPr>
        <w:t xml:space="preserve">Einsatz- und Vertretungsplanung: </w:t>
      </w:r>
      <w:r>
        <w:rPr>
          <w:b w:val="0"/>
          <w:i w:val="0"/>
        </w:rPr>
        <w:t>wer springt ein, wenn Personal ausfällt?</w:t>
      </w:r>
    </w:p>
    <w:p>
      <w:pPr>
        <w:pStyle w:val="ListBullet"/>
        <w:spacing w:after="30"/>
      </w:pPr>
      <w:r>
        <w:rPr>
          <w:b/>
          <w:i w:val="0"/>
        </w:rPr>
        <w:t xml:space="preserve">Bereitschaftsdienst durch Mitglieder </w:t>
      </w:r>
      <w:r>
        <w:rPr>
          <w:b w:val="0"/>
          <w:i w:val="0"/>
        </w:rPr>
        <w:t>organisieren – inkl. Vergütung nach § 10 der Satzung.</w:t>
      </w:r>
    </w:p>
    <w:p>
      <w:pPr>
        <w:pStyle w:val="ListBullet"/>
        <w:spacing w:after="30"/>
      </w:pPr>
      <w:r>
        <w:rPr>
          <w:b/>
          <w:i w:val="0"/>
        </w:rPr>
        <w:t xml:space="preserve">Welle 2 und 3 vorbereiten: </w:t>
      </w:r>
      <w:r>
        <w:rPr>
          <w:b w:val="0"/>
          <w:i w:val="0"/>
        </w:rPr>
        <w:t>Bedarf an Aufsichtspersonal und später Kursleitern ermitteln und Personal gewinnen.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Anmeldungen und Abrechnung </w:t>
      </w:r>
      <w:r>
        <w:rPr>
          <w:b w:val="0"/>
          <w:i w:val="0"/>
        </w:rPr>
        <w:t>(z. B. Minijob-Zentrale, Unfallversicherung, Lohnabrechnung) mit Finanzen und Steuerberater abstimmen.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Brandschutz</w:t>
      </w:r>
      <w:r>
        <w:rPr>
          <w:b/>
          <w:i w:val="0"/>
          <w:color w:val="1C7293"/>
          <w:sz w:val="19"/>
        </w:rPr>
        <w:t xml:space="preserve">   bis Inbetriebnahme, dann laufend</w:t>
      </w:r>
    </w:p>
    <w:p>
      <w:pPr>
        <w:pStyle w:val="ListBullet"/>
        <w:spacing w:after="30"/>
      </w:pPr>
      <w:r>
        <w:rPr>
          <w:b/>
          <w:i w:val="0"/>
        </w:rPr>
        <w:t xml:space="preserve">Koordination mit der Stadt </w:t>
      </w:r>
      <w:r>
        <w:rPr>
          <w:b w:val="0"/>
          <w:i w:val="0"/>
        </w:rPr>
        <w:t>zu allen Brandschutzthemen.</w:t>
      </w:r>
    </w:p>
    <w:p>
      <w:pPr>
        <w:pStyle w:val="ListBullet"/>
        <w:spacing w:after="30"/>
      </w:pPr>
      <w:r>
        <w:rPr>
          <w:b/>
          <w:i w:val="0"/>
        </w:rPr>
        <w:t xml:space="preserve">Auflagen aus der Brandschutzbegehung umsetzen lassen: </w:t>
      </w:r>
      <w:r>
        <w:rPr>
          <w:b w:val="0"/>
          <w:i w:val="0"/>
        </w:rPr>
        <w:t>Notausgangsschilder ertüchtigen, eine Tür wieder gangbar machen; Keller nur kurzzeitig nutzen (unter 2 Stunden Aufenthalt am Tag, keine ständigen Arbeitsplätze).</w:t>
      </w:r>
    </w:p>
    <w:p>
      <w:pPr>
        <w:pStyle w:val="ListBullet"/>
        <w:spacing w:after="30"/>
      </w:pPr>
      <w:r>
        <w:rPr>
          <w:b/>
          <w:i w:val="0"/>
        </w:rPr>
        <w:t xml:space="preserve">Regelmäßige Brandschutzrundgänge </w:t>
      </w:r>
      <w:r>
        <w:rPr>
          <w:b w:val="0"/>
          <w:i w:val="0"/>
        </w:rPr>
        <w:t>und Prüffristen (z. B. Feuerlöscher, Notbeleuchtung) im Blick behalten.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Gefährdungsbeurteilungen</w:t>
      </w:r>
      <w:r>
        <w:rPr>
          <w:b/>
          <w:i w:val="0"/>
          <w:color w:val="1C7293"/>
          <w:sz w:val="19"/>
        </w:rPr>
        <w:t xml:space="preserve">  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Gefährdungen erfassen und bewerten </w:t>
      </w:r>
      <w:r>
        <w:rPr>
          <w:b w:val="0"/>
          <w:i w:val="0"/>
        </w:rPr>
        <w:t>für Badebetrieb, Technikräume und Tätigkeiten – mit Maßnahmen, Zuständigen und Terminen.</w:t>
      </w:r>
    </w:p>
    <w:p>
      <w:pPr>
        <w:pStyle w:val="ListBullet"/>
        <w:spacing w:after="30"/>
      </w:pPr>
      <w:r>
        <w:rPr>
          <w:b/>
          <w:i w:val="0"/>
        </w:rPr>
        <w:t xml:space="preserve">Chemikalien: </w:t>
      </w:r>
      <w:r>
        <w:rPr>
          <w:b w:val="0"/>
          <w:i w:val="0"/>
        </w:rPr>
        <w:t>Gefahrstoffverzeichnis und Betriebsanweisungen (u. a. Chlor).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Alarm- und Notfallpläne</w:t>
      </w:r>
      <w:r>
        <w:rPr>
          <w:b/>
          <w:i w:val="0"/>
          <w:color w:val="1C7293"/>
          <w:sz w:val="19"/>
        </w:rPr>
        <w:t xml:space="preserve">   bis Inbetriebnahme</w:t>
      </w:r>
    </w:p>
    <w:p>
      <w:pPr>
        <w:pStyle w:val="ListBullet"/>
        <w:spacing w:after="30"/>
      </w:pPr>
      <w:r>
        <w:rPr>
          <w:b/>
          <w:i w:val="0"/>
        </w:rPr>
        <w:t xml:space="preserve">Alarm- und Gefahrenpläne erstellen, </w:t>
      </w:r>
      <w:r>
        <w:rPr>
          <w:b w:val="0"/>
          <w:i w:val="0"/>
        </w:rPr>
        <w:t>u. a. für Chlorgas-Alarm, Brand und Badeunfall: wer tut was, wer wird informiert.</w:t>
      </w:r>
    </w:p>
    <w:p>
      <w:pPr>
        <w:pStyle w:val="ListBullet"/>
        <w:spacing w:after="30"/>
      </w:pPr>
      <w:r>
        <w:rPr>
          <w:b/>
          <w:i w:val="0"/>
        </w:rPr>
        <w:t xml:space="preserve">Erste Hilfe: </w:t>
      </w:r>
      <w:r>
        <w:rPr>
          <w:b w:val="0"/>
          <w:i w:val="0"/>
        </w:rPr>
        <w:t>Ersthelfer benennen, Erste-Hilfe-Material und ggf. Defibrillator, Unfälle dokumentieren und melden.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Unterweisungen</w:t>
      </w:r>
      <w:r>
        <w:rPr>
          <w:b/>
          <w:i w:val="0"/>
          <w:color w:val="1C7293"/>
          <w:sz w:val="19"/>
        </w:rPr>
        <w:t xml:space="preserve">   vor Start, dann regelmäßig</w:t>
      </w:r>
    </w:p>
    <w:p>
      <w:pPr>
        <w:pStyle w:val="ListBullet"/>
        <w:spacing w:after="30"/>
      </w:pPr>
      <w:r>
        <w:rPr>
          <w:b/>
          <w:i w:val="0"/>
        </w:rPr>
        <w:t xml:space="preserve">Unterweisungen durchführen und dokumentieren </w:t>
      </w:r>
      <w:r>
        <w:rPr>
          <w:b w:val="0"/>
          <w:i w:val="0"/>
        </w:rPr>
        <w:t>– für alle, die im Bad tätig sind: Beschäftigte, ehrenamtliche Helfer und Bereitschaftsdienste.</w:t>
      </w:r>
    </w:p>
    <w:p>
      <w:pPr>
        <w:pStyle w:val="ListBullet"/>
        <w:spacing w:after="30"/>
      </w:pPr>
      <w:r>
        <w:rPr>
          <w:b/>
          <w:i w:val="0"/>
        </w:rPr>
        <w:t xml:space="preserve">Fremdfirmen und Handwerker </w:t>
      </w:r>
      <w:r>
        <w:rPr>
          <w:b w:val="0"/>
          <w:i w:val="0"/>
        </w:rPr>
        <w:t>vor Arbeiten auf die Gefahren im Bad hinweisen.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6. Wasseraufsicht</w:t>
      </w:r>
      <w:r>
        <w:rPr>
          <w:b/>
          <w:i w:val="0"/>
          <w:color w:val="1C7293"/>
          <w:sz w:val="19"/>
        </w:rPr>
        <w:t xml:space="preserve">   Welle 1 und 2</w:t>
      </w:r>
    </w:p>
    <w:p>
      <w:pPr>
        <w:pStyle w:val="ListBullet"/>
        <w:spacing w:after="30"/>
      </w:pPr>
      <w:r>
        <w:rPr>
          <w:b/>
          <w:i w:val="0"/>
        </w:rPr>
        <w:t xml:space="preserve">Welle 1: </w:t>
      </w:r>
      <w:r>
        <w:rPr>
          <w:b w:val="0"/>
          <w:i w:val="0"/>
        </w:rPr>
        <w:t>Anforderungen an die Wasseraufsicht der Vereine festlegen und Nachweise (z. B. Rettungsfähigkeit) in den Belegungsverträgen verankern.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Welle 2: </w:t>
      </w:r>
      <w:r>
        <w:rPr>
          <w:b w:val="0"/>
          <w:i w:val="0"/>
        </w:rPr>
        <w:t>Sicherheitsanforderungen für das vereinseigene Aufsichtskonzept mitentwickeln.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7. Wirksamkeit kontrollieren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Prüfen, ob die Maßnahmen umgesetzt sind und wirken, </w:t>
      </w:r>
      <w:r>
        <w:rPr>
          <w:b w:val="0"/>
          <w:i w:val="0"/>
        </w:rPr>
        <w:t>z. B. durch Begehungen; Gefährdungsbeurteilungen bei Änderungen anpassen.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Technik (Umsetzung durch Handwerker), Finanzen (Vergütung, Abrechnung), Recht &amp; Verträge (Arbeitsverträge), Mitglieder &amp; Belegung (Vereinsaufsicht), Vorstand.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Stadt Mannheim (Brandschutz), Gesundheitsamt, gesetzliche Unfallversicherung.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