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65F9" w14:textId="613578B1" w:rsidR="00B51F56" w:rsidRDefault="008E6E3F">
      <w:pPr>
        <w:pStyle w:val="Subtitle"/>
      </w:pPr>
      <w:proofErr w:type="spellStart"/>
      <w:r>
        <w:rPr>
          <w:rFonts w:ascii="primaryFont Fallback" w:hAnsi="primaryFont Fallback"/>
          <w:b/>
          <w:bCs/>
          <w:color w:val="020617"/>
          <w:spacing w:val="-7"/>
          <w:sz w:val="27"/>
          <w:szCs w:val="27"/>
          <w:shd w:val="clear" w:color="auto" w:fill="FFFFFF"/>
        </w:rPr>
        <w:t>Thiết</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kế</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hệ</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thống</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ứng</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dụng</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theo</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mô</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hình</w:t>
      </w:r>
      <w:proofErr w:type="spellEnd"/>
      <w:r>
        <w:rPr>
          <w:rFonts w:ascii="primaryFont Fallback" w:hAnsi="primaryFont Fallback"/>
          <w:b/>
          <w:bCs/>
          <w:color w:val="020617"/>
          <w:spacing w:val="-7"/>
          <w:sz w:val="27"/>
          <w:szCs w:val="27"/>
          <w:shd w:val="clear" w:color="auto" w:fill="FFFFFF"/>
        </w:rPr>
        <w:t xml:space="preserve"> DIKW </w:t>
      </w:r>
      <w:proofErr w:type="spellStart"/>
      <w:r>
        <w:rPr>
          <w:rFonts w:ascii="primaryFont Fallback" w:hAnsi="primaryFont Fallback"/>
          <w:b/>
          <w:bCs/>
          <w:color w:val="020617"/>
          <w:spacing w:val="-7"/>
          <w:sz w:val="27"/>
          <w:szCs w:val="27"/>
          <w:shd w:val="clear" w:color="auto" w:fill="FFFFFF"/>
        </w:rPr>
        <w:t>và</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quản</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lý</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tệp</w:t>
      </w:r>
      <w:proofErr w:type="spellEnd"/>
      <w:r>
        <w:rPr>
          <w:rFonts w:ascii="primaryFont Fallback" w:hAnsi="primaryFont Fallback"/>
          <w:b/>
          <w:bCs/>
          <w:color w:val="020617"/>
          <w:spacing w:val="-7"/>
          <w:sz w:val="27"/>
          <w:szCs w:val="27"/>
          <w:shd w:val="clear" w:color="auto" w:fill="FFFFFF"/>
        </w:rPr>
        <w:t xml:space="preserve"> </w:t>
      </w:r>
      <w:proofErr w:type="spellStart"/>
      <w:r>
        <w:rPr>
          <w:rFonts w:ascii="primaryFont Fallback" w:hAnsi="primaryFont Fallback"/>
          <w:b/>
          <w:bCs/>
          <w:color w:val="020617"/>
          <w:spacing w:val="-7"/>
          <w:sz w:val="27"/>
          <w:szCs w:val="27"/>
          <w:shd w:val="clear" w:color="auto" w:fill="FFFFFF"/>
        </w:rPr>
        <w:t>cấu</w:t>
      </w:r>
      <w:proofErr w:type="spellEnd"/>
      <w:r>
        <w:rPr>
          <w:rFonts w:ascii="primaryFont Fallback" w:hAnsi="primaryFont Fallback"/>
          <w:b/>
          <w:bCs/>
          <w:color w:val="020617"/>
          <w:spacing w:val="-7"/>
          <w:sz w:val="27"/>
          <w:szCs w:val="27"/>
          <w:shd w:val="clear" w:color="auto" w:fill="FFFFFF"/>
        </w:rPr>
        <w:t xml:space="preserve"> </w:t>
      </w:r>
    </w:p>
    <w:p w14:paraId="45A2F9CB" w14:textId="5B63FD75" w:rsidR="00B51F56" w:rsidRDefault="00000000">
      <w:r>
        <w:t>.</w:t>
      </w:r>
    </w:p>
    <w:p w14:paraId="1855AFA6" w14:textId="77777777" w:rsidR="00B51F56" w:rsidRDefault="00000000">
      <w:pPr>
        <w:pStyle w:val="Heading1"/>
      </w:pPr>
      <w:r>
        <w:t>1 Chuỗi giá trị theo mô hình DIKW</w:t>
      </w:r>
    </w:p>
    <w:p w14:paraId="2A40310C" w14:textId="77777777" w:rsidR="00B51F56" w:rsidRDefault="00000000">
      <w:pPr>
        <w:jc w:val="center"/>
      </w:pPr>
      <w:r>
        <w:rPr>
          <w:b/>
          <w:sz w:val="24"/>
        </w:rPr>
        <w:t>Data  →  Information  →  Knowledge  →  Wisdom</w:t>
      </w:r>
    </w:p>
    <w:p w14:paraId="7BA6669B" w14:textId="77777777" w:rsidR="00B51F56" w:rsidRDefault="00000000">
      <w:r>
        <w:rPr>
          <w:b/>
        </w:rPr>
        <w:t>Data – Dữ liệu.</w:t>
      </w:r>
      <w:r>
        <w:t xml:space="preserve"> Thu thập từng giao dịch chi tiêu với mã giao dịch, thời gian, số tiền, danh mục và trạng thái. Ví dụ: một giao dịch ăn uống 50.000 đồng. Module thu thập kiểm tra dữ liệu, tránh ghi trùng theo mã giao dịch và lưu lịch sử cho từng người dùng.</w:t>
      </w:r>
    </w:p>
    <w:p w14:paraId="39BB52ED" w14:textId="77777777" w:rsidR="00B51F56" w:rsidRDefault="00000000">
      <w:r>
        <w:rPr>
          <w:b/>
        </w:rPr>
        <w:t>Information – Thông tin.</w:t>
      </w:r>
      <w:r>
        <w:t xml:space="preserve"> Module báo cáo lọc các khoản chi đã xác nhận theo tháng, cộng tổng và phân nhóm như ăn uống, đi lại, học tập, giải trí. Kết quả được trình bày thành bảng hoặc biểu đồ. Ví dụ: báo cáo cho biết tháng này người dùng đã chi 6 triệu đồng.</w:t>
      </w:r>
    </w:p>
    <w:p w14:paraId="62692949" w14:textId="77777777" w:rsidR="00B51F56" w:rsidRDefault="00000000">
      <w:r>
        <w:rPr>
          <w:b/>
        </w:rPr>
        <w:t>Knowledge – Tri thức.</w:t>
      </w:r>
      <w:r>
        <w:t xml:space="preserve"> Module ngân sách so sánh tổng chi với hạn mức người dùng đặt ra. Nếu ngân sách tháng là 5 triệu đồng nhưng thực chi là 6 triệu đồng, hệ thống áp dụng quy tắc “chi tiêu &gt; ngân sách” và cảnh báo đã vượt 1 triệu đồng. Thông tin lúc này được dùng để hỗ trợ một quyết định cụ thể.</w:t>
      </w:r>
    </w:p>
    <w:p w14:paraId="7761B187" w14:textId="77777777" w:rsidR="00B51F56" w:rsidRDefault="00000000">
      <w:r>
        <w:rPr>
          <w:b/>
        </w:rPr>
        <w:t>Wisdom – Trí tuệ.</w:t>
      </w:r>
      <w:r>
        <w:t xml:space="preserve"> Module gợi ý kết hợp lịch sử chi, thu nhập, mục tiêu tiết kiệm và các khoản cần thanh toán sắp tới. Ví dụ: thu nhập 8 triệu, chi 6 triệu thì còn 2 triệu. Để đạt mục tiêu tiết kiệm 3 triệu, ứng dụng đề xuất giảm chi xuống 5 triệu, ưu tiên các khoản linh hoạt. Người dùng xem và điều chỉnh kế hoạch cho phù hợp.</w:t>
      </w:r>
    </w:p>
    <w:p w14:paraId="79E48A57" w14:textId="77777777" w:rsidR="00B51F56" w:rsidRDefault="00000000">
      <w:pPr>
        <w:pStyle w:val="Heading1"/>
      </w:pPr>
      <w:r>
        <w:t>2 Các module Input Process Output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120" w:type="dxa"/>
          <w:bottom w:w="95" w:type="dxa"/>
          <w:right w:w="120" w:type="dxa"/>
        </w:tblCellMar>
        <w:tblLook w:val="04A0" w:firstRow="1" w:lastRow="0" w:firstColumn="1" w:lastColumn="0" w:noHBand="0" w:noVBand="1"/>
      </w:tblPr>
      <w:tblGrid>
        <w:gridCol w:w="1627"/>
        <w:gridCol w:w="2750"/>
        <w:gridCol w:w="2750"/>
        <w:gridCol w:w="2750"/>
      </w:tblGrid>
      <w:tr w:rsidR="00B51F56" w14:paraId="18EAD449" w14:textId="77777777">
        <w:trPr>
          <w:cantSplit/>
          <w:tblHeader/>
          <w:jc w:val="center"/>
        </w:trPr>
        <w:tc>
          <w:tcPr>
            <w:tcW w:w="1627" w:type="dxa"/>
            <w:shd w:val="clear" w:color="auto" w:fill="203B53"/>
            <w:vAlign w:val="center"/>
          </w:tcPr>
          <w:p w14:paraId="4F9C2703" w14:textId="77777777" w:rsidR="00B51F56" w:rsidRDefault="00000000">
            <w:pPr>
              <w:spacing w:after="0" w:line="259" w:lineRule="auto"/>
            </w:pPr>
            <w:r>
              <w:rPr>
                <w:rFonts w:ascii="Arial" w:hAnsi="Arial"/>
                <w:b/>
                <w:color w:val="FFFFFF"/>
              </w:rPr>
              <w:t>Module</w:t>
            </w:r>
          </w:p>
        </w:tc>
        <w:tc>
          <w:tcPr>
            <w:tcW w:w="2750" w:type="dxa"/>
            <w:shd w:val="clear" w:color="auto" w:fill="203B53"/>
            <w:vAlign w:val="center"/>
          </w:tcPr>
          <w:p w14:paraId="34917E39" w14:textId="77777777" w:rsidR="00B51F56" w:rsidRDefault="00000000">
            <w:pPr>
              <w:spacing w:after="0" w:line="259" w:lineRule="auto"/>
            </w:pPr>
            <w:r>
              <w:rPr>
                <w:rFonts w:ascii="Arial" w:hAnsi="Arial"/>
                <w:b/>
                <w:color w:val="FFFFFF"/>
              </w:rPr>
              <w:t>Input Đầu vào</w:t>
            </w:r>
          </w:p>
        </w:tc>
        <w:tc>
          <w:tcPr>
            <w:tcW w:w="2750" w:type="dxa"/>
            <w:shd w:val="clear" w:color="auto" w:fill="203B53"/>
            <w:vAlign w:val="center"/>
          </w:tcPr>
          <w:p w14:paraId="4CA42C45" w14:textId="77777777" w:rsidR="00B51F56" w:rsidRDefault="00000000">
            <w:pPr>
              <w:spacing w:after="0" w:line="259" w:lineRule="auto"/>
            </w:pPr>
            <w:r>
              <w:rPr>
                <w:rFonts w:ascii="Arial" w:hAnsi="Arial"/>
                <w:b/>
                <w:color w:val="FFFFFF"/>
              </w:rPr>
              <w:t>Process Xử lý</w:t>
            </w:r>
          </w:p>
        </w:tc>
        <w:tc>
          <w:tcPr>
            <w:tcW w:w="2750" w:type="dxa"/>
            <w:shd w:val="clear" w:color="auto" w:fill="203B53"/>
            <w:vAlign w:val="center"/>
          </w:tcPr>
          <w:p w14:paraId="51432B8E" w14:textId="77777777" w:rsidR="00B51F56" w:rsidRDefault="00000000">
            <w:pPr>
              <w:spacing w:after="0" w:line="259" w:lineRule="auto"/>
            </w:pPr>
            <w:r>
              <w:rPr>
                <w:rFonts w:ascii="Arial" w:hAnsi="Arial"/>
                <w:b/>
                <w:color w:val="FFFFFF"/>
              </w:rPr>
              <w:t>Output Kết quả</w:t>
            </w:r>
          </w:p>
        </w:tc>
      </w:tr>
      <w:tr w:rsidR="00B51F56" w14:paraId="3CF1681F" w14:textId="77777777">
        <w:trPr>
          <w:cantSplit/>
          <w:jc w:val="center"/>
        </w:trPr>
        <w:tc>
          <w:tcPr>
            <w:tcW w:w="1627" w:type="dxa"/>
            <w:shd w:val="clear" w:color="auto" w:fill="FFFFFF"/>
            <w:vAlign w:val="center"/>
          </w:tcPr>
          <w:p w14:paraId="03DEA501" w14:textId="77777777" w:rsidR="00B51F56" w:rsidRDefault="00000000">
            <w:pPr>
              <w:spacing w:after="0" w:line="259" w:lineRule="auto"/>
            </w:pPr>
            <w:r>
              <w:rPr>
                <w:rFonts w:ascii="Arial" w:hAnsi="Arial"/>
              </w:rPr>
              <w:t>Thu thập</w:t>
            </w:r>
            <w:r>
              <w:rPr>
                <w:rFonts w:ascii="Arial" w:hAnsi="Arial"/>
              </w:rPr>
              <w:br/>
              <w:t>Data</w:t>
            </w:r>
          </w:p>
        </w:tc>
        <w:tc>
          <w:tcPr>
            <w:tcW w:w="2750" w:type="dxa"/>
            <w:shd w:val="clear" w:color="auto" w:fill="FFFFFF"/>
            <w:vAlign w:val="center"/>
          </w:tcPr>
          <w:p w14:paraId="0F6CB87C" w14:textId="77777777" w:rsidR="00B51F56" w:rsidRDefault="00000000">
            <w:pPr>
              <w:spacing w:after="0" w:line="259" w:lineRule="auto"/>
            </w:pPr>
            <w:r>
              <w:rPr>
                <w:rFonts w:ascii="Arial" w:hAnsi="Arial"/>
              </w:rPr>
              <w:t>Thông tin từng giao dịch.</w:t>
            </w:r>
          </w:p>
        </w:tc>
        <w:tc>
          <w:tcPr>
            <w:tcW w:w="2750" w:type="dxa"/>
            <w:shd w:val="clear" w:color="auto" w:fill="FFFFFF"/>
            <w:vAlign w:val="center"/>
          </w:tcPr>
          <w:p w14:paraId="58EE2B76" w14:textId="77777777" w:rsidR="00B51F56" w:rsidRDefault="00000000">
            <w:pPr>
              <w:spacing w:after="0" w:line="259" w:lineRule="auto"/>
            </w:pPr>
            <w:r>
              <w:rPr>
                <w:rFonts w:ascii="Arial" w:hAnsi="Arial"/>
              </w:rPr>
              <w:t>Kiểm tra, chống ghi trùng và lưu theo tài khoản.</w:t>
            </w:r>
          </w:p>
        </w:tc>
        <w:tc>
          <w:tcPr>
            <w:tcW w:w="2750" w:type="dxa"/>
            <w:shd w:val="clear" w:color="auto" w:fill="FFFFFF"/>
            <w:vAlign w:val="center"/>
          </w:tcPr>
          <w:p w14:paraId="44063378" w14:textId="77777777" w:rsidR="00B51F56" w:rsidRDefault="00000000">
            <w:pPr>
              <w:spacing w:after="0" w:line="259" w:lineRule="auto"/>
            </w:pPr>
            <w:r>
              <w:rPr>
                <w:rFonts w:ascii="Arial" w:hAnsi="Arial"/>
              </w:rPr>
              <w:t>Lịch sử chi tiêu hợp lệ.</w:t>
            </w:r>
          </w:p>
        </w:tc>
      </w:tr>
      <w:tr w:rsidR="00B51F56" w14:paraId="2972D13F" w14:textId="77777777">
        <w:trPr>
          <w:cantSplit/>
          <w:jc w:val="center"/>
        </w:trPr>
        <w:tc>
          <w:tcPr>
            <w:tcW w:w="1627" w:type="dxa"/>
            <w:shd w:val="clear" w:color="auto" w:fill="F1F5F8"/>
            <w:vAlign w:val="center"/>
          </w:tcPr>
          <w:p w14:paraId="14344BD3" w14:textId="77777777" w:rsidR="00B51F56" w:rsidRDefault="00000000">
            <w:pPr>
              <w:spacing w:after="0" w:line="259" w:lineRule="auto"/>
            </w:pPr>
            <w:r>
              <w:rPr>
                <w:rFonts w:ascii="Arial" w:hAnsi="Arial"/>
              </w:rPr>
              <w:t>Báo cáo</w:t>
            </w:r>
            <w:r>
              <w:rPr>
                <w:rFonts w:ascii="Arial" w:hAnsi="Arial"/>
              </w:rPr>
              <w:br/>
              <w:t>Information</w:t>
            </w:r>
          </w:p>
        </w:tc>
        <w:tc>
          <w:tcPr>
            <w:tcW w:w="2750" w:type="dxa"/>
            <w:shd w:val="clear" w:color="auto" w:fill="F1F5F8"/>
            <w:vAlign w:val="center"/>
          </w:tcPr>
          <w:p w14:paraId="354D99F8" w14:textId="77777777" w:rsidR="00B51F56" w:rsidRDefault="00000000">
            <w:pPr>
              <w:spacing w:after="0" w:line="259" w:lineRule="auto"/>
            </w:pPr>
            <w:r>
              <w:rPr>
                <w:rFonts w:ascii="Arial" w:hAnsi="Arial"/>
              </w:rPr>
              <w:t>Lịch sử chi tiêu và tháng cần xem.</w:t>
            </w:r>
          </w:p>
        </w:tc>
        <w:tc>
          <w:tcPr>
            <w:tcW w:w="2750" w:type="dxa"/>
            <w:shd w:val="clear" w:color="auto" w:fill="F1F5F8"/>
            <w:vAlign w:val="center"/>
          </w:tcPr>
          <w:p w14:paraId="7D18A165" w14:textId="77777777" w:rsidR="00B51F56" w:rsidRDefault="00000000">
            <w:pPr>
              <w:spacing w:after="0" w:line="259" w:lineRule="auto"/>
            </w:pPr>
            <w:r>
              <w:rPr>
                <w:rFonts w:ascii="Arial" w:hAnsi="Arial"/>
              </w:rPr>
              <w:t>Lọc theo tháng, phân nhóm, tính tổng.</w:t>
            </w:r>
          </w:p>
        </w:tc>
        <w:tc>
          <w:tcPr>
            <w:tcW w:w="2750" w:type="dxa"/>
            <w:shd w:val="clear" w:color="auto" w:fill="F1F5F8"/>
            <w:vAlign w:val="center"/>
          </w:tcPr>
          <w:p w14:paraId="34F4ABE2" w14:textId="77777777" w:rsidR="00B51F56" w:rsidRDefault="00000000">
            <w:pPr>
              <w:spacing w:after="0" w:line="259" w:lineRule="auto"/>
            </w:pPr>
            <w:r>
              <w:rPr>
                <w:rFonts w:ascii="Arial" w:hAnsi="Arial"/>
              </w:rPr>
              <w:t>Báo cáo tháng và biểu đồ.</w:t>
            </w:r>
          </w:p>
        </w:tc>
      </w:tr>
      <w:tr w:rsidR="00B51F56" w14:paraId="5CF8113A" w14:textId="77777777">
        <w:trPr>
          <w:cantSplit/>
          <w:jc w:val="center"/>
        </w:trPr>
        <w:tc>
          <w:tcPr>
            <w:tcW w:w="1627" w:type="dxa"/>
            <w:shd w:val="clear" w:color="auto" w:fill="FFFFFF"/>
            <w:vAlign w:val="center"/>
          </w:tcPr>
          <w:p w14:paraId="34D2370D" w14:textId="77777777" w:rsidR="00B51F56" w:rsidRDefault="00000000">
            <w:pPr>
              <w:spacing w:after="0" w:line="259" w:lineRule="auto"/>
            </w:pPr>
            <w:r>
              <w:rPr>
                <w:rFonts w:ascii="Arial" w:hAnsi="Arial"/>
              </w:rPr>
              <w:t>Ngân sách</w:t>
            </w:r>
            <w:r>
              <w:rPr>
                <w:rFonts w:ascii="Arial" w:hAnsi="Arial"/>
              </w:rPr>
              <w:br/>
              <w:t>Knowledge</w:t>
            </w:r>
          </w:p>
        </w:tc>
        <w:tc>
          <w:tcPr>
            <w:tcW w:w="2750" w:type="dxa"/>
            <w:shd w:val="clear" w:color="auto" w:fill="FFFFFF"/>
            <w:vAlign w:val="center"/>
          </w:tcPr>
          <w:p w14:paraId="7F96CD67" w14:textId="77777777" w:rsidR="00B51F56" w:rsidRDefault="00000000">
            <w:pPr>
              <w:spacing w:after="0" w:line="259" w:lineRule="auto"/>
            </w:pPr>
            <w:r>
              <w:rPr>
                <w:rFonts w:ascii="Arial" w:hAnsi="Arial"/>
              </w:rPr>
              <w:t>Tổng chi và hạn mức đã đặt.</w:t>
            </w:r>
          </w:p>
        </w:tc>
        <w:tc>
          <w:tcPr>
            <w:tcW w:w="2750" w:type="dxa"/>
            <w:shd w:val="clear" w:color="auto" w:fill="FFFFFF"/>
            <w:vAlign w:val="center"/>
          </w:tcPr>
          <w:p w14:paraId="5752E6E5" w14:textId="77777777" w:rsidR="00B51F56" w:rsidRDefault="00000000">
            <w:pPr>
              <w:spacing w:after="0" w:line="259" w:lineRule="auto"/>
            </w:pPr>
            <w:r>
              <w:rPr>
                <w:rFonts w:ascii="Arial" w:hAnsi="Arial"/>
              </w:rPr>
              <w:t>So sánh số tiền chi với ngân sách.</w:t>
            </w:r>
          </w:p>
        </w:tc>
        <w:tc>
          <w:tcPr>
            <w:tcW w:w="2750" w:type="dxa"/>
            <w:shd w:val="clear" w:color="auto" w:fill="FFFFFF"/>
            <w:vAlign w:val="center"/>
          </w:tcPr>
          <w:p w14:paraId="2270D069" w14:textId="77777777" w:rsidR="00B51F56" w:rsidRDefault="00000000">
            <w:pPr>
              <w:spacing w:after="0" w:line="259" w:lineRule="auto"/>
            </w:pPr>
            <w:r>
              <w:rPr>
                <w:rFonts w:ascii="Arial" w:hAnsi="Arial"/>
              </w:rPr>
              <w:t>Cảnh báo vượt hạn mức.</w:t>
            </w:r>
          </w:p>
        </w:tc>
      </w:tr>
      <w:tr w:rsidR="00B51F56" w14:paraId="21A0AA17" w14:textId="77777777">
        <w:trPr>
          <w:cantSplit/>
          <w:jc w:val="center"/>
        </w:trPr>
        <w:tc>
          <w:tcPr>
            <w:tcW w:w="1627" w:type="dxa"/>
            <w:shd w:val="clear" w:color="auto" w:fill="F1F5F8"/>
            <w:vAlign w:val="center"/>
          </w:tcPr>
          <w:p w14:paraId="33B9CA0B" w14:textId="77777777" w:rsidR="00B51F56" w:rsidRDefault="00000000">
            <w:pPr>
              <w:spacing w:after="0" w:line="259" w:lineRule="auto"/>
            </w:pPr>
            <w:r>
              <w:rPr>
                <w:rFonts w:ascii="Arial" w:hAnsi="Arial"/>
              </w:rPr>
              <w:t>Tiết kiệm</w:t>
            </w:r>
            <w:r>
              <w:rPr>
                <w:rFonts w:ascii="Arial" w:hAnsi="Arial"/>
              </w:rPr>
              <w:br/>
              <w:t>Wisdom</w:t>
            </w:r>
          </w:p>
        </w:tc>
        <w:tc>
          <w:tcPr>
            <w:tcW w:w="2750" w:type="dxa"/>
            <w:shd w:val="clear" w:color="auto" w:fill="F1F5F8"/>
            <w:vAlign w:val="center"/>
          </w:tcPr>
          <w:p w14:paraId="7988D804" w14:textId="77777777" w:rsidR="00B51F56" w:rsidRDefault="00000000">
            <w:pPr>
              <w:spacing w:after="0" w:line="259" w:lineRule="auto"/>
            </w:pPr>
            <w:r>
              <w:rPr>
                <w:rFonts w:ascii="Arial" w:hAnsi="Arial"/>
              </w:rPr>
              <w:t>Lịch sử chi, thu nhập, mục tiêu và khoản dự kiến.</w:t>
            </w:r>
          </w:p>
        </w:tc>
        <w:tc>
          <w:tcPr>
            <w:tcW w:w="2750" w:type="dxa"/>
            <w:shd w:val="clear" w:color="auto" w:fill="F1F5F8"/>
            <w:vAlign w:val="center"/>
          </w:tcPr>
          <w:p w14:paraId="11D4115C" w14:textId="77777777" w:rsidR="00B51F56" w:rsidRDefault="00000000">
            <w:pPr>
              <w:spacing w:after="0" w:line="259" w:lineRule="auto"/>
            </w:pPr>
            <w:r>
              <w:rPr>
                <w:rFonts w:ascii="Arial" w:hAnsi="Arial"/>
              </w:rPr>
              <w:t>Đánh giá khả năng tiết kiệm, đề xuất điều chỉnh.</w:t>
            </w:r>
          </w:p>
        </w:tc>
        <w:tc>
          <w:tcPr>
            <w:tcW w:w="2750" w:type="dxa"/>
            <w:shd w:val="clear" w:color="auto" w:fill="F1F5F8"/>
            <w:vAlign w:val="center"/>
          </w:tcPr>
          <w:p w14:paraId="0FAAAC4C" w14:textId="77777777" w:rsidR="00B51F56" w:rsidRDefault="00000000">
            <w:pPr>
              <w:spacing w:after="0" w:line="259" w:lineRule="auto"/>
            </w:pPr>
            <w:r>
              <w:rPr>
                <w:rFonts w:ascii="Arial" w:hAnsi="Arial"/>
              </w:rPr>
              <w:t>Kế hoạch tiết kiệm để người dùng lựa chọn.</w:t>
            </w:r>
          </w:p>
        </w:tc>
      </w:tr>
    </w:tbl>
    <w:p w14:paraId="2BA9FCF6" w14:textId="77777777" w:rsidR="00B51F56" w:rsidRDefault="00B51F56">
      <w:pPr>
        <w:spacing w:after="20" w:line="240" w:lineRule="auto"/>
      </w:pPr>
    </w:p>
    <w:p w14:paraId="335A4395" w14:textId="77777777" w:rsidR="00B51F56" w:rsidRDefault="00000000">
      <w:pPr>
        <w:pStyle w:val="Heading1"/>
        <w:pageBreakBefore/>
      </w:pPr>
      <w:r>
        <w:lastRenderedPageBreak/>
        <w:t>3 Dung lượng giao dịch mỗi ngày</w:t>
      </w:r>
    </w:p>
    <w:p w14:paraId="28DF7948" w14:textId="77777777" w:rsidR="00B51F56" w:rsidRDefault="00000000">
      <w:r>
        <w:t>Với 1 triệu giao dịch mỗi ngày và mỗi giao dịch chiếm 1 KB:</w:t>
      </w:r>
    </w:p>
    <w:p w14:paraId="203C83F1" w14:textId="77777777" w:rsidR="00B51F56" w:rsidRDefault="00000000">
      <w:pPr>
        <w:keepLines/>
        <w:spacing w:before="40"/>
      </w:pPr>
      <m:oMathPara>
        <m:oMath>
          <m:r>
            <w:rPr>
              <w:rFonts w:ascii="Cambria Math" w:hAnsi="Cambria Math"/>
              <w:sz w:val="22"/>
            </w:rPr>
            <m:t>Dữ liệu mỗi ngày = 1.000.000 × 1 KB = 1.000.000 KB</m:t>
          </m:r>
        </m:oMath>
      </m:oMathPara>
    </w:p>
    <w:p w14:paraId="4C9E84A6" w14:textId="77777777" w:rsidR="00B51F56" w:rsidRDefault="00000000">
      <w:r>
        <w:t>Theo đơn vị thập phân, 1 MB = 1.000 KB, nên: [1]</w:t>
      </w:r>
    </w:p>
    <w:p w14:paraId="7853B4CF" w14:textId="77777777" w:rsidR="00B51F56" w:rsidRDefault="00000000">
      <w:pPr>
        <w:keepLines/>
        <w:spacing w:before="40"/>
      </w:pPr>
      <m:oMathPara>
        <m:oMath>
          <m:f>
            <m:fPr>
              <m:ctrlPr>
                <w:rPr>
                  <w:rFonts w:ascii="Cambria Math" w:hAnsi="Cambria Math"/>
                </w:rPr>
              </m:ctrlPr>
            </m:fPr>
            <m:num>
              <m:r>
                <w:rPr>
                  <w:rFonts w:ascii="Cambria Math" w:hAnsi="Cambria Math"/>
                  <w:sz w:val="22"/>
                </w:rPr>
                <m:t>1.000.000 KB</m:t>
              </m:r>
            </m:num>
            <m:den>
              <m:r>
                <w:rPr>
                  <w:rFonts w:ascii="Cambria Math" w:hAnsi="Cambria Math"/>
                  <w:sz w:val="22"/>
                </w:rPr>
                <m:t>1.000 KB/MB</m:t>
              </m:r>
            </m:den>
          </m:f>
          <m:r>
            <w:rPr>
              <w:rFonts w:ascii="Cambria Math" w:hAnsi="Cambria Math"/>
              <w:sz w:val="22"/>
            </w:rPr>
            <m:t xml:space="preserve"> = 1.000 MB/ngày</m:t>
          </m:r>
        </m:oMath>
      </m:oMathPara>
    </w:p>
    <w:p w14:paraId="3E4C679B" w14:textId="77777777" w:rsidR="00B51F56" w:rsidRDefault="00000000">
      <w:r>
        <w:t>Nếu bài học dùng hệ số 1024 và hiểu 1 KB là 1 KiB, kết quả là 1.000.000 ÷ 1024 = 976,5625 MiB/ngày, khoảng 976,56 MiB. Trong cách gọi KB/MB theo hệ nhị phân của bài học, kết quả thường được ghi là 976,56 MB/ngày. [1]</w:t>
      </w:r>
    </w:p>
    <w:p w14:paraId="142F6946" w14:textId="77777777" w:rsidR="00B51F56" w:rsidRDefault="00000000">
      <w:r>
        <w:t>Các con số trên chỉ tính bản ghi giao dịch. Khi thiết kế lưu trữ thực tế, cần cộng thêm dung lượng chỉ mục, nhật ký hệ thống và bản sao lưu.</w:t>
      </w:r>
    </w:p>
    <w:p w14:paraId="79E64C3D" w14:textId="77777777" w:rsidR="00B51F56" w:rsidRDefault="00000000">
      <w:pPr>
        <w:pStyle w:val="Heading1"/>
      </w:pPr>
      <w:r>
        <w:t>4 Quản lý tệp cấu hình và mã API</w:t>
      </w:r>
    </w:p>
    <w:p w14:paraId="1307A7A4" w14:textId="77777777" w:rsidR="00B51F56" w:rsidRDefault="00000000">
      <w:r>
        <w:t>Mã API bí mật được lưu trong .env của máy chủ backend. Ứng dụng điện thoại gửi yêu cầu đến backend; backend dùng mã này để gọi dịch vụ cần thiết. Không nhúng mã bí mật vào gói ứng dụng vì người tải ứng dụng có thể trích xuất nó. [2]</w:t>
      </w:r>
    </w:p>
    <w:p w14:paraId="27B6EC36" w14:textId="77777777" w:rsidR="00B51F56" w:rsidRDefault="00000000">
      <w:r>
        <w:t>Trước khi dọn thư mục, kiểm tra .env và sao lưu ở nơi có quyền truy cập hạn chế. Nếu tệp bị ẩn, trên Windows 11 bật View → Show → Hidden items; trên Windows 10 bật Hidden items trong tab View. Tắt tùy chọn này không tự xóa tệp, nhưng dễ làm mình bỏ sót khi sao lưu hoặc xóa cả thư mục. Việc ẩn tệp cũng không bảo vệ được nội dung bí mật. [3]</w:t>
      </w:r>
    </w:p>
    <w:p w14:paraId="1A670E4E" w14:textId="446852F0" w:rsidR="00B51F56" w:rsidRDefault="00000000" w:rsidP="008E6E3F">
      <w:r>
        <w:t>Thêm .env vào .gitignore và dùng .env.example với giá trị mẫu khi chia sẻ dự án. Nếu .env đã được Git theo dõi, cần bỏ theo dõi; nếu mã bí mật đã bị lộ, cần thu hồi và thay mã mới. [2] [4]</w:t>
      </w:r>
    </w:p>
    <w:sectPr w:rsidR="00B51F56" w:rsidSect="00034616">
      <w:footerReference w:type="default" r:id="rId8"/>
      <w:pgSz w:w="12240" w:h="15840"/>
      <w:pgMar w:top="1037" w:right="1181" w:bottom="1037" w:left="1181"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C8484" w14:textId="77777777" w:rsidR="00384D0E" w:rsidRDefault="00384D0E">
      <w:pPr>
        <w:spacing w:after="0" w:line="240" w:lineRule="auto"/>
      </w:pPr>
      <w:r>
        <w:separator/>
      </w:r>
    </w:p>
  </w:endnote>
  <w:endnote w:type="continuationSeparator" w:id="0">
    <w:p w14:paraId="0DB8552B" w14:textId="77777777" w:rsidR="00384D0E" w:rsidRDefault="00384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primaryFont Fallback">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EAD4D" w14:textId="77777777" w:rsidR="00B51F56" w:rsidRDefault="00000000">
    <w:pPr>
      <w:pStyle w:val="Footer"/>
      <w:jc w:val="right"/>
    </w:pPr>
    <w:r>
      <w:rPr>
        <w:rFonts w:ascii="Arial" w:hAnsi="Arial"/>
        <w:color w:val="666666"/>
        <w:sz w:val="18"/>
      </w:rP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B1ED" w14:textId="77777777" w:rsidR="00384D0E" w:rsidRDefault="00384D0E">
      <w:pPr>
        <w:spacing w:after="0" w:line="240" w:lineRule="auto"/>
      </w:pPr>
      <w:r>
        <w:separator/>
      </w:r>
    </w:p>
  </w:footnote>
  <w:footnote w:type="continuationSeparator" w:id="0">
    <w:p w14:paraId="6DAB296F" w14:textId="77777777" w:rsidR="00384D0E" w:rsidRDefault="00384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208722">
    <w:abstractNumId w:val="8"/>
  </w:num>
  <w:num w:numId="2" w16cid:durableId="292255738">
    <w:abstractNumId w:val="6"/>
  </w:num>
  <w:num w:numId="3" w16cid:durableId="1706716427">
    <w:abstractNumId w:val="5"/>
  </w:num>
  <w:num w:numId="4" w16cid:durableId="190145355">
    <w:abstractNumId w:val="4"/>
  </w:num>
  <w:num w:numId="5" w16cid:durableId="1100295330">
    <w:abstractNumId w:val="7"/>
  </w:num>
  <w:num w:numId="6" w16cid:durableId="1070422473">
    <w:abstractNumId w:val="3"/>
  </w:num>
  <w:num w:numId="7" w16cid:durableId="956178973">
    <w:abstractNumId w:val="2"/>
  </w:num>
  <w:num w:numId="8" w16cid:durableId="3748286">
    <w:abstractNumId w:val="1"/>
  </w:num>
  <w:num w:numId="9" w16cid:durableId="816185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D0E"/>
    <w:rsid w:val="005B0A6C"/>
    <w:rsid w:val="008E6E3F"/>
    <w:rsid w:val="00AA1D8D"/>
    <w:rsid w:val="00B47730"/>
    <w:rsid w:val="00B51F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9C990"/>
  <w14:defaultImageDpi w14:val="300"/>
  <w15:docId w15:val="{F9D605E1-F0E1-5546-B0E8-9253797D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E3F"/>
    <w:rPr>
      <w:i/>
      <w:iCs/>
      <w:sz w:val="20"/>
      <w:szCs w:val="20"/>
    </w:rPr>
  </w:style>
  <w:style w:type="paragraph" w:styleId="Heading1">
    <w:name w:val="heading 1"/>
    <w:basedOn w:val="Normal"/>
    <w:next w:val="Normal"/>
    <w:link w:val="Heading1Char"/>
    <w:uiPriority w:val="9"/>
    <w:qFormat/>
    <w:rsid w:val="008E6E3F"/>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8E6E3F"/>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8E6E3F"/>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8E6E3F"/>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8E6E3F"/>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8E6E3F"/>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8E6E3F"/>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8E6E3F"/>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8E6E3F"/>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8E6E3F"/>
    <w:pPr>
      <w:spacing w:after="0" w:line="240" w:lineRule="auto"/>
    </w:pPr>
  </w:style>
  <w:style w:type="character" w:customStyle="1" w:styleId="Heading1Char">
    <w:name w:val="Heading 1 Char"/>
    <w:basedOn w:val="DefaultParagraphFont"/>
    <w:link w:val="Heading1"/>
    <w:uiPriority w:val="9"/>
    <w:rsid w:val="008E6E3F"/>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8E6E3F"/>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8E6E3F"/>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8E6E3F"/>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8E6E3F"/>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8E6E3F"/>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8E6E3F"/>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8E6E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E6E3F"/>
    <w:rPr>
      <w:i w:val="0"/>
      <w:iCs w:val="0"/>
      <w:color w:val="943634" w:themeColor="accent2" w:themeShade="BF"/>
    </w:rPr>
  </w:style>
  <w:style w:type="character" w:customStyle="1" w:styleId="QuoteChar">
    <w:name w:val="Quote Char"/>
    <w:basedOn w:val="DefaultParagraphFont"/>
    <w:link w:val="Quote"/>
    <w:uiPriority w:val="29"/>
    <w:rsid w:val="008E6E3F"/>
    <w:rPr>
      <w:color w:val="943634" w:themeColor="accent2" w:themeShade="BF"/>
      <w:sz w:val="20"/>
      <w:szCs w:val="20"/>
    </w:rPr>
  </w:style>
  <w:style w:type="character" w:customStyle="1" w:styleId="Heading4Char">
    <w:name w:val="Heading 4 Char"/>
    <w:basedOn w:val="DefaultParagraphFont"/>
    <w:link w:val="Heading4"/>
    <w:uiPriority w:val="9"/>
    <w:semiHidden/>
    <w:rsid w:val="008E6E3F"/>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8E6E3F"/>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8E6E3F"/>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8E6E3F"/>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8E6E3F"/>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8E6E3F"/>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8E6E3F"/>
    <w:rPr>
      <w:b/>
      <w:bCs/>
      <w:color w:val="943634" w:themeColor="accent2" w:themeShade="BF"/>
      <w:sz w:val="18"/>
      <w:szCs w:val="18"/>
    </w:rPr>
  </w:style>
  <w:style w:type="character" w:styleId="Strong">
    <w:name w:val="Strong"/>
    <w:uiPriority w:val="22"/>
    <w:qFormat/>
    <w:rsid w:val="008E6E3F"/>
    <w:rPr>
      <w:b/>
      <w:bCs/>
      <w:spacing w:val="0"/>
    </w:rPr>
  </w:style>
  <w:style w:type="character" w:styleId="Emphasis">
    <w:name w:val="Emphasis"/>
    <w:uiPriority w:val="20"/>
    <w:qFormat/>
    <w:rsid w:val="008E6E3F"/>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8E6E3F"/>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8E6E3F"/>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8E6E3F"/>
    <w:rPr>
      <w:rFonts w:asciiTheme="majorHAnsi" w:eastAsiaTheme="majorEastAsia" w:hAnsiTheme="majorHAnsi" w:cstheme="majorBidi"/>
      <w:i/>
      <w:iCs/>
      <w:color w:val="C0504D" w:themeColor="accent2"/>
    </w:rPr>
  </w:style>
  <w:style w:type="character" w:styleId="IntenseEmphasis">
    <w:name w:val="Intense Emphasis"/>
    <w:uiPriority w:val="21"/>
    <w:qFormat/>
    <w:rsid w:val="008E6E3F"/>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8E6E3F"/>
    <w:rPr>
      <w:i/>
      <w:iCs/>
      <w:smallCaps/>
      <w:color w:val="C0504D" w:themeColor="accent2"/>
      <w:u w:color="C0504D" w:themeColor="accent2"/>
    </w:rPr>
  </w:style>
  <w:style w:type="character" w:styleId="IntenseReference">
    <w:name w:val="Intense Reference"/>
    <w:uiPriority w:val="32"/>
    <w:qFormat/>
    <w:rsid w:val="008E6E3F"/>
    <w:rPr>
      <w:b/>
      <w:bCs/>
      <w:i/>
      <w:iCs/>
      <w:smallCaps/>
      <w:color w:val="C0504D" w:themeColor="accent2"/>
      <w:u w:color="C0504D" w:themeColor="accent2"/>
    </w:rPr>
  </w:style>
  <w:style w:type="character" w:styleId="BookTitle">
    <w:name w:val="Book Title"/>
    <w:uiPriority w:val="33"/>
    <w:qFormat/>
    <w:rsid w:val="008E6E3F"/>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8E6E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ví điện tử MoMo Lite</dc:title>
  <dc:subject>DIKW các module IPO cấu hình API và hạ tầng SoC</dc:subject>
  <dc:creator/>
  <cp:keywords>MoMo-Lite, DIKW, IPO, env, SoC, lưu trữ</cp:keywords>
  <dc:description>generated by python-docx</dc:description>
  <cp:lastModifiedBy>AZ Võ</cp:lastModifiedBy>
  <cp:revision>2</cp:revision>
  <dcterms:created xsi:type="dcterms:W3CDTF">2013-12-23T23:15:00Z</dcterms:created>
  <dcterms:modified xsi:type="dcterms:W3CDTF">2026-10-06T03:05:00Z</dcterms:modified>
  <cp:category/>
</cp:coreProperties>
</file>