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593" w:type="dxa"/>
        <w:tblInd w:w="-601" w:type="dxa"/>
        <w:tblLook w:val="04A0" w:firstRow="1" w:lastRow="0" w:firstColumn="1" w:lastColumn="0" w:noHBand="0" w:noVBand="1"/>
      </w:tblPr>
      <w:tblGrid>
        <w:gridCol w:w="7688"/>
        <w:gridCol w:w="7905"/>
      </w:tblGrid>
      <w:tr w:rsidR="003E1026" w:rsidTr="003E1026">
        <w:tc>
          <w:tcPr>
            <w:tcW w:w="155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1026" w:rsidRPr="00202472" w:rsidRDefault="003E1026" w:rsidP="0057481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bookmarkStart w:id="0" w:name="_GoBack"/>
            <w:bookmarkEnd w:id="0"/>
            <w:r w:rsidRPr="00202472">
              <w:rPr>
                <w:rFonts w:ascii="Times New Roman" w:hAnsi="Times New Roman"/>
                <w:b/>
                <w:sz w:val="22"/>
                <w:szCs w:val="22"/>
              </w:rPr>
              <w:t>My own routines</w:t>
            </w:r>
            <w:r w:rsidR="00A5639F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A4E95"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This is how I prefer </w:t>
            </w: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 to spend my day, for example what time I usually get up, when I have the most energy in the day, any regular events in my d</w:t>
            </w:r>
            <w:r w:rsidR="00AE0ADE" w:rsidRPr="00202472">
              <w:rPr>
                <w:rFonts w:ascii="Times New Roman" w:hAnsi="Times New Roman"/>
                <w:b/>
                <w:sz w:val="22"/>
                <w:szCs w:val="22"/>
              </w:rPr>
              <w:t>ay/week, what time I usually go</w:t>
            </w: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 to bed, </w:t>
            </w:r>
            <w:r w:rsidRPr="003A3E4E">
              <w:rPr>
                <w:rFonts w:ascii="Times New Roman" w:hAnsi="Times New Roman"/>
                <w:b/>
                <w:sz w:val="22"/>
                <w:szCs w:val="22"/>
              </w:rPr>
              <w:t>and any sleeping patterns</w:t>
            </w:r>
            <w:r w:rsidR="00957AF2" w:rsidRPr="003A3E4E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</w:tc>
      </w:tr>
      <w:tr w:rsidR="003E1026" w:rsidTr="003E1026">
        <w:trPr>
          <w:trHeight w:val="1081"/>
        </w:trPr>
        <w:tc>
          <w:tcPr>
            <w:tcW w:w="155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26" w:rsidRPr="00202472" w:rsidRDefault="003E1026" w:rsidP="003E102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E1026" w:rsidTr="003E1026">
        <w:tc>
          <w:tcPr>
            <w:tcW w:w="155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1026" w:rsidRPr="00202472" w:rsidRDefault="003E1026" w:rsidP="00A5639F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>Food and Drink</w:t>
            </w:r>
            <w:r w:rsidR="00A5639F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7A4E95"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Here I will describe </w:t>
            </w: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what food I prefer, when I prefer to eat and any help that I may need when eating. </w:t>
            </w:r>
          </w:p>
        </w:tc>
      </w:tr>
      <w:tr w:rsidR="003E1026" w:rsidTr="003E1026">
        <w:trPr>
          <w:trHeight w:val="1174"/>
        </w:trPr>
        <w:tc>
          <w:tcPr>
            <w:tcW w:w="155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26" w:rsidRDefault="003E1026" w:rsidP="003E1026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A5639F" w:rsidRDefault="00A5639F" w:rsidP="003E1026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A5639F" w:rsidRPr="00202472" w:rsidRDefault="00A5639F" w:rsidP="003E102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*</w:t>
            </w:r>
            <w:r w:rsidRPr="00A5639F">
              <w:rPr>
                <w:rFonts w:ascii="Times New Roman" w:hAnsi="Times New Roman"/>
                <w:sz w:val="20"/>
                <w:szCs w:val="20"/>
              </w:rPr>
              <w:t xml:space="preserve">Please note: Nightingale Hammerson follows the Jewish dietary laws (this means all food served is </w:t>
            </w:r>
            <w:r w:rsidR="007A3142">
              <w:rPr>
                <w:rFonts w:ascii="Times New Roman" w:hAnsi="Times New Roman"/>
                <w:sz w:val="20"/>
                <w:szCs w:val="20"/>
              </w:rPr>
              <w:t>*</w:t>
            </w:r>
            <w:r w:rsidRPr="00A5639F">
              <w:rPr>
                <w:rFonts w:ascii="Times New Roman" w:hAnsi="Times New Roman"/>
                <w:sz w:val="20"/>
                <w:szCs w:val="20"/>
              </w:rPr>
              <w:t>kosher)</w:t>
            </w:r>
            <w:r w:rsidR="007A314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3E1026" w:rsidTr="003E1026">
        <w:tc>
          <w:tcPr>
            <w:tcW w:w="155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1026" w:rsidRPr="00202472" w:rsidRDefault="003E1026" w:rsidP="00FF38EA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>Hobbies and interests I have and how I like to relax:</w:t>
            </w:r>
          </w:p>
        </w:tc>
      </w:tr>
      <w:tr w:rsidR="003E1026" w:rsidTr="003E1026">
        <w:trPr>
          <w:trHeight w:val="1421"/>
        </w:trPr>
        <w:tc>
          <w:tcPr>
            <w:tcW w:w="155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26" w:rsidRPr="00202472" w:rsidRDefault="003E1026" w:rsidP="003E102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E1026" w:rsidTr="003E1026"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1026" w:rsidRPr="00202472" w:rsidRDefault="003E1026" w:rsidP="003E102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>People or objects that I feel attached to and what I need to help me feel close to them: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1026" w:rsidRPr="00202472" w:rsidRDefault="003E1026" w:rsidP="003E102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>Clothing types I like to wear:</w:t>
            </w:r>
          </w:p>
          <w:p w:rsidR="003E1026" w:rsidRPr="00202472" w:rsidRDefault="003E1026" w:rsidP="00FF38EA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3E1026" w:rsidTr="003E1026">
        <w:trPr>
          <w:trHeight w:val="869"/>
        </w:trPr>
        <w:tc>
          <w:tcPr>
            <w:tcW w:w="7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26" w:rsidRPr="00202472" w:rsidRDefault="003E1026" w:rsidP="003E102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26" w:rsidRPr="00202472" w:rsidRDefault="003E1026" w:rsidP="003E102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E1026" w:rsidTr="003E1026">
        <w:tc>
          <w:tcPr>
            <w:tcW w:w="155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1026" w:rsidRPr="00202472" w:rsidRDefault="003E1026" w:rsidP="007A3142">
            <w:pPr>
              <w:rPr>
                <w:rFonts w:ascii="Times New Roman" w:hAnsi="Times New Roman"/>
                <w:sz w:val="22"/>
                <w:szCs w:val="22"/>
              </w:rPr>
            </w:pP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What </w:t>
            </w:r>
            <w:r w:rsidR="00A5639F">
              <w:rPr>
                <w:rFonts w:ascii="Times New Roman" w:hAnsi="Times New Roman"/>
                <w:b/>
                <w:sz w:val="22"/>
                <w:szCs w:val="22"/>
              </w:rPr>
              <w:t xml:space="preserve">does </w:t>
            </w: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>religion and spirituality mean for me</w:t>
            </w:r>
            <w:r w:rsidR="00A5639F">
              <w:rPr>
                <w:rFonts w:ascii="Times New Roman" w:hAnsi="Times New Roman"/>
                <w:b/>
                <w:sz w:val="22"/>
                <w:szCs w:val="22"/>
              </w:rPr>
              <w:t>?</w:t>
            </w:r>
            <w:r w:rsidR="007A3142">
              <w:rPr>
                <w:rFonts w:ascii="Times New Roman" w:hAnsi="Times New Roman"/>
                <w:b/>
                <w:sz w:val="22"/>
                <w:szCs w:val="22"/>
              </w:rPr>
              <w:t xml:space="preserve"> Do I observe religious festivals? A</w:t>
            </w: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re there any </w:t>
            </w:r>
            <w:r w:rsidR="0064554B" w:rsidRPr="007A3142">
              <w:rPr>
                <w:rFonts w:ascii="Times New Roman" w:hAnsi="Times New Roman"/>
                <w:b/>
                <w:sz w:val="22"/>
                <w:szCs w:val="22"/>
              </w:rPr>
              <w:t>*</w:t>
            </w:r>
            <w:r w:rsidR="007A3142">
              <w:rPr>
                <w:rFonts w:ascii="Times New Roman" w:hAnsi="Times New Roman"/>
                <w:b/>
                <w:sz w:val="22"/>
                <w:szCs w:val="22"/>
              </w:rPr>
              <w:t xml:space="preserve">Yahrzeits </w:t>
            </w:r>
            <w:r w:rsidRPr="00202472">
              <w:rPr>
                <w:rFonts w:ascii="Times New Roman" w:hAnsi="Times New Roman"/>
                <w:b/>
                <w:sz w:val="22"/>
                <w:szCs w:val="22"/>
              </w:rPr>
              <w:t xml:space="preserve">I </w:t>
            </w:r>
            <w:r w:rsidR="007A3142">
              <w:rPr>
                <w:rFonts w:ascii="Times New Roman" w:hAnsi="Times New Roman"/>
                <w:b/>
                <w:sz w:val="22"/>
                <w:szCs w:val="22"/>
              </w:rPr>
              <w:t>wish to observe and the dates?</w:t>
            </w:r>
          </w:p>
        </w:tc>
      </w:tr>
      <w:tr w:rsidR="0064554B" w:rsidRPr="0064554B" w:rsidTr="003E1026">
        <w:trPr>
          <w:trHeight w:val="931"/>
        </w:trPr>
        <w:tc>
          <w:tcPr>
            <w:tcW w:w="155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26" w:rsidRPr="00202472" w:rsidRDefault="003E1026" w:rsidP="003E1026">
            <w:pPr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</w:tr>
    </w:tbl>
    <w:p w:rsidR="007A3142" w:rsidRPr="007A3142" w:rsidRDefault="0064554B" w:rsidP="007A3142">
      <w:pPr>
        <w:ind w:hanging="709"/>
        <w:rPr>
          <w:sz w:val="18"/>
          <w:szCs w:val="18"/>
        </w:rPr>
      </w:pPr>
      <w:r w:rsidRPr="007A3142">
        <w:rPr>
          <w:sz w:val="18"/>
          <w:szCs w:val="18"/>
        </w:rPr>
        <w:t>*Yahrzeits</w:t>
      </w:r>
      <w:r w:rsidR="007A3142" w:rsidRPr="007A3142">
        <w:rPr>
          <w:sz w:val="18"/>
          <w:szCs w:val="18"/>
          <w:shd w:val="clear" w:color="auto" w:fill="FFFFFF"/>
        </w:rPr>
        <w:t xml:space="preserve"> – on </w:t>
      </w:r>
      <w:r w:rsidRPr="007A3142">
        <w:rPr>
          <w:sz w:val="18"/>
          <w:szCs w:val="18"/>
          <w:shd w:val="clear" w:color="auto" w:fill="FFFFFF"/>
        </w:rPr>
        <w:t xml:space="preserve">the anniversary of </w:t>
      </w:r>
      <w:r w:rsidR="007A3142" w:rsidRPr="007A3142">
        <w:rPr>
          <w:sz w:val="18"/>
          <w:szCs w:val="18"/>
          <w:shd w:val="clear" w:color="auto" w:fill="FFFFFF"/>
        </w:rPr>
        <w:t xml:space="preserve">the death of a parent, sibling, child, or spouse it is the custom to light a memorial light in the bedroom of the resident. The light remains for 24 hours. </w:t>
      </w:r>
      <w:r w:rsidR="009D4DED">
        <w:rPr>
          <w:sz w:val="18"/>
          <w:szCs w:val="18"/>
          <w:shd w:val="clear" w:color="auto" w:fill="FFFFFF"/>
        </w:rPr>
        <w:t>T</w:t>
      </w:r>
      <w:r w:rsidR="009D4DED" w:rsidRPr="009D4DED">
        <w:rPr>
          <w:sz w:val="18"/>
          <w:szCs w:val="18"/>
          <w:shd w:val="clear" w:color="auto" w:fill="FFFFFF"/>
        </w:rPr>
        <w:t>he Ya</w:t>
      </w:r>
      <w:r w:rsidR="009D4DED">
        <w:rPr>
          <w:sz w:val="18"/>
          <w:szCs w:val="18"/>
          <w:shd w:val="clear" w:color="auto" w:fill="FFFFFF"/>
        </w:rPr>
        <w:t>h</w:t>
      </w:r>
      <w:r w:rsidR="009D4DED" w:rsidRPr="009D4DED">
        <w:rPr>
          <w:sz w:val="18"/>
          <w:szCs w:val="18"/>
          <w:shd w:val="clear" w:color="auto" w:fill="FFFFFF"/>
        </w:rPr>
        <w:t>rzeit</w:t>
      </w:r>
      <w:r w:rsidR="009D4DED">
        <w:rPr>
          <w:sz w:val="18"/>
          <w:szCs w:val="18"/>
          <w:shd w:val="clear" w:color="auto" w:fill="FFFFFF"/>
        </w:rPr>
        <w:t>s</w:t>
      </w:r>
      <w:r w:rsidR="009D4DED" w:rsidRPr="009D4DED">
        <w:rPr>
          <w:sz w:val="18"/>
          <w:szCs w:val="18"/>
          <w:shd w:val="clear" w:color="auto" w:fill="FFFFFF"/>
        </w:rPr>
        <w:t xml:space="preserve"> “candles” are electric plug in candles available from Unit Manager or Religious Advisor Rafi. No real candles to be lit in rooms.</w:t>
      </w:r>
    </w:p>
    <w:p w:rsidR="002B557B" w:rsidRPr="009D4DED" w:rsidRDefault="007A3142" w:rsidP="009D4DED">
      <w:pPr>
        <w:ind w:hanging="709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A3142">
        <w:rPr>
          <w:sz w:val="18"/>
          <w:szCs w:val="18"/>
        </w:rPr>
        <w:t xml:space="preserve">*Kosher - </w:t>
      </w:r>
      <w:r>
        <w:rPr>
          <w:sz w:val="18"/>
          <w:szCs w:val="18"/>
        </w:rPr>
        <w:t>T</w:t>
      </w:r>
      <w:r w:rsidRPr="007A3142">
        <w:rPr>
          <w:sz w:val="18"/>
          <w:szCs w:val="18"/>
        </w:rPr>
        <w:t>he body of Jewish law dealing with foods we can and cannot eat and how those foods must be prepared and eaten. Th</w:t>
      </w:r>
      <w:r w:rsidR="00EF1DAD">
        <w:rPr>
          <w:sz w:val="18"/>
          <w:szCs w:val="18"/>
        </w:rPr>
        <w:t xml:space="preserve">at means </w:t>
      </w:r>
      <w:r w:rsidRPr="007A3142">
        <w:rPr>
          <w:sz w:val="18"/>
          <w:szCs w:val="18"/>
        </w:rPr>
        <w:t xml:space="preserve">that food is fit, proper or correct and meets these standards. </w:t>
      </w:r>
    </w:p>
    <w:p w:rsidR="007A3142" w:rsidRDefault="007A3142" w:rsidP="00FF38EA">
      <w:pPr>
        <w:rPr>
          <w:color w:val="FF0000"/>
        </w:rPr>
      </w:pPr>
    </w:p>
    <w:sectPr w:rsidR="007A3142" w:rsidSect="00202472">
      <w:headerReference w:type="default" r:id="rId9"/>
      <w:footerReference w:type="default" r:id="rId10"/>
      <w:pgSz w:w="16838" w:h="11906" w:orient="landscape"/>
      <w:pgMar w:top="1797" w:right="1440" w:bottom="993" w:left="1440" w:header="709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8EA" w:rsidRDefault="00FF38EA">
      <w:r>
        <w:separator/>
      </w:r>
    </w:p>
  </w:endnote>
  <w:endnote w:type="continuationSeparator" w:id="0">
    <w:p w:rsidR="00FF38EA" w:rsidRDefault="00FF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472" w:rsidRDefault="00625DE7" w:rsidP="00885DB6">
    <w:pPr>
      <w:pStyle w:val="Footer"/>
      <w:rPr>
        <w:sz w:val="22"/>
        <w:szCs w:val="22"/>
      </w:rPr>
    </w:pPr>
    <w:r w:rsidRPr="00060C9C">
      <w:rPr>
        <w:color w:val="FF0000"/>
        <w:sz w:val="22"/>
        <w:szCs w:val="22"/>
      </w:rPr>
      <w:t>This form should be completed by residents/relatives before the admission</w:t>
    </w:r>
    <w:r>
      <w:rPr>
        <w:sz w:val="22"/>
        <w:szCs w:val="22"/>
      </w:rPr>
      <w:t xml:space="preserve">. </w:t>
    </w:r>
    <w:r w:rsidR="00FF38EA" w:rsidRPr="00202472">
      <w:rPr>
        <w:sz w:val="22"/>
        <w:szCs w:val="22"/>
      </w:rPr>
      <w:t xml:space="preserve">        </w:t>
    </w:r>
    <w:r w:rsidR="00202472">
      <w:rPr>
        <w:sz w:val="22"/>
        <w:szCs w:val="22"/>
      </w:rPr>
      <w:t xml:space="preserve">      </w:t>
    </w:r>
    <w:r w:rsidR="00FF38EA" w:rsidRPr="00202472">
      <w:rPr>
        <w:sz w:val="22"/>
        <w:szCs w:val="22"/>
      </w:rPr>
      <w:t xml:space="preserve">                                       </w:t>
    </w:r>
    <w:r w:rsidR="003950DC" w:rsidRPr="00202472">
      <w:rPr>
        <w:sz w:val="22"/>
        <w:szCs w:val="22"/>
      </w:rPr>
      <w:t xml:space="preserve">                         </w:t>
    </w:r>
  </w:p>
  <w:p w:rsidR="00FF38EA" w:rsidRDefault="00202472" w:rsidP="00885DB6">
    <w:pPr>
      <w:pStyle w:val="Footer"/>
      <w:rPr>
        <w:rFonts w:ascii="Tahoma" w:hAnsi="Tahoma" w:cs="Tahoma"/>
        <w:sz w:val="22"/>
        <w:szCs w:val="22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0D48BA">
      <w:t>B</w:t>
    </w:r>
    <w:r w:rsidRPr="00202472">
      <w:t xml:space="preserve"> – Page 1 of 1</w:t>
    </w:r>
    <w:r>
      <w:rPr>
        <w:rFonts w:ascii="Tahoma" w:hAnsi="Tahoma" w:cs="Tahoma"/>
        <w:sz w:val="22"/>
        <w:szCs w:val="22"/>
      </w:rPr>
      <w:t xml:space="preserve"> </w:t>
    </w:r>
  </w:p>
  <w:p w:rsidR="00202472" w:rsidRPr="00202472" w:rsidRDefault="00202472" w:rsidP="00565FDC">
    <w:pPr>
      <w:pStyle w:val="Footer"/>
      <w:ind w:left="-993"/>
      <w:rPr>
        <w:sz w:val="18"/>
        <w:szCs w:val="18"/>
      </w:rPr>
    </w:pPr>
    <w:r w:rsidRPr="00202472">
      <w:rPr>
        <w:sz w:val="18"/>
        <w:szCs w:val="18"/>
      </w:rPr>
      <w:t xml:space="preserve">Nightingale Hammerson </w:t>
    </w:r>
    <w:r w:rsidR="00726960">
      <w:rPr>
        <w:sz w:val="18"/>
        <w:szCs w:val="18"/>
      </w:rPr>
      <w:t>May</w:t>
    </w:r>
    <w:r w:rsidR="003A3E4E">
      <w:rPr>
        <w:sz w:val="18"/>
        <w:szCs w:val="18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8EA" w:rsidRDefault="00FF38EA">
      <w:r>
        <w:separator/>
      </w:r>
    </w:p>
  </w:footnote>
  <w:footnote w:type="continuationSeparator" w:id="0">
    <w:p w:rsidR="00FF38EA" w:rsidRDefault="00FF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8EA" w:rsidRDefault="00FF38EA" w:rsidP="00FF38EA">
    <w:pPr>
      <w:pStyle w:val="Header"/>
      <w:rPr>
        <w:b/>
        <w:sz w:val="32"/>
        <w:szCs w:val="32"/>
      </w:rPr>
    </w:pPr>
  </w:p>
  <w:tbl>
    <w:tblPr>
      <w:tblW w:w="15593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217"/>
      <w:gridCol w:w="887"/>
      <w:gridCol w:w="2729"/>
      <w:gridCol w:w="2090"/>
      <w:gridCol w:w="1527"/>
      <w:gridCol w:w="2071"/>
      <w:gridCol w:w="2072"/>
    </w:tblGrid>
    <w:tr w:rsidR="00FF38EA" w:rsidRPr="00CC0834" w:rsidTr="003E1026">
      <w:trPr>
        <w:trHeight w:val="382"/>
      </w:trPr>
      <w:tc>
        <w:tcPr>
          <w:tcW w:w="7833" w:type="dxa"/>
          <w:gridSpan w:val="3"/>
          <w:shd w:val="clear" w:color="auto" w:fill="auto"/>
        </w:tcPr>
        <w:p w:rsidR="00FF38EA" w:rsidRPr="00543C30" w:rsidRDefault="003E1026" w:rsidP="00FF38EA">
          <w:pPr>
            <w:pStyle w:val="Header"/>
            <w:rPr>
              <w:rFonts w:ascii="Calibri" w:eastAsia="Calibri" w:hAnsi="Calibri"/>
              <w:b/>
              <w:sz w:val="22"/>
              <w:szCs w:val="22"/>
              <w:lang w:val="en-GB" w:eastAsia="en-GB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GB" w:eastAsia="en-GB"/>
            </w:rPr>
            <w:drawing>
              <wp:inline distT="0" distB="0" distL="0" distR="0" wp14:anchorId="6570527C" wp14:editId="21194DB8">
                <wp:extent cx="2216785" cy="233045"/>
                <wp:effectExtent l="0" t="0" r="0" b="0"/>
                <wp:docPr id="8" name="Picture 8" descr="\\Ngh-nt01\nightingale share\Marketing &amp; PR\NightingaleHammerson_logo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Ngh-nt01\nightingale share\Marketing &amp; PR\NightingaleHammerson_logo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678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0" w:type="dxa"/>
          <w:gridSpan w:val="4"/>
          <w:shd w:val="clear" w:color="auto" w:fill="auto"/>
        </w:tcPr>
        <w:p w:rsidR="00FF38EA" w:rsidRPr="00202472" w:rsidRDefault="00625DE7" w:rsidP="00625DE7">
          <w:pPr>
            <w:pStyle w:val="Header"/>
            <w:jc w:val="right"/>
            <w:rPr>
              <w:rFonts w:eastAsia="Calibri"/>
              <w:b/>
              <w:lang w:val="en-GB" w:eastAsia="en-GB"/>
            </w:rPr>
          </w:pPr>
          <w:r>
            <w:rPr>
              <w:rFonts w:eastAsia="Calibri"/>
              <w:b/>
              <w:lang w:val="en-GB" w:eastAsia="en-GB"/>
            </w:rPr>
            <w:t>B</w:t>
          </w:r>
          <w:r w:rsidR="00FF38EA" w:rsidRPr="00202472">
            <w:rPr>
              <w:rFonts w:eastAsia="Calibri"/>
              <w:b/>
              <w:lang w:val="en-GB" w:eastAsia="en-GB"/>
            </w:rPr>
            <w:t>- LIFESTYLE PREFERENCES</w:t>
          </w:r>
        </w:p>
      </w:tc>
    </w:tr>
    <w:tr w:rsidR="00202472" w:rsidRPr="005319B5" w:rsidTr="00202472">
      <w:trPr>
        <w:trHeight w:val="237"/>
      </w:trPr>
      <w:tc>
        <w:tcPr>
          <w:tcW w:w="4217" w:type="dxa"/>
          <w:shd w:val="clear" w:color="auto" w:fill="auto"/>
        </w:tcPr>
        <w:p w:rsidR="00202472" w:rsidRPr="00202472" w:rsidRDefault="00202472" w:rsidP="00FF38EA">
          <w:pPr>
            <w:pStyle w:val="Header"/>
            <w:rPr>
              <w:rFonts w:eastAsia="Calibri"/>
              <w:b/>
              <w:sz w:val="20"/>
              <w:szCs w:val="20"/>
              <w:lang w:val="en-GB" w:eastAsia="en-GB"/>
            </w:rPr>
          </w:pPr>
          <w:r w:rsidRPr="00202472">
            <w:rPr>
              <w:rFonts w:eastAsia="Calibri"/>
              <w:b/>
              <w:sz w:val="20"/>
              <w:szCs w:val="20"/>
              <w:lang w:val="en-GB" w:eastAsia="en-GB"/>
            </w:rPr>
            <w:t>RESIDENT’S NAME :</w:t>
          </w:r>
        </w:p>
        <w:p w:rsidR="00202472" w:rsidRPr="00202472" w:rsidRDefault="00202472" w:rsidP="00FF38EA">
          <w:pPr>
            <w:pStyle w:val="Header"/>
            <w:rPr>
              <w:rFonts w:eastAsia="Calibri"/>
              <w:sz w:val="20"/>
              <w:szCs w:val="20"/>
              <w:lang w:val="en-GB" w:eastAsia="en-GB"/>
            </w:rPr>
          </w:pPr>
        </w:p>
        <w:p w:rsidR="00202472" w:rsidRPr="00202472" w:rsidRDefault="00202472" w:rsidP="00FF38EA">
          <w:pPr>
            <w:pStyle w:val="Header"/>
            <w:rPr>
              <w:rFonts w:eastAsia="Calibri"/>
              <w:sz w:val="20"/>
              <w:szCs w:val="20"/>
              <w:lang w:val="en-GB" w:eastAsia="en-GB"/>
            </w:rPr>
          </w:pPr>
        </w:p>
      </w:tc>
      <w:tc>
        <w:tcPr>
          <w:tcW w:w="887" w:type="dxa"/>
          <w:shd w:val="clear" w:color="auto" w:fill="auto"/>
        </w:tcPr>
        <w:p w:rsidR="00202472" w:rsidRPr="00202472" w:rsidRDefault="00202472" w:rsidP="00FF38EA">
          <w:pPr>
            <w:pStyle w:val="Header"/>
            <w:rPr>
              <w:rFonts w:eastAsia="Calibri"/>
              <w:b/>
              <w:sz w:val="20"/>
              <w:szCs w:val="20"/>
              <w:lang w:val="en-GB" w:eastAsia="en-GB"/>
            </w:rPr>
          </w:pPr>
          <w:r w:rsidRPr="00202472">
            <w:rPr>
              <w:rFonts w:eastAsia="Calibri"/>
              <w:b/>
              <w:sz w:val="20"/>
              <w:szCs w:val="20"/>
              <w:lang w:val="en-GB" w:eastAsia="en-GB"/>
            </w:rPr>
            <w:t>UNIT:</w:t>
          </w:r>
        </w:p>
      </w:tc>
      <w:tc>
        <w:tcPr>
          <w:tcW w:w="2729" w:type="dxa"/>
          <w:shd w:val="clear" w:color="auto" w:fill="auto"/>
        </w:tcPr>
        <w:p w:rsidR="00202472" w:rsidRPr="00202472" w:rsidRDefault="00202472" w:rsidP="00FF38EA">
          <w:pPr>
            <w:pStyle w:val="Header"/>
            <w:rPr>
              <w:rFonts w:eastAsia="Calibri"/>
              <w:sz w:val="20"/>
              <w:szCs w:val="20"/>
              <w:lang w:val="en-GB" w:eastAsia="en-GB"/>
            </w:rPr>
          </w:pPr>
        </w:p>
      </w:tc>
      <w:tc>
        <w:tcPr>
          <w:tcW w:w="2090" w:type="dxa"/>
          <w:shd w:val="clear" w:color="auto" w:fill="auto"/>
        </w:tcPr>
        <w:p w:rsidR="00202472" w:rsidRPr="00202472" w:rsidRDefault="00202472" w:rsidP="00FF38EA">
          <w:pPr>
            <w:pStyle w:val="Header"/>
            <w:rPr>
              <w:rFonts w:eastAsia="Calibri"/>
              <w:b/>
              <w:sz w:val="20"/>
              <w:szCs w:val="20"/>
              <w:lang w:val="en-GB" w:eastAsia="en-GB"/>
            </w:rPr>
          </w:pPr>
          <w:r w:rsidRPr="00202472">
            <w:rPr>
              <w:rFonts w:eastAsia="Calibri"/>
              <w:b/>
              <w:sz w:val="20"/>
              <w:szCs w:val="20"/>
              <w:lang w:val="en-GB" w:eastAsia="en-GB"/>
            </w:rPr>
            <w:t>COMPLETED BY:</w:t>
          </w:r>
        </w:p>
      </w:tc>
      <w:tc>
        <w:tcPr>
          <w:tcW w:w="1527" w:type="dxa"/>
          <w:shd w:val="clear" w:color="auto" w:fill="auto"/>
        </w:tcPr>
        <w:p w:rsidR="00202472" w:rsidRPr="00202472" w:rsidRDefault="00202472" w:rsidP="00FF38EA">
          <w:pPr>
            <w:pStyle w:val="Header"/>
            <w:rPr>
              <w:rFonts w:eastAsia="Calibri"/>
              <w:sz w:val="20"/>
              <w:szCs w:val="20"/>
              <w:lang w:val="en-GB" w:eastAsia="en-GB"/>
            </w:rPr>
          </w:pPr>
        </w:p>
      </w:tc>
      <w:tc>
        <w:tcPr>
          <w:tcW w:w="2071" w:type="dxa"/>
          <w:shd w:val="clear" w:color="auto" w:fill="auto"/>
        </w:tcPr>
        <w:p w:rsidR="00202472" w:rsidRPr="00202472" w:rsidRDefault="00202472" w:rsidP="00FF38EA">
          <w:pPr>
            <w:pStyle w:val="Header"/>
            <w:rPr>
              <w:rFonts w:eastAsia="Calibri"/>
              <w:b/>
              <w:sz w:val="20"/>
              <w:szCs w:val="20"/>
              <w:lang w:val="en-GB" w:eastAsia="en-GB"/>
            </w:rPr>
          </w:pPr>
          <w:r w:rsidRPr="00202472">
            <w:rPr>
              <w:rFonts w:eastAsia="Calibri"/>
              <w:b/>
              <w:sz w:val="20"/>
              <w:szCs w:val="20"/>
              <w:lang w:val="en-GB" w:eastAsia="en-GB"/>
            </w:rPr>
            <w:t>TODAY’S DATE:</w:t>
          </w:r>
        </w:p>
      </w:tc>
      <w:tc>
        <w:tcPr>
          <w:tcW w:w="2072" w:type="dxa"/>
          <w:shd w:val="clear" w:color="auto" w:fill="auto"/>
        </w:tcPr>
        <w:p w:rsidR="00202472" w:rsidRPr="003E1026" w:rsidRDefault="00202472" w:rsidP="00FF38EA">
          <w:pPr>
            <w:pStyle w:val="Header"/>
            <w:rPr>
              <w:rFonts w:ascii="Calibri" w:eastAsia="Calibri" w:hAnsi="Calibri"/>
              <w:sz w:val="20"/>
              <w:szCs w:val="20"/>
              <w:lang w:val="en-GB" w:eastAsia="en-GB"/>
            </w:rPr>
          </w:pPr>
        </w:p>
      </w:tc>
    </w:tr>
  </w:tbl>
  <w:p w:rsidR="00FF38EA" w:rsidRDefault="00FF38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1AB4"/>
    <w:multiLevelType w:val="multilevel"/>
    <w:tmpl w:val="5EE4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C2540"/>
    <w:multiLevelType w:val="multilevel"/>
    <w:tmpl w:val="6BF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I0MjIzNDI2NzMwNDdW0lEKTi0uzszPAykwqwUAaEhPbSwAAAA="/>
  </w:docVars>
  <w:rsids>
    <w:rsidRoot w:val="00FF3ABA"/>
    <w:rsid w:val="00060C9C"/>
    <w:rsid w:val="000D48BA"/>
    <w:rsid w:val="00182020"/>
    <w:rsid w:val="00202472"/>
    <w:rsid w:val="002B557B"/>
    <w:rsid w:val="003950DC"/>
    <w:rsid w:val="003A3E4E"/>
    <w:rsid w:val="003E1026"/>
    <w:rsid w:val="004F4C16"/>
    <w:rsid w:val="00565FDC"/>
    <w:rsid w:val="00574819"/>
    <w:rsid w:val="00625DE7"/>
    <w:rsid w:val="0064554B"/>
    <w:rsid w:val="006C61F0"/>
    <w:rsid w:val="00726960"/>
    <w:rsid w:val="007A3142"/>
    <w:rsid w:val="007A4E95"/>
    <w:rsid w:val="00823743"/>
    <w:rsid w:val="00885DB6"/>
    <w:rsid w:val="008C5BC5"/>
    <w:rsid w:val="00957919"/>
    <w:rsid w:val="00957AF2"/>
    <w:rsid w:val="009D4DED"/>
    <w:rsid w:val="009E69DC"/>
    <w:rsid w:val="00A5639F"/>
    <w:rsid w:val="00AE0ADE"/>
    <w:rsid w:val="00EF1DAD"/>
    <w:rsid w:val="00FF38EA"/>
    <w:rsid w:val="00FF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169A"/>
    <w:pPr>
      <w:tabs>
        <w:tab w:val="center" w:pos="4153"/>
        <w:tab w:val="right" w:pos="8306"/>
      </w:tabs>
    </w:pPr>
    <w:rPr>
      <w:lang w:val="x-none" w:eastAsia="x-none"/>
    </w:rPr>
  </w:style>
  <w:style w:type="paragraph" w:styleId="Footer">
    <w:name w:val="footer"/>
    <w:basedOn w:val="Normal"/>
    <w:rsid w:val="00AF169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F248E"/>
  </w:style>
  <w:style w:type="paragraph" w:styleId="BalloonText">
    <w:name w:val="Balloon Text"/>
    <w:basedOn w:val="Normal"/>
    <w:link w:val="BalloonTextChar"/>
    <w:rsid w:val="00AC0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C066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9A0A0C"/>
    <w:rPr>
      <w:sz w:val="24"/>
      <w:szCs w:val="24"/>
    </w:rPr>
  </w:style>
  <w:style w:type="table" w:styleId="TableGrid">
    <w:name w:val="Table Grid"/>
    <w:basedOn w:val="TableNormal"/>
    <w:uiPriority w:val="59"/>
    <w:rsid w:val="009A0A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4554B"/>
  </w:style>
  <w:style w:type="character" w:styleId="Hyperlink">
    <w:name w:val="Hyperlink"/>
    <w:basedOn w:val="DefaultParagraphFont"/>
    <w:uiPriority w:val="99"/>
    <w:semiHidden/>
    <w:unhideWhenUsed/>
    <w:rsid w:val="006455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169A"/>
    <w:pPr>
      <w:tabs>
        <w:tab w:val="center" w:pos="4153"/>
        <w:tab w:val="right" w:pos="8306"/>
      </w:tabs>
    </w:pPr>
    <w:rPr>
      <w:lang w:val="x-none" w:eastAsia="x-none"/>
    </w:rPr>
  </w:style>
  <w:style w:type="paragraph" w:styleId="Footer">
    <w:name w:val="footer"/>
    <w:basedOn w:val="Normal"/>
    <w:rsid w:val="00AF169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F248E"/>
  </w:style>
  <w:style w:type="paragraph" w:styleId="BalloonText">
    <w:name w:val="Balloon Text"/>
    <w:basedOn w:val="Normal"/>
    <w:link w:val="BalloonTextChar"/>
    <w:rsid w:val="00AC0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C066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9A0A0C"/>
    <w:rPr>
      <w:sz w:val="24"/>
      <w:szCs w:val="24"/>
    </w:rPr>
  </w:style>
  <w:style w:type="table" w:styleId="TableGrid">
    <w:name w:val="Table Grid"/>
    <w:basedOn w:val="TableNormal"/>
    <w:uiPriority w:val="59"/>
    <w:rsid w:val="009A0A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4554B"/>
  </w:style>
  <w:style w:type="character" w:styleId="Hyperlink">
    <w:name w:val="Hyperlink"/>
    <w:basedOn w:val="DefaultParagraphFont"/>
    <w:uiPriority w:val="99"/>
    <w:semiHidden/>
    <w:unhideWhenUsed/>
    <w:rsid w:val="00645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6273">
              <w:marLeft w:val="-30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7290">
                  <w:marLeft w:val="30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8702">
                          <w:marLeft w:val="-25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7055">
                              <w:marLeft w:val="25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6567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9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421">
              <w:marLeft w:val="-30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3615">
                  <w:marLeft w:val="30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4818">
                          <w:marLeft w:val="-25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6013">
                              <w:marLeft w:val="25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2549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0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563D9-9463-441F-8F01-4312716D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AE47B081</Template>
  <TotalTime>220</TotalTime>
  <Pages>1</Pages>
  <Words>243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BDG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Anna Ciejek</cp:lastModifiedBy>
  <cp:revision>25</cp:revision>
  <cp:lastPrinted>2016-06-09T10:50:00Z</cp:lastPrinted>
  <dcterms:created xsi:type="dcterms:W3CDTF">2012-12-19T12:12:00Z</dcterms:created>
  <dcterms:modified xsi:type="dcterms:W3CDTF">2016-06-09T10:51:00Z</dcterms:modified>
</cp:coreProperties>
</file>