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345A" w14:textId="77777777" w:rsidR="00256803" w:rsidRDefault="0019656C" w:rsidP="0019656C">
      <w:pPr>
        <w:pStyle w:val="Title"/>
      </w:pPr>
      <w:r>
        <w:t>Cordant Proposal</w:t>
      </w:r>
      <w:r w:rsidR="00EC23A2">
        <w:t xml:space="preserve"> for Year 1</w:t>
      </w:r>
    </w:p>
    <w:p w14:paraId="55A93656" w14:textId="77777777" w:rsidR="00EC23A2" w:rsidRDefault="00EC23A2" w:rsidP="00EC23A2"/>
    <w:p w14:paraId="579672AF" w14:textId="77777777" w:rsidR="00EC23A2" w:rsidRPr="00EC23A2" w:rsidRDefault="00EC23A2" w:rsidP="00EC23A2"/>
    <w:p w14:paraId="41BA7D90" w14:textId="77777777" w:rsidR="00690293" w:rsidRPr="00EC23A2" w:rsidRDefault="00690293" w:rsidP="00EC23A2">
      <w:pPr>
        <w:rPr>
          <w:b/>
          <w:sz w:val="28"/>
        </w:rPr>
      </w:pPr>
      <w:r w:rsidRPr="00EC23A2">
        <w:rPr>
          <w:b/>
          <w:sz w:val="28"/>
        </w:rPr>
        <w:t>Modelling Costs</w:t>
      </w:r>
    </w:p>
    <w:p w14:paraId="2A6FDCEC" w14:textId="77777777" w:rsidR="00690293" w:rsidRDefault="00690293" w:rsidP="00690293">
      <w:r>
        <w:t>43 days at £850 per day</w:t>
      </w:r>
      <w:r>
        <w:tab/>
      </w:r>
      <w:r>
        <w:tab/>
      </w:r>
      <w:r>
        <w:tab/>
      </w:r>
      <w:r>
        <w:tab/>
      </w:r>
      <w:r>
        <w:tab/>
        <w:t>£36,550</w:t>
      </w:r>
    </w:p>
    <w:p w14:paraId="207B1AE2" w14:textId="77777777" w:rsidR="00690293" w:rsidRPr="00690293" w:rsidRDefault="00690293" w:rsidP="00690293"/>
    <w:p w14:paraId="2DC31F14" w14:textId="77777777" w:rsidR="00690293" w:rsidRPr="00EC23A2" w:rsidRDefault="00690293" w:rsidP="00EC23A2">
      <w:pPr>
        <w:rPr>
          <w:b/>
          <w:sz w:val="28"/>
        </w:rPr>
      </w:pPr>
      <w:r w:rsidRPr="00EC23A2">
        <w:rPr>
          <w:b/>
          <w:sz w:val="28"/>
        </w:rPr>
        <w:t>Hosting Costs</w:t>
      </w:r>
    </w:p>
    <w:p w14:paraId="318C06FA" w14:textId="77777777" w:rsidR="00690293" w:rsidRPr="00690293" w:rsidRDefault="00690293" w:rsidP="00690293">
      <w:r>
        <w:t>£2.50 per patient record per month (200 patients)</w:t>
      </w:r>
      <w:r>
        <w:tab/>
      </w:r>
      <w:r>
        <w:tab/>
        <w:t>£6,000</w:t>
      </w:r>
    </w:p>
    <w:p w14:paraId="63F46DF3" w14:textId="77777777" w:rsidR="00690293" w:rsidRDefault="00690293" w:rsidP="00690293"/>
    <w:p w14:paraId="332AE7E8" w14:textId="77777777" w:rsidR="00690293" w:rsidRPr="00EC23A2" w:rsidRDefault="00EC23A2" w:rsidP="00EC23A2">
      <w:pPr>
        <w:rPr>
          <w:b/>
          <w:sz w:val="28"/>
        </w:rPr>
      </w:pPr>
      <w:r w:rsidRPr="00EC23A2">
        <w:rPr>
          <w:b/>
          <w:sz w:val="28"/>
        </w:rPr>
        <w:t>Consultancy Costs</w:t>
      </w:r>
    </w:p>
    <w:p w14:paraId="100F86F3" w14:textId="77777777" w:rsidR="00EC23A2" w:rsidRDefault="00EC23A2" w:rsidP="00EC23A2">
      <w:r>
        <w:t>2 days per month at £1,095 per day (incl. travelling)</w:t>
      </w:r>
      <w:r>
        <w:tab/>
      </w:r>
      <w:r>
        <w:tab/>
        <w:t>£26,280</w:t>
      </w:r>
    </w:p>
    <w:p w14:paraId="3EB8DFAF" w14:textId="77777777" w:rsidR="00EC23A2" w:rsidRDefault="00EC23A2" w:rsidP="00EC23A2"/>
    <w:p w14:paraId="556A1A62" w14:textId="77777777" w:rsidR="00EC23A2" w:rsidRDefault="00EC23A2" w:rsidP="00EC23A2">
      <w:pPr>
        <w:rPr>
          <w:b/>
          <w:sz w:val="32"/>
        </w:rPr>
      </w:pPr>
      <w:r w:rsidRPr="00EC23A2">
        <w:rPr>
          <w:b/>
          <w:sz w:val="32"/>
        </w:rPr>
        <w:t>Total Costs for Year 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722E7E">
        <w:rPr>
          <w:b/>
          <w:sz w:val="32"/>
        </w:rPr>
        <w:t>£68,830</w:t>
      </w:r>
    </w:p>
    <w:p w14:paraId="62830B53" w14:textId="77777777" w:rsidR="00722E7E" w:rsidRPr="00EC23A2" w:rsidRDefault="00722E7E" w:rsidP="00EC23A2">
      <w:pPr>
        <w:rPr>
          <w:b/>
          <w:sz w:val="32"/>
        </w:rPr>
      </w:pPr>
      <w:bookmarkStart w:id="0" w:name="_GoBack"/>
      <w:bookmarkEnd w:id="0"/>
    </w:p>
    <w:p w14:paraId="5856544E" w14:textId="77777777" w:rsidR="00EC23A2" w:rsidRPr="00EC23A2" w:rsidRDefault="00EC23A2" w:rsidP="00EC23A2"/>
    <w:sectPr w:rsidR="00EC23A2" w:rsidRPr="00EC23A2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61404"/>
    <w:multiLevelType w:val="multilevel"/>
    <w:tmpl w:val="86FAAE1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6C"/>
    <w:rsid w:val="0019656C"/>
    <w:rsid w:val="00206799"/>
    <w:rsid w:val="002717CE"/>
    <w:rsid w:val="00690293"/>
    <w:rsid w:val="00722E7E"/>
    <w:rsid w:val="00734101"/>
    <w:rsid w:val="00AB0855"/>
    <w:rsid w:val="00CE5C2E"/>
    <w:rsid w:val="00EC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A6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6C"/>
    <w:pPr>
      <w:keepNext/>
      <w:keepLines/>
      <w:numPr>
        <w:numId w:val="1"/>
      </w:numPr>
      <w:spacing w:before="240" w:after="120"/>
      <w:outlineLvl w:val="0"/>
    </w:pPr>
    <w:rPr>
      <w:rFonts w:ascii="Calibri" w:eastAsiaTheme="majorEastAsia" w:hAnsi="Calibri" w:cstheme="majorBidi"/>
      <w:b/>
      <w:bCs/>
      <w:color w:val="385623" w:themeColor="accent6" w:themeShade="8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9656C"/>
    <w:pPr>
      <w:numPr>
        <w:ilvl w:val="1"/>
      </w:numPr>
      <w:spacing w:before="120"/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9656C"/>
    <w:pPr>
      <w:numPr>
        <w:ilvl w:val="2"/>
      </w:numPr>
      <w:outlineLvl w:val="2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0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56C"/>
    <w:rPr>
      <w:rFonts w:ascii="Calibri" w:eastAsiaTheme="majorEastAsia" w:hAnsi="Calibri" w:cstheme="majorBidi"/>
      <w:b/>
      <w:bCs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56C"/>
    <w:rPr>
      <w:rFonts w:ascii="Calibri" w:eastAsiaTheme="majorEastAsia" w:hAnsi="Calibri" w:cstheme="majorBidi"/>
      <w:color w:val="385623" w:themeColor="accent6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656C"/>
    <w:rPr>
      <w:rFonts w:ascii="Calibri" w:eastAsiaTheme="majorEastAsia" w:hAnsi="Calibri" w:cstheme="majorBidi"/>
      <w:bCs/>
      <w:color w:val="385623" w:themeColor="accent6" w:themeShade="80"/>
      <w:szCs w:val="28"/>
    </w:rPr>
  </w:style>
  <w:style w:type="table" w:styleId="GridTable4-Accent2">
    <w:name w:val="Grid Table 4 Accent 2"/>
    <w:basedOn w:val="TableNormal"/>
    <w:uiPriority w:val="49"/>
    <w:rsid w:val="0019656C"/>
    <w:rPr>
      <w:rFonts w:eastAsiaTheme="minorEastAsia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656C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1</cp:revision>
  <dcterms:created xsi:type="dcterms:W3CDTF">2018-01-16T12:08:00Z</dcterms:created>
  <dcterms:modified xsi:type="dcterms:W3CDTF">2018-01-16T12:24:00Z</dcterms:modified>
</cp:coreProperties>
</file>