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E5327">
      <w:pPr>
        <w:pStyle w:val="2"/>
      </w:pPr>
      <w:bookmarkStart w:id="0" w:name="unityagx-缩比挖掘机仿真与数字孪生任务说明书-v0.1"/>
      <w:r>
        <w:rPr>
          <w:rFonts w:hint="eastAsia"/>
        </w:rPr>
        <w:t>仿真与数字孪生任务说明书</w:t>
      </w:r>
    </w:p>
    <w:p w14:paraId="452A023F">
      <w:pPr>
        <w:pStyle w:val="4"/>
      </w:pPr>
      <w:bookmarkStart w:id="1" w:name="一任务定位"/>
      <w:r>
        <w:rPr>
          <w:rFonts w:hint="eastAsia"/>
        </w:rPr>
        <w:t>一、任务定位</w:t>
      </w:r>
    </w:p>
    <w:p w14:paraId="73C01CDC">
      <w:pPr>
        <w:pStyle w:val="23"/>
        <w:rPr>
          <w:rFonts w:hint="eastAsia"/>
        </w:rPr>
      </w:pPr>
      <w:r>
        <w:rPr>
          <w:rFonts w:hint="eastAsia" w:eastAsia="宋体"/>
          <w:lang w:val="en-US" w:eastAsia="zh-CN"/>
        </w:rPr>
        <w:t xml:space="preserve">1. </w:t>
      </w:r>
      <w:bookmarkStart w:id="17" w:name="_GoBack"/>
      <w:bookmarkEnd w:id="17"/>
      <w:r>
        <w:rPr>
          <w:rFonts w:hint="eastAsia"/>
        </w:rPr>
        <w:t>采装验证场景</w:t>
      </w:r>
    </w:p>
    <w:p w14:paraId="1B130393">
      <w:pPr>
        <w:pStyle w:val="23"/>
      </w:pPr>
      <w:r>
        <w:rPr>
          <w:rFonts w:hint="eastAsia" w:eastAsia="宋体"/>
          <w:lang w:val="en-US" w:eastAsia="zh-CN"/>
        </w:rPr>
        <w:t xml:space="preserve">2. </w:t>
      </w:r>
      <w:r>
        <w:rPr>
          <w:rFonts w:hint="eastAsia"/>
        </w:rPr>
        <w:t>建设数字孪生底座。</w:t>
      </w:r>
    </w:p>
    <w:p w14:paraId="3BEB4D07">
      <w:pPr>
        <w:pStyle w:val="3"/>
      </w:pPr>
      <w:r>
        <w:rPr>
          <w:rFonts w:hint="eastAsia"/>
        </w:rPr>
        <w:t>逐步形成以下能力：</w:t>
      </w:r>
    </w:p>
    <w:p w14:paraId="748CECB4">
      <w:pPr>
        <w:pStyle w:val="24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缩比挖掘机/矿卡模型导入、拆分与资产化；</w:t>
      </w:r>
    </w:p>
    <w:p w14:paraId="6D0F4F64">
      <w:pPr>
        <w:pStyle w:val="24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基于 AGX 的挖掘机运动控制、液压杆/等效液压杆驱动和地形交互；</w:t>
      </w:r>
    </w:p>
    <w:p w14:paraId="613A600A">
      <w:pPr>
        <w:pStyle w:val="24"/>
        <w:numPr>
          <w:ilvl w:val="0"/>
          <w:numId w:val="1"/>
        </w:numPr>
      </w:pPr>
      <w:r>
        <w:rPr>
          <w:rFonts w:hint="eastAsia"/>
        </w:rPr>
        <w:t>面向模仿学习、强化学习和 ROS/Python 控制的数据接口；</w:t>
      </w:r>
    </w:p>
    <w:p w14:paraId="53E85484">
      <w:pPr>
        <w:pStyle w:val="24"/>
        <w:numPr>
          <w:ilvl w:val="0"/>
          <w:numId w:val="1"/>
        </w:numPr>
      </w:pPr>
      <w:r>
        <w:rPr>
          <w:rFonts w:hint="eastAsia"/>
        </w:rPr>
        <w:t>面向真实缩比设备的虚实同步、回放和误差评估</w:t>
      </w:r>
      <w:r>
        <w:rPr>
          <w:rFonts w:hint="eastAsia" w:eastAsia="宋体"/>
          <w:lang w:eastAsia="zh-CN"/>
        </w:rPr>
        <w:t>。</w:t>
      </w:r>
    </w:p>
    <w:bookmarkEnd w:id="1"/>
    <w:p w14:paraId="4DEF06CA">
      <w:pPr>
        <w:pStyle w:val="4"/>
      </w:pPr>
      <w:bookmarkStart w:id="2" w:name="三现有资源基础"/>
      <w:r>
        <w:rPr>
          <w:rFonts w:hint="eastAsia"/>
          <w:lang w:val="en-US" w:eastAsia="zh-CN"/>
        </w:rPr>
        <w:t>二</w:t>
      </w:r>
      <w:r>
        <w:rPr>
          <w:rFonts w:hint="eastAsia"/>
        </w:rPr>
        <w:t>、现有资源基础</w:t>
      </w:r>
    </w:p>
    <w:p w14:paraId="5D141AF4">
      <w:pPr>
        <w:pStyle w:val="23"/>
      </w:pPr>
      <w:r>
        <w:rPr>
          <w:rFonts w:hint="eastAsia"/>
        </w:rPr>
        <w:t>当前已有资源包括：</w:t>
      </w:r>
    </w:p>
    <w:p w14:paraId="32F3D900">
      <w:pPr>
        <w:pStyle w:val="24"/>
        <w:numPr>
          <w:ilvl w:val="0"/>
          <w:numId w:val="2"/>
        </w:numPr>
      </w:pPr>
      <w:r>
        <w:rPr>
          <w:rFonts w:hint="eastAsia"/>
        </w:rPr>
        <w:t>外部挖掘机模型文件，格式包括</w:t>
      </w:r>
      <w:r>
        <w:t xml:space="preserve"> OBJ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</w:rPr>
        <w:t>STEP；</w:t>
      </w:r>
    </w:p>
    <w:p w14:paraId="2DB140E8">
      <w:pPr>
        <w:pStyle w:val="24"/>
        <w:numPr>
          <w:ilvl w:val="0"/>
          <w:numId w:val="2"/>
        </w:numPr>
      </w:pPr>
      <w:r>
        <w:rPr>
          <w:rFonts w:hint="eastAsia"/>
        </w:rPr>
        <w:t>当前模型尚未拆分为可动部件；</w:t>
      </w:r>
    </w:p>
    <w:p w14:paraId="79C6785D">
      <w:pPr>
        <w:pStyle w:val="24"/>
        <w:numPr>
          <w:ilvl w:val="0"/>
          <w:numId w:val="2"/>
        </w:numPr>
      </w:pPr>
      <w:r>
        <w:rPr>
          <w:rFonts w:hint="eastAsia"/>
        </w:rPr>
        <w:t>当前模型比例是否准确尚未完全确认；</w:t>
      </w:r>
    </w:p>
    <w:p w14:paraId="13596A69">
      <w:pPr>
        <w:pStyle w:val="24"/>
        <w:numPr>
          <w:ilvl w:val="0"/>
          <w:numId w:val="2"/>
        </w:numPr>
      </w:pPr>
      <w:r>
        <w:rPr>
          <w:rFonts w:hint="eastAsia"/>
        </w:rPr>
        <w:t>已有缩比卡车实物，但暂时没有对应三维模型；</w:t>
      </w:r>
    </w:p>
    <w:p w14:paraId="04713135">
      <w:pPr>
        <w:pStyle w:val="24"/>
        <w:numPr>
          <w:ilvl w:val="0"/>
          <w:numId w:val="2"/>
        </w:numPr>
      </w:pPr>
      <w:r>
        <w:rPr>
          <w:rFonts w:hint="eastAsia"/>
        </w:rPr>
        <w:t>已完成露天矿山场景搭建；</w:t>
      </w:r>
    </w:p>
    <w:p w14:paraId="53B2942B">
      <w:pPr>
        <w:pStyle w:val="24"/>
        <w:numPr>
          <w:ilvl w:val="0"/>
          <w:numId w:val="2"/>
        </w:numPr>
      </w:pPr>
      <w:r>
        <w:rPr>
          <w:rFonts w:hint="eastAsia"/>
        </w:rPr>
        <w:t>后续希望进一步搭建实验室级缩比采装场景，场景中</w:t>
      </w:r>
      <w:r>
        <w:rPr>
          <w:rFonts w:hint="eastAsia" w:eastAsia="宋体"/>
          <w:lang w:val="en-US" w:eastAsia="zh-CN"/>
        </w:rPr>
        <w:t>包括</w:t>
      </w:r>
      <w:r>
        <w:rPr>
          <w:rFonts w:hint="eastAsia"/>
        </w:rPr>
        <w:t>挖掘机、卡车、土堆、道路</w:t>
      </w:r>
      <w:r>
        <w:rPr>
          <w:rFonts w:hint="eastAsia" w:eastAsia="宋体"/>
          <w:lang w:eastAsia="zh-CN"/>
        </w:rPr>
        <w:t>；</w:t>
      </w:r>
    </w:p>
    <w:p w14:paraId="38B469DE">
      <w:pPr>
        <w:pStyle w:val="24"/>
        <w:numPr>
          <w:ilvl w:val="0"/>
          <w:numId w:val="2"/>
        </w:numPr>
      </w:pPr>
      <w:r>
        <w:rPr>
          <w:rFonts w:hint="eastAsia"/>
        </w:rPr>
        <w:t>缩比设备真实机械参数、传感器参数、控制参数后续可提供。</w:t>
      </w:r>
    </w:p>
    <w:bookmarkEnd w:id="2"/>
    <w:p w14:paraId="7CDFF8C8">
      <w:pPr>
        <w:pStyle w:val="4"/>
      </w:pPr>
      <w:bookmarkStart w:id="3" w:name="四总体技术路线"/>
      <w:r>
        <w:rPr>
          <w:rFonts w:hint="eastAsia"/>
          <w:lang w:val="en-US" w:eastAsia="zh-CN"/>
        </w:rPr>
        <w:t>三</w:t>
      </w:r>
      <w:r>
        <w:rPr>
          <w:rFonts w:hint="eastAsia"/>
        </w:rPr>
        <w:t>、总体技术路线</w:t>
      </w:r>
    </w:p>
    <w:p w14:paraId="1E97D0B8">
      <w:pPr>
        <w:pStyle w:val="3"/>
        <w:numPr>
          <w:ilvl w:val="0"/>
          <w:numId w:val="0"/>
        </w:numPr>
        <w:rPr>
          <w:rFonts w:hint="default" w:eastAsia="宋体"/>
          <w:lang w:val="en-US" w:eastAsia="zh-CN"/>
        </w:rPr>
      </w:pPr>
      <w:bookmarkStart w:id="4" w:name="长期任务实验室级缩比挖掘机数字孪生"/>
      <w:r>
        <w:rPr>
          <w:rFonts w:hint="default" w:eastAsia="宋体"/>
          <w:lang w:val="en-US" w:eastAsia="zh-CN"/>
        </w:rPr>
        <w:t>阶段一：缩比挖掘机模型导入与可控仿真。</w:t>
      </w:r>
    </w:p>
    <w:p w14:paraId="441C67EA">
      <w:pPr>
        <w:pStyle w:val="3"/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将现有 OBJ/STEP 模型整理为 Unity/AGX 可控 Prefab，支持液压杆/等效液压杆控制、手柄控制、地形交互和 Python/ROS 控制。</w:t>
      </w:r>
    </w:p>
    <w:p w14:paraId="73AA1D86">
      <w:pPr>
        <w:pStyle w:val="3"/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阶段二：虚实同步数字孪生。</w:t>
      </w:r>
    </w:p>
    <w:p w14:paraId="5E283261">
      <w:pPr>
        <w:pStyle w:val="3"/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目标是将真实缩比挖掘机状态接入 Unity，实现虚拟挖掘机实时同步、轨迹回放、误差统计和算法迁移接口。</w:t>
      </w:r>
    </w:p>
    <w:p w14:paraId="18385E26">
      <w:pPr>
        <w:pStyle w:val="3"/>
        <w:numPr>
          <w:ilvl w:val="0"/>
          <w:numId w:val="0"/>
        </w:numPr>
        <w:rPr>
          <w:rFonts w:hint="default" w:eastAsia="宋体"/>
          <w:lang w:val="en-US" w:eastAsia="zh-CN"/>
        </w:rPr>
      </w:pPr>
    </w:p>
    <w:bookmarkEnd w:id="3"/>
    <w:bookmarkEnd w:id="4"/>
    <w:p w14:paraId="0EC5AD4D">
      <w:pPr>
        <w:pStyle w:val="4"/>
      </w:pPr>
      <w:bookmarkStart w:id="5" w:name="五短期任务一外部缩比挖掘机模型导入与拆分"/>
      <w:r>
        <w:rPr>
          <w:rFonts w:hint="eastAsia"/>
          <w:lang w:val="en-US" w:eastAsia="zh-CN"/>
        </w:rPr>
        <w:t>四</w:t>
      </w:r>
      <w:r>
        <w:rPr>
          <w:rFonts w:hint="eastAsia"/>
        </w:rPr>
        <w:t>、任务一：模型导入、比例校准与可动部件拆分</w:t>
      </w:r>
    </w:p>
    <w:p w14:paraId="6BF77E8E">
      <w:pPr>
        <w:pStyle w:val="5"/>
      </w:pPr>
      <w:bookmarkStart w:id="6" w:name="任务目标"/>
      <w:r>
        <w:rPr>
          <w:rFonts w:hint="eastAsia"/>
          <w:lang w:val="en-US" w:eastAsia="zh-CN"/>
        </w:rPr>
        <w:t>4</w:t>
      </w:r>
      <w:r>
        <w:t xml:space="preserve">.1 </w:t>
      </w:r>
      <w:r>
        <w:rPr>
          <w:rFonts w:hint="eastAsia"/>
        </w:rPr>
        <w:t>任务目标</w:t>
      </w:r>
    </w:p>
    <w:p w14:paraId="31D939B6">
      <w:pPr>
        <w:pStyle w:val="23"/>
      </w:pPr>
      <w:r>
        <w:rPr>
          <w:rFonts w:hint="eastAsia"/>
        </w:rPr>
        <w:t>将现有 OBJ、STEP 挖掘机模型导入 Unity，完成模型清理、比例校准、可动部件拆分和 Prefab 化，为后续 AGX 控制、数据采集和数字孪生同步提供标准模型基础。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需使用agx官方推荐workflow）</w:t>
      </w:r>
      <w:r>
        <w:t>。</w:t>
      </w:r>
    </w:p>
    <w:bookmarkEnd w:id="6"/>
    <w:p w14:paraId="4F5DD497">
      <w:pPr>
        <w:pStyle w:val="5"/>
        <w:rPr>
          <w:rFonts w:hint="eastAsia"/>
        </w:rPr>
      </w:pPr>
      <w:bookmarkStart w:id="7" w:name="交付物"/>
      <w:r>
        <w:rPr>
          <w:rFonts w:hint="eastAsia"/>
          <w:lang w:val="en-US" w:eastAsia="zh-CN"/>
        </w:rPr>
        <w:t>4</w:t>
      </w:r>
      <w:r>
        <w:t>.</w:t>
      </w:r>
      <w:r>
        <w:rPr>
          <w:rFonts w:hint="eastAsia"/>
          <w:lang w:val="en-US" w:eastAsia="zh-CN"/>
        </w:rPr>
        <w:t>2</w:t>
      </w:r>
      <w:r>
        <w:t xml:space="preserve"> </w:t>
      </w:r>
      <w:r>
        <w:rPr>
          <w:rFonts w:hint="eastAsia"/>
        </w:rPr>
        <w:t>主要工作</w:t>
      </w:r>
    </w:p>
    <w:p w14:paraId="547EA5D6">
      <w:pPr>
        <w:pStyle w:val="24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检查 OBJ、STEP 模型结构，确认是否存在面数过高、坐标轴异常、单位不一致等问题；</w:t>
      </w:r>
    </w:p>
    <w:p w14:paraId="3B355668">
      <w:pPr>
        <w:pStyle w:val="24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根据缩比挖掘机实物尺寸，对模型进行比例校准；</w:t>
      </w:r>
    </w:p>
    <w:p w14:paraId="74CF1FF8">
      <w:pPr>
        <w:pStyle w:val="24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参考 AGX 自带 CAT 365 挖掘机结构，拆分主要可动部件；</w:t>
      </w:r>
    </w:p>
    <w:p w14:paraId="50826959">
      <w:pPr>
        <w:pStyle w:val="24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至少拆分：底盘、左履带、右履带、上车、动臂、斗杆、铲斗、主要液压杆；</w:t>
      </w:r>
    </w:p>
    <w:p w14:paraId="0DC97409">
      <w:pPr>
        <w:pStyle w:val="24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设置各部件的父子层级、旋转轴、pivot 和命名规范；</w:t>
      </w:r>
    </w:p>
    <w:p w14:paraId="165F1664">
      <w:pPr>
        <w:pStyle w:val="24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区分视觉模型和碰撞模型；</w:t>
      </w:r>
    </w:p>
    <w:p w14:paraId="2854373F">
      <w:pPr>
        <w:pStyle w:val="24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制作可复用 Prefab。</w:t>
      </w:r>
    </w:p>
    <w:p w14:paraId="241D07DF">
      <w:pPr>
        <w:pStyle w:val="5"/>
      </w:pPr>
      <w:r>
        <w:rPr>
          <w:rFonts w:hint="eastAsia"/>
          <w:lang w:val="en-US" w:eastAsia="zh-CN"/>
        </w:rPr>
        <w:t xml:space="preserve">4.3 </w:t>
      </w:r>
      <w:r>
        <w:rPr>
          <w:rFonts w:hint="eastAsia"/>
        </w:rPr>
        <w:t>交付物</w:t>
      </w:r>
    </w:p>
    <w:p w14:paraId="23950127">
      <w:pPr>
        <w:pStyle w:val="24"/>
        <w:numPr>
          <w:ilvl w:val="0"/>
          <w:numId w:val="4"/>
        </w:numPr>
      </w:pPr>
      <w:r>
        <w:rPr>
          <w:rStyle w:val="48"/>
        </w:rPr>
        <w:t>prefab</w:t>
      </w:r>
      <w:r>
        <w:rPr>
          <w:rFonts w:hint="eastAsia"/>
        </w:rPr>
        <w:t>；</w:t>
      </w:r>
    </w:p>
    <w:p w14:paraId="3FB7FA9A">
      <w:pPr>
        <w:pStyle w:val="24"/>
        <w:numPr>
          <w:ilvl w:val="0"/>
          <w:numId w:val="4"/>
        </w:numPr>
      </w:pPr>
      <w:r>
        <w:rPr>
          <w:rFonts w:hint="eastAsia"/>
        </w:rPr>
        <w:t>拆分后的模型层级；</w:t>
      </w:r>
    </w:p>
    <w:p w14:paraId="20DE7512">
      <w:pPr>
        <w:pStyle w:val="24"/>
        <w:numPr>
          <w:ilvl w:val="0"/>
          <w:numId w:val="4"/>
        </w:numPr>
      </w:pPr>
      <w:r>
        <w:rPr>
          <w:rFonts w:hint="eastAsia"/>
        </w:rPr>
        <w:t>模型比例</w:t>
      </w:r>
      <w:r>
        <w:rPr>
          <w:rFonts w:hint="eastAsia" w:eastAsia="宋体"/>
          <w:lang w:val="en-US" w:eastAsia="zh-CN"/>
        </w:rPr>
        <w:t>校准说明</w:t>
      </w:r>
      <w:r>
        <w:rPr>
          <w:rFonts w:hint="eastAsia"/>
        </w:rPr>
        <w:t>；</w:t>
      </w:r>
    </w:p>
    <w:p w14:paraId="73384898">
      <w:pPr>
        <w:pStyle w:val="24"/>
        <w:numPr>
          <w:ilvl w:val="0"/>
          <w:numId w:val="4"/>
        </w:numPr>
      </w:pPr>
      <w:r>
        <w:rPr>
          <w:rFonts w:hint="eastAsia"/>
        </w:rPr>
        <w:t>可动部件命名规范；</w:t>
      </w:r>
    </w:p>
    <w:p w14:paraId="5743525E">
      <w:pPr>
        <w:pStyle w:val="24"/>
        <w:numPr>
          <w:ilvl w:val="0"/>
          <w:numId w:val="4"/>
        </w:numPr>
        <w:rPr>
          <w:rFonts w:hint="default"/>
          <w:lang w:val="en-US"/>
        </w:rPr>
      </w:pPr>
      <w:r>
        <w:rPr>
          <w:rFonts w:hint="eastAsia"/>
        </w:rPr>
        <w:t>模型导入和处理</w:t>
      </w:r>
      <w:r>
        <w:t xml:space="preserve"> </w:t>
      </w:r>
      <w:r>
        <w:rPr>
          <w:rFonts w:hint="eastAsia"/>
        </w:rPr>
        <w:t>README</w:t>
      </w:r>
      <w:r>
        <w:rPr>
          <w:rFonts w:hint="eastAsia" w:eastAsia="宋体"/>
          <w:lang w:val="en-US" w:eastAsia="zh-CN"/>
        </w:rPr>
        <w:t>.</w:t>
      </w:r>
    </w:p>
    <w:p w14:paraId="6EB1BB1C">
      <w:pPr>
        <w:pStyle w:val="24"/>
        <w:numPr>
          <w:numId w:val="0"/>
        </w:numPr>
        <w:spacing w:before="36" w:after="36"/>
        <w:rPr>
          <w:rFonts w:hint="default"/>
          <w:highlight w:val="yellow"/>
          <w:lang w:val="en-US"/>
        </w:rPr>
      </w:pPr>
      <w:r>
        <w:rPr>
          <w:rFonts w:hint="eastAsia" w:eastAsia="宋体"/>
          <w:highlight w:val="yellow"/>
          <w:lang w:val="en-US" w:eastAsia="zh-CN"/>
        </w:rPr>
        <w:t>（有余力同步导入卡车）</w:t>
      </w:r>
    </w:p>
    <w:bookmarkEnd w:id="5"/>
    <w:bookmarkEnd w:id="7"/>
    <w:p w14:paraId="6654BF24">
      <w:pPr>
        <w:pStyle w:val="4"/>
      </w:pPr>
      <w:bookmarkStart w:id="8" w:name="六短期任务二液压杆控制与-agx-物理约束配置"/>
      <w:r>
        <w:rPr>
          <w:rFonts w:hint="eastAsia"/>
          <w:lang w:val="en-US" w:eastAsia="zh-CN"/>
        </w:rPr>
        <w:t>五</w:t>
      </w:r>
      <w:r>
        <w:rPr>
          <w:rFonts w:hint="eastAsia"/>
        </w:rPr>
        <w:t>、任务二：AGX 约束与液压杆/等效液压杆控制</w:t>
      </w:r>
    </w:p>
    <w:p w14:paraId="1F5B25C9">
      <w:pPr>
        <w:pStyle w:val="5"/>
      </w:pPr>
      <w:bookmarkStart w:id="9" w:name="任务目标-1"/>
      <w:r>
        <w:rPr>
          <w:rFonts w:hint="eastAsia"/>
          <w:lang w:val="en-US" w:eastAsia="zh-CN"/>
        </w:rPr>
        <w:t>5</w:t>
      </w:r>
      <w:r>
        <w:t xml:space="preserve">.1 </w:t>
      </w:r>
      <w:r>
        <w:rPr>
          <w:rFonts w:hint="eastAsia"/>
        </w:rPr>
        <w:t>任务目标</w:t>
      </w:r>
    </w:p>
    <w:p w14:paraId="12EFF00A">
      <w:pPr>
        <w:pStyle w:val="23"/>
        <w:rPr>
          <w:rFonts w:hint="eastAsia"/>
        </w:rPr>
      </w:pPr>
      <w:r>
        <w:rPr>
          <w:rFonts w:hint="eastAsia"/>
        </w:rPr>
        <w:t>基于拆分后的缩比挖掘机模型，参考 AGX 自带 CAT 365 示例，建立 AGX 物理结构，实现回转、动臂、斗杆、铲斗等主要机构的稳定控制。</w:t>
      </w:r>
    </w:p>
    <w:p w14:paraId="38A2F9D7">
      <w:pPr>
        <w:pStyle w:val="5"/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t>.</w:t>
      </w:r>
      <w:r>
        <w:rPr>
          <w:rFonts w:hint="eastAsia"/>
          <w:lang w:val="en-US" w:eastAsia="zh-CN"/>
        </w:rPr>
        <w:t>2</w:t>
      </w:r>
      <w:r>
        <w:t xml:space="preserve"> </w:t>
      </w:r>
      <w:r>
        <w:rPr>
          <w:rFonts w:hint="eastAsia"/>
        </w:rPr>
        <w:t>主要工作</w:t>
      </w:r>
    </w:p>
    <w:p w14:paraId="732E2AD6">
      <w:pPr>
        <w:pStyle w:val="24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为底盘、上车、动臂、斗杆、铲斗等部件配置 AGX RigidBody；</w:t>
      </w:r>
    </w:p>
    <w:p w14:paraId="7CEDF4C3">
      <w:pPr>
        <w:pStyle w:val="24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为回转、动臂、斗杆、铲斗配置 AGX Constraint；</w:t>
      </w:r>
    </w:p>
    <w:p w14:paraId="6B12157D">
      <w:pPr>
        <w:pStyle w:val="24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设置关节旋转轴、角度范围、速度限制和阻尼参数；</w:t>
      </w:r>
    </w:p>
    <w:p w14:paraId="540793A5">
      <w:pPr>
        <w:pStyle w:val="24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实现液压杆或等效液压杆控制；</w:t>
      </w:r>
    </w:p>
    <w:p w14:paraId="7B82B623">
      <w:pPr>
        <w:pStyle w:val="24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第一阶段优先保证动作稳定可控，不强制实现完整真实液压系统；</w:t>
      </w:r>
    </w:p>
    <w:p w14:paraId="234021C7">
      <w:pPr>
        <w:pStyle w:val="24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建立手动控制和外部控制可调用的统一控制接口；</w:t>
      </w:r>
    </w:p>
    <w:p w14:paraId="261F9536">
      <w:pPr>
        <w:pStyle w:val="24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记录关键 AGX 参数和调参过程。</w:t>
      </w:r>
    </w:p>
    <w:bookmarkEnd w:id="9"/>
    <w:p w14:paraId="2014B90E">
      <w:pPr>
        <w:pStyle w:val="5"/>
      </w:pPr>
      <w:bookmarkStart w:id="10" w:name="交付物-1"/>
      <w:r>
        <w:rPr>
          <w:rFonts w:hint="eastAsia"/>
          <w:lang w:val="en-US" w:eastAsia="zh-CN"/>
        </w:rPr>
        <w:t>5</w:t>
      </w:r>
      <w:r>
        <w:t>.</w:t>
      </w:r>
      <w:r>
        <w:rPr>
          <w:rFonts w:hint="eastAsia"/>
          <w:lang w:val="en-US" w:eastAsia="zh-CN"/>
        </w:rPr>
        <w:t>3</w:t>
      </w:r>
      <w:r>
        <w:t xml:space="preserve"> </w:t>
      </w:r>
      <w:r>
        <w:rPr>
          <w:rFonts w:hint="eastAsia"/>
        </w:rPr>
        <w:t>交付物</w:t>
      </w:r>
    </w:p>
    <w:p w14:paraId="6D755A88">
      <w:pPr>
        <w:pStyle w:val="24"/>
        <w:numPr>
          <w:ilvl w:val="0"/>
          <w:numId w:val="6"/>
        </w:numPr>
      </w:pPr>
      <w:r>
        <w:rPr>
          <w:rStyle w:val="48"/>
        </w:rPr>
        <w:t>prefab</w:t>
      </w:r>
      <w:r>
        <w:rPr>
          <w:rFonts w:hint="eastAsia"/>
        </w:rPr>
        <w:t>；</w:t>
      </w:r>
    </w:p>
    <w:p w14:paraId="142D5369">
      <w:pPr>
        <w:pStyle w:val="24"/>
        <w:numPr>
          <w:ilvl w:val="0"/>
          <w:numId w:val="6"/>
        </w:numPr>
      </w:pPr>
      <w:r>
        <w:t xml:space="preserve">AGX </w:t>
      </w:r>
      <w:r>
        <w:rPr>
          <w:rFonts w:hint="eastAsia"/>
        </w:rPr>
        <w:t>约束配置说明；</w:t>
      </w:r>
    </w:p>
    <w:p w14:paraId="4F081363">
      <w:pPr>
        <w:pStyle w:val="24"/>
        <w:numPr>
          <w:ilvl w:val="0"/>
          <w:numId w:val="6"/>
        </w:numPr>
      </w:pPr>
      <w:r>
        <w:rPr>
          <w:rFonts w:hint="eastAsia"/>
        </w:rPr>
        <w:t>液压杆控制脚本；</w:t>
      </w:r>
    </w:p>
    <w:p w14:paraId="2DEA03B5">
      <w:pPr>
        <w:pStyle w:val="24"/>
        <w:numPr>
          <w:ilvl w:val="0"/>
          <w:numId w:val="6"/>
        </w:numPr>
      </w:pPr>
      <w:r>
        <w:rPr>
          <w:rFonts w:hint="eastAsia"/>
        </w:rPr>
        <w:t>关节角度范围表；</w:t>
      </w:r>
    </w:p>
    <w:p w14:paraId="636AD364">
      <w:pPr>
        <w:pStyle w:val="24"/>
        <w:numPr>
          <w:ilvl w:val="0"/>
          <w:numId w:val="6"/>
        </w:numPr>
      </w:pPr>
      <w:r>
        <w:rPr>
          <w:rFonts w:hint="eastAsia"/>
        </w:rPr>
        <w:t>控制参数表；</w:t>
      </w:r>
    </w:p>
    <w:p w14:paraId="39FF9FDD">
      <w:pPr>
        <w:pStyle w:val="24"/>
        <w:numPr>
          <w:ilvl w:val="0"/>
          <w:numId w:val="6"/>
        </w:numPr>
      </w:pPr>
      <w:r>
        <w:rPr>
          <w:rFonts w:hint="eastAsia"/>
        </w:rPr>
        <w:t>演示视频：挖机完成回转、动臂、斗杆、铲斗动作。</w:t>
      </w:r>
    </w:p>
    <w:bookmarkEnd w:id="8"/>
    <w:bookmarkEnd w:id="10"/>
    <w:p w14:paraId="4F49E794">
      <w:pPr>
        <w:pStyle w:val="4"/>
        <w:rPr>
          <w:rFonts w:hint="default" w:eastAsiaTheme="majorEastAsia"/>
          <w:lang w:val="en-US" w:eastAsia="zh-CN"/>
        </w:rPr>
      </w:pPr>
      <w:bookmarkStart w:id="11" w:name="七短期任务三键盘手柄控制"/>
      <w:r>
        <w:rPr>
          <w:rFonts w:hint="eastAsia"/>
          <w:lang w:val="en-US" w:eastAsia="zh-CN"/>
        </w:rPr>
        <w:t>六</w:t>
      </w:r>
      <w:r>
        <w:rPr>
          <w:rFonts w:hint="eastAsia"/>
        </w:rPr>
        <w:t>、任务三：</w:t>
      </w:r>
      <w:r>
        <w:rPr>
          <w:rFonts w:hint="eastAsia"/>
          <w:lang w:val="en-US" w:eastAsia="zh-CN"/>
        </w:rPr>
        <w:t>实验室缩比采装场景适配</w:t>
      </w:r>
    </w:p>
    <w:p w14:paraId="72867A7A">
      <w:pPr>
        <w:pStyle w:val="5"/>
      </w:pPr>
      <w:bookmarkStart w:id="12" w:name="任务目标-2"/>
      <w:r>
        <w:rPr>
          <w:rFonts w:hint="eastAsia"/>
          <w:lang w:val="en-US" w:eastAsia="zh-CN"/>
        </w:rPr>
        <w:t>6</w:t>
      </w:r>
      <w:r>
        <w:t xml:space="preserve">.1 </w:t>
      </w:r>
      <w:r>
        <w:rPr>
          <w:rFonts w:hint="eastAsia"/>
        </w:rPr>
        <w:t>任务目标</w:t>
      </w:r>
    </w:p>
    <w:p w14:paraId="75497D67">
      <w:pPr>
        <w:pStyle w:val="2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搭建实验室级缩比采装场景，使缩比挖掘机、缩比卡车、土堆、作业区等要素形成可用于实验、训练和展示的基础环境。（露天矿山+实验室缩比场景？）</w:t>
      </w:r>
    </w:p>
    <w:p w14:paraId="1AE3AD5B">
      <w:pPr>
        <w:pStyle w:val="5"/>
        <w:rPr>
          <w:rFonts w:hint="eastAsia"/>
        </w:rPr>
      </w:pPr>
      <w:r>
        <w:rPr>
          <w:rFonts w:hint="eastAsia"/>
          <w:lang w:val="en-US" w:eastAsia="zh-CN"/>
        </w:rPr>
        <w:t>6</w:t>
      </w:r>
      <w:r>
        <w:t>.</w:t>
      </w:r>
      <w:r>
        <w:rPr>
          <w:rFonts w:hint="eastAsia"/>
          <w:lang w:val="en-US" w:eastAsia="zh-CN"/>
        </w:rPr>
        <w:t>2</w:t>
      </w:r>
      <w:r>
        <w:t xml:space="preserve"> </w:t>
      </w:r>
      <w:r>
        <w:rPr>
          <w:rFonts w:hint="eastAsia"/>
        </w:rPr>
        <w:t>主要工作</w:t>
      </w:r>
    </w:p>
    <w:bookmarkEnd w:id="12"/>
    <w:p w14:paraId="311D27CF">
      <w:pPr>
        <w:pStyle w:val="24"/>
        <w:numPr>
          <w:ilvl w:val="0"/>
          <w:numId w:val="7"/>
        </w:numPr>
        <w:rPr>
          <w:rFonts w:hint="eastAsia"/>
        </w:rPr>
      </w:pPr>
      <w:bookmarkStart w:id="13" w:name="验收标准-2"/>
      <w:r>
        <w:rPr>
          <w:rFonts w:hint="eastAsia"/>
        </w:rPr>
        <w:t>搭建实验室级缩比作业区域；</w:t>
      </w:r>
    </w:p>
    <w:p w14:paraId="7FD24ADD">
      <w:pPr>
        <w:pStyle w:val="24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根据缩比卡车实物尺寸，建立卡车占位模型或简化模型；</w:t>
      </w:r>
    </w:p>
    <w:p w14:paraId="42BC2330">
      <w:pPr>
        <w:pStyle w:val="24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配置土堆、地形、道路、作业边界和参考标定物；</w:t>
      </w:r>
    </w:p>
    <w:p w14:paraId="7FC5914D">
      <w:pPr>
        <w:pStyle w:val="24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调整挖掘机与土堆、卡车之间的初始位置关系；</w:t>
      </w:r>
    </w:p>
    <w:p w14:paraId="334F4D0F">
      <w:pPr>
        <w:pStyle w:val="24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测试铲斗与土壤/地形的接触效果；</w:t>
      </w:r>
    </w:p>
    <w:p w14:paraId="62B9F473">
      <w:pPr>
        <w:pStyle w:val="24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测试入土、推土、挖土、卸土等基础动作；</w:t>
      </w:r>
    </w:p>
    <w:p w14:paraId="790F50D3">
      <w:pPr>
        <w:pStyle w:val="24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配置相机、光照和观察视角，满足数据采集和演示需求；</w:t>
      </w:r>
    </w:p>
    <w:p w14:paraId="6755DB66">
      <w:pPr>
        <w:pStyle w:val="5"/>
        <w:rPr>
          <w:rFonts w:hint="eastAsia" w:eastAsiaTheme="majorEastAsia"/>
          <w:lang w:eastAsia="zh-CN"/>
        </w:rPr>
      </w:pPr>
      <w:r>
        <w:rPr>
          <w:rFonts w:hint="eastAsia"/>
          <w:lang w:val="en-US" w:eastAsia="zh-CN"/>
        </w:rPr>
        <w:t>6</w:t>
      </w:r>
      <w:r>
        <w:t>.</w:t>
      </w:r>
      <w:r>
        <w:rPr>
          <w:rFonts w:hint="eastAsia"/>
          <w:lang w:val="en-US" w:eastAsia="zh-CN"/>
        </w:rPr>
        <w:t>3</w:t>
      </w:r>
      <w:r>
        <w:t xml:space="preserve"> </w:t>
      </w:r>
      <w:r>
        <w:rPr>
          <w:rFonts w:hint="eastAsia"/>
          <w:lang w:val="en-US" w:eastAsia="zh-CN"/>
        </w:rPr>
        <w:t>交付物</w:t>
      </w:r>
    </w:p>
    <w:p w14:paraId="4C8748B4">
      <w:pPr>
        <w:pStyle w:val="24"/>
        <w:numPr>
          <w:ilvl w:val="0"/>
          <w:numId w:val="8"/>
        </w:numPr>
        <w:ind w:left="720" w:leftChars="0" w:hanging="360" w:firstLineChars="0"/>
        <w:rPr>
          <w:rFonts w:hint="eastAsia"/>
        </w:rPr>
      </w:pPr>
      <w:r>
        <w:rPr>
          <w:rFonts w:hint="eastAsia"/>
        </w:rPr>
        <w:t>土堆/地形配置说明；</w:t>
      </w:r>
    </w:p>
    <w:p w14:paraId="706F4357">
      <w:pPr>
        <w:pStyle w:val="24"/>
        <w:numPr>
          <w:ilvl w:val="0"/>
          <w:numId w:val="8"/>
        </w:numPr>
        <w:ind w:left="720" w:leftChars="0" w:hanging="360" w:firstLineChars="0"/>
        <w:rPr>
          <w:rFonts w:hint="eastAsia"/>
        </w:rPr>
      </w:pPr>
      <w:r>
        <w:rPr>
          <w:rFonts w:hint="eastAsia"/>
        </w:rPr>
        <w:t>场景布置说明；</w:t>
      </w:r>
    </w:p>
    <w:p w14:paraId="0F398E42">
      <w:pPr>
        <w:pStyle w:val="24"/>
        <w:numPr>
          <w:ilvl w:val="0"/>
          <w:numId w:val="8"/>
        </w:numPr>
        <w:ind w:left="720" w:leftChars="0" w:hanging="360" w:firstLineChars="0"/>
        <w:rPr>
          <w:rFonts w:hint="eastAsia"/>
        </w:rPr>
      </w:pPr>
      <w:r>
        <w:rPr>
          <w:rFonts w:hint="eastAsia"/>
        </w:rPr>
        <w:t>挖土、推土、卸土测试视频。</w:t>
      </w:r>
    </w:p>
    <w:bookmarkEnd w:id="11"/>
    <w:bookmarkEnd w:id="13"/>
    <w:p w14:paraId="77F64A28">
      <w:pPr>
        <w:pStyle w:val="4"/>
      </w:pPr>
      <w:bookmarkStart w:id="14" w:name="十长期任务实验室级缩比挖掘机数字孪生"/>
      <w:r>
        <w:rPr>
          <w:rFonts w:hint="eastAsia"/>
          <w:lang w:val="en-US" w:eastAsia="zh-CN"/>
        </w:rPr>
        <w:t>七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任务四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虚实同步</w:t>
      </w:r>
      <w:r>
        <w:rPr>
          <w:rFonts w:hint="eastAsia"/>
        </w:rPr>
        <w:t>数字孪生</w:t>
      </w:r>
    </w:p>
    <w:p w14:paraId="0EBFCD70">
      <w:pPr>
        <w:pStyle w:val="5"/>
        <w:rPr>
          <w:rFonts w:hint="eastAsia" w:eastAsiaTheme="majorEastAsia"/>
          <w:lang w:val="en-US" w:eastAsia="zh-CN"/>
        </w:rPr>
      </w:pPr>
      <w:bookmarkStart w:id="15" w:name="推荐方向"/>
      <w:r>
        <w:rPr>
          <w:rFonts w:hint="eastAsia"/>
          <w:lang w:val="en-US" w:eastAsia="zh-CN"/>
        </w:rPr>
        <w:t>7</w:t>
      </w:r>
      <w:r>
        <w:t xml:space="preserve">.1 </w:t>
      </w:r>
      <w:r>
        <w:rPr>
          <w:rFonts w:hint="eastAsia"/>
          <w:lang w:val="en-US" w:eastAsia="zh-CN"/>
        </w:rPr>
        <w:t>任务目标</w:t>
      </w:r>
    </w:p>
    <w:p w14:paraId="37884D55">
      <w:pPr>
        <w:pStyle w:val="3"/>
        <w:rPr>
          <w:rFonts w:hint="eastAsia"/>
        </w:rPr>
      </w:pPr>
      <w:r>
        <w:rPr>
          <w:rFonts w:hint="eastAsia"/>
        </w:rPr>
        <w:t>在已有可控仿真和数据闭环基础上，接入真实缩比挖掘机状态，使 Unity/AGX 中的虚拟挖掘机能够实时跟随真实设备运动，并支持状态记录、轨迹回放和基础误差评估。</w:t>
      </w:r>
    </w:p>
    <w:bookmarkEnd w:id="14"/>
    <w:bookmarkEnd w:id="15"/>
    <w:p w14:paraId="6E348E8E">
      <w:pPr>
        <w:pStyle w:val="5"/>
        <w:rPr>
          <w:rFonts w:hint="eastAsia"/>
        </w:rPr>
      </w:pPr>
      <w:bookmarkStart w:id="16" w:name="十四最终交付目标"/>
      <w:r>
        <w:rPr>
          <w:rFonts w:hint="eastAsia"/>
          <w:lang w:val="en-US" w:eastAsia="zh-CN"/>
        </w:rPr>
        <w:t>7</w:t>
      </w:r>
      <w:r>
        <w:t>.</w:t>
      </w:r>
      <w:r>
        <w:rPr>
          <w:rFonts w:hint="eastAsia"/>
          <w:lang w:val="en-US" w:eastAsia="zh-CN"/>
        </w:rPr>
        <w:t>2</w:t>
      </w:r>
      <w:r>
        <w:t xml:space="preserve"> </w:t>
      </w:r>
      <w:r>
        <w:rPr>
          <w:rFonts w:hint="eastAsia"/>
        </w:rPr>
        <w:t>主要工作</w:t>
      </w:r>
    </w:p>
    <w:p w14:paraId="78177DE6">
      <w:pPr>
        <w:pStyle w:val="24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获取真实缩比挖掘机关键状态数据；</w:t>
      </w:r>
    </w:p>
    <w:p w14:paraId="265754E0">
      <w:pPr>
        <w:pStyle w:val="24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建立真实设备与 Unity 模型之间的关节映射关系；</w:t>
      </w:r>
    </w:p>
    <w:p w14:paraId="6D115505">
      <w:pPr>
        <w:pStyle w:val="24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建立关节零位、方向、比例系数和角度范围配置；</w:t>
      </w:r>
    </w:p>
    <w:p w14:paraId="771F271A">
      <w:pPr>
        <w:pStyle w:val="24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实现真实状态驱动 Unity 虚拟挖掘机同步运动；</w:t>
      </w:r>
    </w:p>
    <w:p w14:paraId="39B09E65">
      <w:pPr>
        <w:pStyle w:val="24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支持同步数据记录；</w:t>
      </w:r>
    </w:p>
    <w:p w14:paraId="076B2A45">
      <w:pPr>
        <w:pStyle w:val="24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支持实验数据回放；</w:t>
      </w:r>
    </w:p>
    <w:p w14:paraId="10F0C9DB">
      <w:pPr>
        <w:pStyle w:val="24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支持铲斗轨迹显示；</w:t>
      </w:r>
    </w:p>
    <w:p w14:paraId="3539F7D6">
      <w:pPr>
        <w:pStyle w:val="24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支持基础延迟和误差统计。</w:t>
      </w:r>
    </w:p>
    <w:p w14:paraId="1E6A1FEF">
      <w:pPr>
        <w:pStyle w:val="5"/>
      </w:pPr>
      <w:r>
        <w:rPr>
          <w:rFonts w:hint="eastAsia"/>
          <w:lang w:val="en-US" w:eastAsia="zh-CN"/>
        </w:rPr>
        <w:t>7</w:t>
      </w:r>
      <w:r>
        <w:t>.</w:t>
      </w:r>
      <w:r>
        <w:rPr>
          <w:rFonts w:hint="eastAsia"/>
          <w:lang w:val="en-US" w:eastAsia="zh-CN"/>
        </w:rPr>
        <w:t>3</w:t>
      </w:r>
      <w:r>
        <w:t xml:space="preserve"> </w:t>
      </w:r>
      <w:r>
        <w:rPr>
          <w:rFonts w:hint="eastAsia"/>
        </w:rPr>
        <w:t>交付物</w:t>
      </w:r>
    </w:p>
    <w:p w14:paraId="14A107EE">
      <w:pPr>
        <w:pStyle w:val="24"/>
        <w:numPr>
          <w:ilvl w:val="0"/>
          <w:numId w:val="9"/>
        </w:numPr>
        <w:rPr>
          <w:rStyle w:val="48"/>
          <w:rFonts w:hint="eastAsia"/>
        </w:rPr>
      </w:pPr>
      <w:r>
        <w:rPr>
          <w:rStyle w:val="48"/>
          <w:rFonts w:hint="eastAsia"/>
        </w:rPr>
        <w:t>真实状态数据格式说明；</w:t>
      </w:r>
    </w:p>
    <w:p w14:paraId="60277C2D">
      <w:pPr>
        <w:pStyle w:val="24"/>
        <w:numPr>
          <w:ilvl w:val="0"/>
          <w:numId w:val="9"/>
        </w:numPr>
        <w:rPr>
          <w:rStyle w:val="48"/>
          <w:rFonts w:hint="eastAsia"/>
        </w:rPr>
      </w:pPr>
      <w:r>
        <w:rPr>
          <w:rStyle w:val="48"/>
          <w:rFonts w:hint="eastAsia"/>
        </w:rPr>
        <w:t>虚实同步 README；</w:t>
      </w:r>
    </w:p>
    <w:p w14:paraId="144D0801">
      <w:pPr>
        <w:pStyle w:val="24"/>
        <w:numPr>
          <w:ilvl w:val="0"/>
          <w:numId w:val="9"/>
        </w:numPr>
        <w:rPr>
          <w:rStyle w:val="48"/>
          <w:rFonts w:hint="eastAsia"/>
        </w:rPr>
      </w:pPr>
      <w:r>
        <w:rPr>
          <w:rStyle w:val="48"/>
          <w:rFonts w:hint="eastAsia"/>
        </w:rPr>
        <w:t>回放工具或回放脚本；</w:t>
      </w:r>
    </w:p>
    <w:p w14:paraId="42368ED7">
      <w:pPr>
        <w:pStyle w:val="24"/>
        <w:numPr>
          <w:ilvl w:val="0"/>
          <w:numId w:val="9"/>
        </w:numPr>
        <w:rPr>
          <w:rStyle w:val="48"/>
          <w:rFonts w:hint="eastAsia"/>
        </w:rPr>
      </w:pPr>
      <w:r>
        <w:rPr>
          <w:rStyle w:val="48"/>
          <w:rFonts w:hint="eastAsia"/>
        </w:rPr>
        <w:t>铲斗轨迹可视化脚本；</w:t>
      </w:r>
    </w:p>
    <w:p w14:paraId="37A762A6">
      <w:pPr>
        <w:pStyle w:val="24"/>
        <w:numPr>
          <w:ilvl w:val="0"/>
          <w:numId w:val="9"/>
        </w:numPr>
      </w:pPr>
      <w:r>
        <w:rPr>
          <w:rStyle w:val="48"/>
          <w:rFonts w:hint="eastAsia"/>
        </w:rPr>
        <w:t>虚实同步演示视频</w:t>
      </w:r>
      <w:r>
        <w:rPr>
          <w:rFonts w:hint="eastAsia"/>
        </w:rPr>
        <w:t>。</w:t>
      </w:r>
    </w:p>
    <w:p w14:paraId="6F37C713">
      <w:pPr>
        <w:pStyle w:val="5"/>
      </w:pPr>
      <w:r>
        <w:rPr>
          <w:rFonts w:hint="eastAsia"/>
          <w:lang w:val="en-US" w:eastAsia="zh-CN"/>
        </w:rPr>
        <w:t>7</w:t>
      </w:r>
      <w:r>
        <w:t>.</w:t>
      </w:r>
      <w:r>
        <w:rPr>
          <w:rFonts w:hint="eastAsia"/>
          <w:lang w:val="en-US" w:eastAsia="zh-CN"/>
        </w:rPr>
        <w:t>4</w:t>
      </w:r>
      <w:r>
        <w:t xml:space="preserve"> </w:t>
      </w:r>
      <w:r>
        <w:rPr>
          <w:rFonts w:hint="eastAsia"/>
          <w:lang w:val="en-US" w:eastAsia="zh-CN"/>
        </w:rPr>
        <w:t>验收标准</w:t>
      </w:r>
    </w:p>
    <w:p w14:paraId="7CC06BD3">
      <w:pPr>
        <w:pStyle w:val="24"/>
        <w:numPr>
          <w:ilvl w:val="0"/>
          <w:numId w:val="10"/>
        </w:numPr>
        <w:rPr>
          <w:rStyle w:val="48"/>
          <w:rFonts w:hint="eastAsia"/>
        </w:rPr>
      </w:pPr>
      <w:r>
        <w:rPr>
          <w:rStyle w:val="48"/>
          <w:rFonts w:hint="eastAsia"/>
        </w:rPr>
        <w:t>能接收真实设备或模拟发送的关节状态数据；</w:t>
      </w:r>
    </w:p>
    <w:p w14:paraId="126F85E2">
      <w:pPr>
        <w:pStyle w:val="24"/>
        <w:numPr>
          <w:ilvl w:val="0"/>
          <w:numId w:val="10"/>
        </w:numPr>
        <w:rPr>
          <w:rStyle w:val="48"/>
          <w:rFonts w:hint="eastAsia"/>
        </w:rPr>
      </w:pPr>
      <w:r>
        <w:rPr>
          <w:rStyle w:val="48"/>
          <w:rFonts w:hint="eastAsia"/>
        </w:rPr>
        <w:t>能驱动 Unity 中虚拟挖掘机实时同步运动；</w:t>
      </w:r>
    </w:p>
    <w:p w14:paraId="2926F7A9">
      <w:pPr>
        <w:pStyle w:val="24"/>
        <w:numPr>
          <w:ilvl w:val="0"/>
          <w:numId w:val="10"/>
        </w:numPr>
        <w:rPr>
          <w:rStyle w:val="48"/>
          <w:rFonts w:hint="eastAsia"/>
        </w:rPr>
      </w:pPr>
      <w:r>
        <w:rPr>
          <w:rStyle w:val="48"/>
          <w:rFonts w:hint="eastAsia"/>
        </w:rPr>
        <w:t>至少支持 swing、boom、stick、bucket 四个主关节；</w:t>
      </w:r>
    </w:p>
    <w:p w14:paraId="6A0CEC18">
      <w:pPr>
        <w:pStyle w:val="24"/>
        <w:numPr>
          <w:ilvl w:val="0"/>
          <w:numId w:val="10"/>
        </w:numPr>
        <w:rPr>
          <w:rStyle w:val="48"/>
          <w:rFonts w:hint="eastAsia"/>
        </w:rPr>
      </w:pPr>
      <w:r>
        <w:rPr>
          <w:rStyle w:val="48"/>
          <w:rFonts w:hint="eastAsia"/>
        </w:rPr>
        <w:t>支持关节零位、方向、比例系数配置；</w:t>
      </w:r>
    </w:p>
    <w:p w14:paraId="2B0BE7A8">
      <w:pPr>
        <w:pStyle w:val="24"/>
        <w:numPr>
          <w:ilvl w:val="0"/>
          <w:numId w:val="10"/>
        </w:numPr>
        <w:rPr>
          <w:rStyle w:val="48"/>
          <w:rFonts w:hint="eastAsia"/>
        </w:rPr>
      </w:pPr>
      <w:r>
        <w:rPr>
          <w:rStyle w:val="48"/>
          <w:rFonts w:hint="eastAsia"/>
        </w:rPr>
        <w:t>支持同步过程记录；</w:t>
      </w:r>
    </w:p>
    <w:p w14:paraId="4299892A">
      <w:pPr>
        <w:pStyle w:val="24"/>
        <w:numPr>
          <w:ilvl w:val="0"/>
          <w:numId w:val="10"/>
        </w:numPr>
        <w:rPr>
          <w:rStyle w:val="48"/>
          <w:rFonts w:hint="eastAsia"/>
        </w:rPr>
      </w:pPr>
      <w:r>
        <w:rPr>
          <w:rStyle w:val="48"/>
          <w:rFonts w:hint="eastAsia"/>
        </w:rPr>
        <w:t>支持一段状态数据回放；</w:t>
      </w:r>
    </w:p>
    <w:p w14:paraId="29929CC9">
      <w:pPr>
        <w:pStyle w:val="24"/>
        <w:numPr>
          <w:ilvl w:val="0"/>
          <w:numId w:val="10"/>
        </w:numPr>
        <w:rPr>
          <w:rStyle w:val="48"/>
          <w:rFonts w:hint="eastAsia"/>
        </w:rPr>
      </w:pPr>
      <w:r>
        <w:rPr>
          <w:rStyle w:val="48"/>
          <w:rFonts w:hint="eastAsia"/>
        </w:rPr>
        <w:t>支持铲斗轨迹显示；</w:t>
      </w:r>
    </w:p>
    <w:p w14:paraId="5D0D1A1D">
      <w:pPr>
        <w:pStyle w:val="24"/>
        <w:numPr>
          <w:ilvl w:val="0"/>
          <w:numId w:val="10"/>
        </w:numPr>
      </w:pPr>
      <w:r>
        <w:rPr>
          <w:rStyle w:val="48"/>
          <w:rFonts w:hint="eastAsia"/>
        </w:rPr>
        <w:t>支持基础延迟或误差统计。</w:t>
      </w:r>
    </w:p>
    <w:p w14:paraId="7FDD3A91">
      <w:pPr>
        <w:pStyle w:val="24"/>
        <w:numPr>
          <w:numId w:val="0"/>
        </w:numPr>
        <w:spacing w:before="36" w:after="36"/>
      </w:pPr>
    </w:p>
    <w:p w14:paraId="6F5B3501">
      <w:pPr>
        <w:pStyle w:val="3"/>
        <w:rPr>
          <w:rFonts w:hint="eastAsia" w:eastAsia="宋体"/>
          <w:lang w:eastAsia="zh-CN"/>
        </w:rPr>
      </w:pPr>
    </w:p>
    <w:bookmarkEnd w:id="0"/>
    <w:bookmarkEnd w:id="16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CC07F"/>
    <w:multiLevelType w:val="multilevel"/>
    <w:tmpl w:val="813CC07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8DB76413"/>
    <w:multiLevelType w:val="multilevel"/>
    <w:tmpl w:val="8DB7641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BF2EBEBC"/>
    <w:multiLevelType w:val="multilevel"/>
    <w:tmpl w:val="BF2EBEB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BFFBBEAA"/>
    <w:multiLevelType w:val="multilevel"/>
    <w:tmpl w:val="BFFBBEA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4">
    <w:nsid w:val="F0B71F26"/>
    <w:multiLevelType w:val="multilevel"/>
    <w:tmpl w:val="F0B71F26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5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6">
    <w:nsid w:val="35CAA575"/>
    <w:multiLevelType w:val="multilevel"/>
    <w:tmpl w:val="35CAA57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6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77DCE"/>
    <w:rsid w:val="02907ECF"/>
    <w:rsid w:val="03550020"/>
    <w:rsid w:val="08F75BBB"/>
    <w:rsid w:val="09110EA9"/>
    <w:rsid w:val="09CD63BC"/>
    <w:rsid w:val="0CF049E3"/>
    <w:rsid w:val="0EC70BAC"/>
    <w:rsid w:val="11D63897"/>
    <w:rsid w:val="15B025D8"/>
    <w:rsid w:val="15D32F45"/>
    <w:rsid w:val="16756F08"/>
    <w:rsid w:val="176037E4"/>
    <w:rsid w:val="18A40BC9"/>
    <w:rsid w:val="1A2B60A0"/>
    <w:rsid w:val="1CF759BF"/>
    <w:rsid w:val="1D3F1C50"/>
    <w:rsid w:val="20256A93"/>
    <w:rsid w:val="20F841A8"/>
    <w:rsid w:val="233E0D8E"/>
    <w:rsid w:val="242554C8"/>
    <w:rsid w:val="24847634"/>
    <w:rsid w:val="24AF7273"/>
    <w:rsid w:val="24C640DD"/>
    <w:rsid w:val="26B923DB"/>
    <w:rsid w:val="26EF37F0"/>
    <w:rsid w:val="2E6958EF"/>
    <w:rsid w:val="2F7851C2"/>
    <w:rsid w:val="2F9E77FF"/>
    <w:rsid w:val="30915A7F"/>
    <w:rsid w:val="30F8356E"/>
    <w:rsid w:val="31540F86"/>
    <w:rsid w:val="31CC1204"/>
    <w:rsid w:val="32753421"/>
    <w:rsid w:val="32E77BD8"/>
    <w:rsid w:val="338C3B7D"/>
    <w:rsid w:val="33DF336D"/>
    <w:rsid w:val="34A71D15"/>
    <w:rsid w:val="37EC6872"/>
    <w:rsid w:val="385857B9"/>
    <w:rsid w:val="39392CD3"/>
    <w:rsid w:val="3A3B679F"/>
    <w:rsid w:val="3A4A16EF"/>
    <w:rsid w:val="3AB637AA"/>
    <w:rsid w:val="3ADE5C19"/>
    <w:rsid w:val="3B9064B6"/>
    <w:rsid w:val="3CCF59FC"/>
    <w:rsid w:val="3D390006"/>
    <w:rsid w:val="3D3A1978"/>
    <w:rsid w:val="3D4E5423"/>
    <w:rsid w:val="3E1A3557"/>
    <w:rsid w:val="41250249"/>
    <w:rsid w:val="41E7318A"/>
    <w:rsid w:val="43141357"/>
    <w:rsid w:val="439D67BD"/>
    <w:rsid w:val="469C23E5"/>
    <w:rsid w:val="49D560C0"/>
    <w:rsid w:val="4AA2256C"/>
    <w:rsid w:val="4BF0215C"/>
    <w:rsid w:val="4EAB4C6C"/>
    <w:rsid w:val="50841C6C"/>
    <w:rsid w:val="51477D68"/>
    <w:rsid w:val="522A03DB"/>
    <w:rsid w:val="55027C53"/>
    <w:rsid w:val="55FA7A9F"/>
    <w:rsid w:val="5B070B67"/>
    <w:rsid w:val="5C21299A"/>
    <w:rsid w:val="5DEF3C61"/>
    <w:rsid w:val="5EED7223"/>
    <w:rsid w:val="5FE80968"/>
    <w:rsid w:val="602D1210"/>
    <w:rsid w:val="606E639E"/>
    <w:rsid w:val="62CF5E0F"/>
    <w:rsid w:val="632E4E68"/>
    <w:rsid w:val="64346872"/>
    <w:rsid w:val="64883512"/>
    <w:rsid w:val="65AB639C"/>
    <w:rsid w:val="6632293D"/>
    <w:rsid w:val="67713AF5"/>
    <w:rsid w:val="6B1D25C0"/>
    <w:rsid w:val="6E634BB8"/>
    <w:rsid w:val="6F417E36"/>
    <w:rsid w:val="6F9B1553"/>
    <w:rsid w:val="6FA53B98"/>
    <w:rsid w:val="70ED0DB6"/>
    <w:rsid w:val="71D55CAE"/>
    <w:rsid w:val="72B56DCF"/>
    <w:rsid w:val="72F50DA2"/>
    <w:rsid w:val="72FD0776"/>
    <w:rsid w:val="73B452D9"/>
    <w:rsid w:val="74367EA4"/>
    <w:rsid w:val="75654242"/>
    <w:rsid w:val="771A1486"/>
    <w:rsid w:val="784322CA"/>
    <w:rsid w:val="78A45B1A"/>
    <w:rsid w:val="78CE2508"/>
    <w:rsid w:val="7936673D"/>
    <w:rsid w:val="796D06E1"/>
    <w:rsid w:val="797D43BF"/>
    <w:rsid w:val="79AA0D57"/>
    <w:rsid w:val="7A0F6A75"/>
    <w:rsid w:val="7BD4715E"/>
    <w:rsid w:val="7C0C5586"/>
    <w:rsid w:val="7C2F5925"/>
    <w:rsid w:val="7F1D649E"/>
    <w:rsid w:val="7F876B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1188</Words>
  <Characters>1305</Characters>
  <Lines>12</Lines>
  <Paragraphs>8</Paragraphs>
  <TotalTime>0</TotalTime>
  <ScaleCrop>false</ScaleCrop>
  <LinksUpToDate>false</LinksUpToDate>
  <CharactersWithSpaces>1359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2026-06-16T12:41:00Z</dcterms:created>
  <dc:creator>赵帅</dc:creator>
  <cp:lastModifiedBy>赵帅</cp:lastModifiedBy>
  <dcterms:modified xsi:type="dcterms:W3CDTF">2026-06-16T14:38:48Z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eyJoZGlkIjoiMWFlMzVlYzM5MGU2NzdhNTMyZWE4MzdjMTQ1NjkxZmIiLCJ1c2VySWQiOiI1NTUwNzQyNjgifQ==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46F76E6968E6401DB80BEB4EE9F6B052_13</vt:lpwstr>
  </property>
</Properties>
</file>