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9B0986" w14:paraId="62786B4C" w14:textId="77777777">
        <w:tc>
          <w:tcPr>
            <w:tcW w:w="5046" w:type="dxa"/>
          </w:tcPr>
          <w:p w14:paraId="7314A8B7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3A3A3A"/>
                <w:sz w:val="29"/>
                <w:lang w:eastAsia="ko-KR"/>
              </w:rPr>
              <w:t>내년도 클라우드 도입 추진 제안서</w:t>
            </w:r>
          </w:p>
          <w:p w14:paraId="7A997CC6" w14:textId="77777777" w:rsidR="009B0986" w:rsidRDefault="00000000">
            <w:r>
              <w:rPr>
                <w:rFonts w:ascii="맑은 고딕" w:eastAsia="맑은 고딕" w:hAnsi="맑은 고딕"/>
                <w:b/>
                <w:color w:val="4B4B4B"/>
                <w:sz w:val="24"/>
              </w:rPr>
              <w:t>company name</w:t>
            </w:r>
          </w:p>
          <w:p w14:paraId="6D54A15A" w14:textId="77777777" w:rsidR="009B0986" w:rsidRDefault="00000000">
            <w:r>
              <w:rPr>
                <w:rFonts w:ascii="맑은 고딕" w:eastAsia="맑은 고딕" w:hAnsi="맑은 고딕"/>
                <w:color w:val="666666"/>
                <w:sz w:val="20"/>
              </w:rPr>
              <w:t>전략기획실 AX추진TF</w:t>
            </w:r>
          </w:p>
        </w:tc>
        <w:tc>
          <w:tcPr>
            <w:tcW w:w="5046" w:type="dxa"/>
          </w:tcPr>
          <w:p w14:paraId="62BEE969" w14:textId="77777777" w:rsidR="009B0986" w:rsidRDefault="009B0986"/>
          <w:tbl>
            <w:tblPr>
              <w:tblW w:w="2865" w:type="dxa"/>
              <w:tblInd w:w="2181" w:type="dxa"/>
              <w:tblLayout w:type="fixed"/>
              <w:tblLook w:val="04A0" w:firstRow="1" w:lastRow="0" w:firstColumn="1" w:lastColumn="0" w:noHBand="0" w:noVBand="1"/>
            </w:tblPr>
            <w:tblGrid>
              <w:gridCol w:w="992"/>
              <w:gridCol w:w="850"/>
              <w:gridCol w:w="1023"/>
            </w:tblGrid>
            <w:tr w:rsidR="009B0986" w14:paraId="259D187F" w14:textId="77777777" w:rsidTr="00911C95">
              <w:trPr>
                <w:trHeight w:hRule="exact" w:val="312"/>
              </w:trPr>
              <w:tc>
                <w:tcPr>
                  <w:tcW w:w="992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shd w:val="clear" w:color="auto" w:fill="E9E2D6"/>
                  <w:vAlign w:val="center"/>
                </w:tcPr>
                <w:p w14:paraId="510D5AC1" w14:textId="77777777" w:rsidR="009B0986" w:rsidRDefault="00000000">
                  <w:pPr>
                    <w:jc w:val="center"/>
                  </w:pPr>
                  <w:proofErr w:type="spellStart"/>
                  <w:r>
                    <w:rPr>
                      <w:rFonts w:ascii="맑은 고딕" w:eastAsia="맑은 고딕" w:hAnsi="맑은 고딕"/>
                      <w:b/>
                      <w:color w:val="4A4A4A"/>
                      <w:sz w:val="19"/>
                    </w:rPr>
                    <w:t>담당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shd w:val="clear" w:color="auto" w:fill="E9E2D6"/>
                  <w:vAlign w:val="center"/>
                </w:tcPr>
                <w:p w14:paraId="085F7063" w14:textId="77777777" w:rsidR="009B0986" w:rsidRDefault="00000000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color w:val="4A4A4A"/>
                      <w:sz w:val="19"/>
                    </w:rPr>
                    <w:t>팀장</w:t>
                  </w:r>
                </w:p>
              </w:tc>
              <w:tc>
                <w:tcPr>
                  <w:tcW w:w="1023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shd w:val="clear" w:color="auto" w:fill="E9E2D6"/>
                  <w:vAlign w:val="center"/>
                </w:tcPr>
                <w:p w14:paraId="50674A60" w14:textId="77777777" w:rsidR="009B0986" w:rsidRDefault="00000000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color w:val="4A4A4A"/>
                      <w:sz w:val="19"/>
                    </w:rPr>
                    <w:t>사장</w:t>
                  </w:r>
                </w:p>
              </w:tc>
            </w:tr>
            <w:tr w:rsidR="009B0986" w14:paraId="41302F79" w14:textId="77777777" w:rsidTr="00911C95">
              <w:trPr>
                <w:trHeight w:hRule="exact" w:val="567"/>
              </w:trPr>
              <w:tc>
                <w:tcPr>
                  <w:tcW w:w="992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vAlign w:val="center"/>
                </w:tcPr>
                <w:p w14:paraId="16C18EE4" w14:textId="77777777" w:rsidR="009B0986" w:rsidRDefault="009B0986">
                  <w:pPr>
                    <w:jc w:val="center"/>
                  </w:pPr>
                </w:p>
              </w:tc>
              <w:tc>
                <w:tcPr>
                  <w:tcW w:w="850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vAlign w:val="center"/>
                </w:tcPr>
                <w:p w14:paraId="1A9370A3" w14:textId="77777777" w:rsidR="009B0986" w:rsidRDefault="009B0986">
                  <w:pPr>
                    <w:jc w:val="center"/>
                  </w:pPr>
                </w:p>
              </w:tc>
              <w:tc>
                <w:tcPr>
                  <w:tcW w:w="1023" w:type="dxa"/>
                  <w:tcBorders>
                    <w:top w:val="single" w:sz="4" w:space="0" w:color="B7A58E"/>
                    <w:left w:val="single" w:sz="4" w:space="0" w:color="B7A58E"/>
                    <w:bottom w:val="single" w:sz="4" w:space="0" w:color="B7A58E"/>
                    <w:right w:val="single" w:sz="4" w:space="0" w:color="B7A58E"/>
                  </w:tcBorders>
                  <w:vAlign w:val="center"/>
                </w:tcPr>
                <w:p w14:paraId="2554CC59" w14:textId="77777777" w:rsidR="009B0986" w:rsidRDefault="009B0986">
                  <w:pPr>
                    <w:jc w:val="center"/>
                  </w:pPr>
                </w:p>
              </w:tc>
            </w:tr>
          </w:tbl>
          <w:p w14:paraId="709A172F" w14:textId="77777777" w:rsidR="009B0986" w:rsidRDefault="009B0986"/>
        </w:tc>
      </w:tr>
    </w:tbl>
    <w:p w14:paraId="40B91AF3" w14:textId="77777777" w:rsidR="009B0986" w:rsidRDefault="009B0986">
      <w:pPr>
        <w:spacing w:after="40" w:line="30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82"/>
        <w:gridCol w:w="1682"/>
        <w:gridCol w:w="1682"/>
        <w:gridCol w:w="1682"/>
        <w:gridCol w:w="1682"/>
        <w:gridCol w:w="1682"/>
      </w:tblGrid>
      <w:tr w:rsidR="009B0986" w14:paraId="10333D1F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184BBC0A" w14:textId="77777777" w:rsidR="009B0986" w:rsidRDefault="00000000"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일시</w:t>
            </w:r>
          </w:p>
        </w:tc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2C79845B" w14:textId="77777777" w:rsidR="009B0986" w:rsidRDefault="00000000">
            <w:r>
              <w:rPr>
                <w:rFonts w:ascii="맑은 고딕" w:eastAsia="맑은 고딕" w:hAnsi="맑은 고딕"/>
                <w:color w:val="2E2E2E"/>
                <w:sz w:val="20"/>
              </w:rPr>
              <w:t>2026. 04. 14</w:t>
            </w:r>
          </w:p>
        </w:tc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4CD75DCA" w14:textId="77777777" w:rsidR="009B0986" w:rsidRDefault="00000000"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작성자</w:t>
            </w:r>
          </w:p>
        </w:tc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7D35FA34" w14:textId="77777777" w:rsidR="009B0986" w:rsidRDefault="00000000">
            <w:r>
              <w:rPr>
                <w:rFonts w:ascii="맑은 고딕" w:eastAsia="맑은 고딕" w:hAnsi="맑은 고딕"/>
                <w:color w:val="2E2E2E"/>
                <w:sz w:val="20"/>
              </w:rPr>
              <w:t>AX 추진TF</w:t>
            </w:r>
          </w:p>
        </w:tc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1ACC8558" w14:textId="77777777" w:rsidR="009B0986" w:rsidRDefault="00000000"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참여인원</w:t>
            </w:r>
          </w:p>
        </w:tc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33243C8A" w14:textId="77777777" w:rsidR="009B0986" w:rsidRDefault="00000000">
            <w:r>
              <w:rPr>
                <w:rFonts w:ascii="맑은 고딕" w:eastAsia="맑은 고딕" w:hAnsi="맑은 고딕"/>
                <w:color w:val="2E2E2E"/>
                <w:sz w:val="20"/>
              </w:rPr>
              <w:t>6명</w:t>
            </w:r>
          </w:p>
        </w:tc>
      </w:tr>
      <w:tr w:rsidR="009B0986" w14:paraId="3517D99F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18BC9093" w14:textId="77777777" w:rsidR="009B0986" w:rsidRDefault="00000000"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제안명</w:t>
            </w:r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150327BA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2E2E2E"/>
                <w:sz w:val="20"/>
                <w:lang w:eastAsia="ko-KR"/>
              </w:rPr>
              <w:t>클라우드 전환 기반 운영효율화 및 비용구조 개선안</w:t>
            </w:r>
          </w:p>
        </w:tc>
      </w:tr>
      <w:tr w:rsidR="009B0986" w14:paraId="5DB49C87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6F047470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현행</w:t>
            </w:r>
            <w:proofErr w:type="spellEnd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한계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18F3D810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 xml:space="preserve">• 현장 중심 계측사업 특성상 장비/서버 이중 운영으로 장애 대응 리드타임이 길고, • </w:t>
            </w:r>
            <w:proofErr w:type="spellStart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온프레미스</w:t>
            </w:r>
            <w:proofErr w:type="spellEnd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 xml:space="preserve"> 증설 시 </w:t>
            </w:r>
            <w:proofErr w:type="spellStart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선투자</w:t>
            </w:r>
            <w:proofErr w:type="spellEnd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(CAPEX) 부담이 커 수요 변동 대응이 지연되며, • 유지보수 인력의 반복 점검 업무 비중이 높아 운영 효율이 저하됨.</w:t>
            </w:r>
          </w:p>
        </w:tc>
      </w:tr>
      <w:tr w:rsidR="009B0986" w14:paraId="62EAE089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74E5C227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도입</w:t>
            </w:r>
            <w:proofErr w:type="spellEnd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필요성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2D564D94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클라우드 기반으로 데이터 수집/저장/분석/백업을 통합하면, 현장 인프라 의존도를 낮추고 수요 기반 탄력 운영이 가능해져 장애복구, 확장, 보안통제의 표준화가 가능함.</w:t>
            </w:r>
          </w:p>
        </w:tc>
      </w:tr>
      <w:tr w:rsidR="009B0986" w14:paraId="1D683FD9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67B4C354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기대효과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1CB66C5F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비용: 서버 교체·유지비/전력/백업매체 절감으로 연간 약 1,000만 원 절감 가능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 xml:space="preserve">운영: </w:t>
            </w:r>
            <w:proofErr w:type="spellStart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무중단</w:t>
            </w:r>
            <w:proofErr w:type="spellEnd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 xml:space="preserve"> 배포·원격 모니터링 자동화로 장애 대응시간 30% 단축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>확장성: 신규 현장 추가 시 인프라 리드타임 4주 → 3일 수준 단축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>보안: 중앙 통합계정·접근통제·로그감사 체계 고도화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>유지관리: 패치/백업 정책 자동화로 운영 인력의 고부가 업무 전환</w:t>
            </w:r>
          </w:p>
        </w:tc>
      </w:tr>
      <w:tr w:rsidR="009B0986" w14:paraId="5319C546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43661850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적용</w:t>
            </w:r>
            <w:proofErr w:type="spellEnd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방향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3EBF7C8B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1단계(분기1): 수집 데이터 백업·</w:t>
            </w:r>
            <w:proofErr w:type="spellStart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아카이빙</w:t>
            </w:r>
            <w:proofErr w:type="spellEnd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 xml:space="preserve"> 및 개발/테스트 환경 전환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>2단계(분기2): 관제 대시보드·분석 워크로드 이전, 현장 게이트웨이 표준화</w:t>
            </w:r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br/>
              <w:t xml:space="preserve">3단계(분기3~4): 핵심 </w:t>
            </w:r>
            <w:proofErr w:type="spellStart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>운영계</w:t>
            </w:r>
            <w:proofErr w:type="spellEnd"/>
            <w:r>
              <w:rPr>
                <w:rFonts w:ascii="맑은 고딕" w:eastAsia="맑은 고딕" w:hAnsi="맑은 고딕"/>
                <w:color w:val="2E2E2E"/>
                <w:sz w:val="20"/>
                <w:lang w:eastAsia="ko-KR"/>
              </w:rPr>
              <w:t xml:space="preserve"> 점진 전환 및 FinOps 체계 정착</w:t>
            </w:r>
          </w:p>
        </w:tc>
      </w:tr>
      <w:tr w:rsidR="009B0986" w14:paraId="0DA8CCE3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1EB1F409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결론</w:t>
            </w:r>
            <w:proofErr w:type="spellEnd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제안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2BEBBC70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2E2E2E"/>
                <w:sz w:val="20"/>
                <w:lang w:eastAsia="ko-KR"/>
              </w:rPr>
              <w:t>내년도 예산/조직계획에 클라우드 전환 과제를 반영해 선제 추진 필요. 초기 6개월은 하이브리드로 리스크를 통제하고, KPI(비용절감, MTTR, 신규현장 리드타임)로 성과를 관리할 것을 제안함.</w:t>
            </w:r>
          </w:p>
        </w:tc>
      </w:tr>
      <w:tr w:rsidR="009B0986" w14:paraId="393FB132" w14:textId="77777777">
        <w:tc>
          <w:tcPr>
            <w:tcW w:w="1682" w:type="dxa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shd w:val="clear" w:color="auto" w:fill="F1EFEC"/>
            <w:vAlign w:val="center"/>
          </w:tcPr>
          <w:p w14:paraId="1FC8DCC9" w14:textId="77777777" w:rsidR="009B0986" w:rsidRDefault="00000000"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예산</w:t>
            </w:r>
            <w:proofErr w:type="spellEnd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color w:val="404040"/>
                <w:sz w:val="20"/>
              </w:rPr>
              <w:t>영향</w:t>
            </w:r>
            <w:proofErr w:type="spellEnd"/>
          </w:p>
        </w:tc>
        <w:tc>
          <w:tcPr>
            <w:tcW w:w="8410" w:type="dxa"/>
            <w:gridSpan w:val="5"/>
            <w:tcBorders>
              <w:top w:val="single" w:sz="4" w:space="0" w:color="B7A58E"/>
              <w:left w:val="single" w:sz="4" w:space="0" w:color="B7A58E"/>
              <w:bottom w:val="single" w:sz="4" w:space="0" w:color="B7A58E"/>
              <w:right w:val="single" w:sz="4" w:space="0" w:color="B7A58E"/>
            </w:tcBorders>
            <w:vAlign w:val="center"/>
          </w:tcPr>
          <w:p w14:paraId="77CAC6F6" w14:textId="77777777" w:rsidR="009B0986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2E2E2E"/>
                <w:sz w:val="20"/>
                <w:lang w:eastAsia="ko-KR"/>
              </w:rPr>
              <w:t>예시) 기존 연 4,000만 원 운영비 → 전환 후 연 3,000만 원 수준(약 25% 절감, 연 1,000만 원)</w:t>
            </w:r>
          </w:p>
        </w:tc>
      </w:tr>
    </w:tbl>
    <w:p w14:paraId="5B7D9F4F" w14:textId="77777777" w:rsidR="00F97DCF" w:rsidRDefault="00F97DCF">
      <w:pPr>
        <w:rPr>
          <w:lang w:eastAsia="ko-KR"/>
        </w:rPr>
      </w:pPr>
    </w:p>
    <w:sectPr w:rsidR="00F97DCF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742111">
    <w:abstractNumId w:val="8"/>
  </w:num>
  <w:num w:numId="2" w16cid:durableId="1018385816">
    <w:abstractNumId w:val="6"/>
  </w:num>
  <w:num w:numId="3" w16cid:durableId="1491753942">
    <w:abstractNumId w:val="5"/>
  </w:num>
  <w:num w:numId="4" w16cid:durableId="1876692178">
    <w:abstractNumId w:val="4"/>
  </w:num>
  <w:num w:numId="5" w16cid:durableId="1245995277">
    <w:abstractNumId w:val="7"/>
  </w:num>
  <w:num w:numId="6" w16cid:durableId="2080472453">
    <w:abstractNumId w:val="3"/>
  </w:num>
  <w:num w:numId="7" w16cid:durableId="1911958797">
    <w:abstractNumId w:val="2"/>
  </w:num>
  <w:num w:numId="8" w16cid:durableId="63334553">
    <w:abstractNumId w:val="1"/>
  </w:num>
  <w:num w:numId="9" w16cid:durableId="28878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0B"/>
    <w:rsid w:val="0006063C"/>
    <w:rsid w:val="0015074B"/>
    <w:rsid w:val="0029639D"/>
    <w:rsid w:val="00326F90"/>
    <w:rsid w:val="00911C95"/>
    <w:rsid w:val="009B0986"/>
    <w:rsid w:val="00AA1D8D"/>
    <w:rsid w:val="00B47730"/>
    <w:rsid w:val="00CB0664"/>
    <w:rsid w:val="00F97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E5B58"/>
  <w14:defaultImageDpi w14:val="300"/>
  <w15:docId w15:val="{6977B30C-1059-4504-82BF-1A7C51F9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Sugil Choi</cp:lastModifiedBy>
  <cp:revision>2</cp:revision>
  <dcterms:created xsi:type="dcterms:W3CDTF">2013-12-23T23:15:00Z</dcterms:created>
  <dcterms:modified xsi:type="dcterms:W3CDTF">2026-04-14T02:26:00Z</dcterms:modified>
  <cp:category/>
</cp:coreProperties>
</file>