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 w:line="600" w:lineRule="exact"/>
      </w:pPr>
      <w:r>
        <w:rPr>
          <w:rFonts w:ascii="Hiragino Sans GB" w:hAnsi="Hiragino Sans GB" w:eastAsia="Hiragino Sans GB" w:cs="Hiragino Sans GB"/>
          <w:b/>
          <w:color w:val="000000"/>
          <w:sz w:val="46"/>
        </w:rPr>
        <w:t>获奖团队银行卡资料填报操作手册</w:t>
      </w:r>
    </w:p>
    <w:p>
      <w:pPr>
        <w:spacing w:after="18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每队由一名队员办理，使用本人的账号和银行卡。请依次完成填写保存、确认提供和团队最终确认。</w:t>
      </w:r>
    </w:p>
    <w:p>
      <w:pPr>
        <w:spacing w:after="28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示例截图使用模拟银行资料，不能用于实际收款。</w:t>
      </w:r>
    </w:p>
    <w:p>
      <w:pPr>
        <w:pStyle w:val="Heading1"/>
        <w:keepNext/>
        <w:spacing w:before="0" w:after="200" w:line="500" w:lineRule="exact"/>
      </w:pPr>
      <w:r>
        <w:rPr>
          <w:rFonts w:ascii="Hiragino Sans GB" w:hAnsi="Hiragino Sans GB" w:eastAsia="Hiragino Sans GB" w:cs="Hiragino Sans GB"/>
          <w:b/>
          <w:color w:val="000000"/>
          <w:sz w:val="38"/>
        </w:rPr>
        <w:t>1 进入填报并使用本人账号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登录原平台，在个人中心打开“我的收款信息v2”。找到自己的获奖团队，点击“申请办理并进入填报”；已经由您办理的，点击“继续填报”。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若显示“队员办理中”，请由页面显示的办理人继续操作。一个团队完成后，其他队员无需重复填报，也不能再从本队入口填报。</w:t>
      </w:r>
    </w:p>
    <w:p>
      <w:pPr>
        <w:pStyle w:val="Heading2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本人账号登录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填报窗口如要求登录，请使用与原平台办理人一致的本人账号。尚未认领原账号的，选择“原账号 / 密码”，使用原账号和原密码，按提示登录和认领。</w:t>
      </w:r>
    </w:p>
    <w:p>
      <w:pPr>
        <w:keepNext/>
        <w:spacing w:line="240" w:lineRule="auto"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297680" cy="642815"/>
            <wp:docPr id="1" name="Picture 1" descr="选择原账号 / 密码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v2-login-guidance-fixed.png"/>
                    <pic:cNvPicPr/>
                  </pic:nvPicPr>
                  <pic:blipFill>
                    <a:blip r:embed="rId10"/>
                    <a:srcRect l="41938" t="72266" r="42209" b="2317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642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 w:line="240" w:lineRule="exact"/>
        <w:jc w:val="center"/>
      </w:pPr>
      <w:r>
        <w:rPr>
          <w:rFonts w:ascii="Hiragino Sans GB" w:hAnsi="Hiragino Sans GB" w:eastAsia="Hiragino Sans GB" w:cs="Hiragino Sans GB"/>
          <w:b w:val="0"/>
          <w:color w:val="000000"/>
          <w:sz w:val="18"/>
        </w:rPr>
        <w:t>选择原账号 / 密码入口</w:t>
      </w:r>
    </w:p>
    <w:p>
      <w:pPr>
        <w:keepNext/>
        <w:spacing w:line="240" w:lineRule="auto"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297680" cy="2148840"/>
            <wp:docPr id="2" name="Picture 2" descr="向下滚动填写用户名与密码 原平台账号使用原密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v2-password-hint-fixed.png"/>
                    <pic:cNvPicPr/>
                  </pic:nvPicPr>
                  <pic:blipFill>
                    <a:blip r:embed="rId11"/>
                    <a:srcRect l="41938" t="62370" r="42209" b="2239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 w:line="240" w:lineRule="exact"/>
        <w:jc w:val="center"/>
      </w:pPr>
      <w:r>
        <w:rPr>
          <w:rFonts w:ascii="Hiragino Sans GB" w:hAnsi="Hiragino Sans GB" w:eastAsia="Hiragino Sans GB" w:cs="Hiragino Sans GB"/>
          <w:b w:val="0"/>
          <w:color w:val="000000"/>
          <w:sz w:val="18"/>
        </w:rPr>
        <w:t>向下滚动填写用户名与密码 原平台账号使用原密码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填写后继续向下滚动，点击“登录并进入平台”。如页面要求认领原账号，按提示完成后继续办理。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提示账号不一致时，点击“退出当前账号并重新登录”，再使用本人账号进入。已登录正确账号时，可以直接进入填报。</w:t>
      </w:r>
    </w:p>
    <w:p>
      <w:pPr>
        <w:pStyle w:val="Heading1"/>
        <w:keepNext/>
        <w:pageBreakBefore/>
        <w:spacing w:before="0" w:after="200" w:line="500" w:lineRule="exact"/>
      </w:pPr>
      <w:r>
        <w:rPr>
          <w:rFonts w:ascii="Hiragino Sans GB" w:hAnsi="Hiragino Sans GB" w:eastAsia="Hiragino Sans GB" w:cs="Hiragino Sans GB"/>
          <w:b/>
          <w:color w:val="000000"/>
          <w:sz w:val="38"/>
        </w:rPr>
        <w:t>2 填写银行卡并保存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填写收款人姓名、收款联系手机号、身份号码，以及开户省份、城市、银行、完整支行和银行卡号。银行卡须属于收款人本人。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除CNAPS联行号为选填外，其余项目均需填写。核对无误后点击“保存并继续”。</w:t>
      </w:r>
    </w:p>
    <w:p>
      <w:pPr>
        <w:keepNext/>
        <w:spacing w:line="240" w:lineRule="auto"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950720"/>
            <wp:docPr id="3" name="Picture 3" descr="填写银行卡信息后点击保存并继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mpty-form.png"/>
                    <pic:cNvPicPr/>
                  </pic:nvPicPr>
                  <pic:blipFill>
                    <a:blip r:embed="rId12"/>
                    <a:srcRect l="32182" t="51042" r="32046" b="2604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 w:line="240" w:lineRule="exact"/>
        <w:jc w:val="center"/>
      </w:pPr>
      <w:r>
        <w:rPr>
          <w:rFonts w:ascii="Hiragino Sans GB" w:hAnsi="Hiragino Sans GB" w:eastAsia="Hiragino Sans GB" w:cs="Hiragino Sans GB"/>
          <w:b w:val="0"/>
          <w:color w:val="000000"/>
          <w:sz w:val="18"/>
        </w:rPr>
        <w:t>填写银行卡信息后点击保存并继续</w:t>
      </w:r>
    </w:p>
    <w:p>
      <w:pPr>
        <w:pStyle w:val="Heading2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出现安全验证时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按提示验证当前本人账号。可使用已绑定手机的验证码；没有绑定手机号时，可选择已设置的“当前密码”。验证通过后会继续刚才的操作。</w:t>
      </w:r>
    </w:p>
    <w:p>
      <w:pPr>
        <w:keepNext/>
        <w:spacing w:line="240" w:lineRule="auto"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3383280" cy="2342270"/>
            <wp:docPr id="4" name="Picture 4" descr="未绑定手机号时可以使用当前密码完成安全验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security-modal-header-fixed.png"/>
                    <pic:cNvPicPr/>
                  </pic:nvPicPr>
                  <pic:blipFill>
                    <a:blip r:embed="rId13"/>
                    <a:srcRect l="39024" t="14583" r="38957" b="56120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342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 w:line="240" w:lineRule="exact"/>
        <w:jc w:val="center"/>
      </w:pPr>
      <w:r>
        <w:rPr>
          <w:rFonts w:ascii="Hiragino Sans GB" w:hAnsi="Hiragino Sans GB" w:eastAsia="Hiragino Sans GB" w:cs="Hiragino Sans GB"/>
          <w:b w:val="0"/>
          <w:color w:val="000000"/>
          <w:sz w:val="18"/>
        </w:rPr>
        <w:t>未绑定手机号时可以使用当前密码完成安全验证</w:t>
      </w:r>
    </w:p>
    <w:p>
      <w:pPr>
        <w:spacing w:after="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点击“取消”会保留当前页面草稿，但不会继续提交。关闭或刷新页面不会替您保存草稿。收款联系手机号仍须填写，它不会修改账号绑定手机号。</w:t>
      </w:r>
    </w:p>
    <w:p>
      <w:pPr>
        <w:pStyle w:val="Heading1"/>
        <w:keepNext/>
        <w:pageBreakBefore/>
        <w:spacing w:before="0" w:after="200" w:line="500" w:lineRule="exact"/>
      </w:pPr>
      <w:r>
        <w:rPr>
          <w:rFonts w:ascii="Hiragino Sans GB" w:hAnsi="Hiragino Sans GB" w:eastAsia="Hiragino Sans GB" w:cs="Hiragino Sans GB"/>
          <w:b/>
          <w:color w:val="000000"/>
          <w:sz w:val="38"/>
        </w:rPr>
        <w:t>3 选择指定单位并确认提供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看到“银行卡已保存”后，请继续选择大赛明确指定的接收单位。不确定应选哪一家时，先联系大赛办理方。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/>
          <w:color w:val="000000"/>
          <w:sz w:val="22"/>
        </w:rPr>
        <w:t>核对单位名称，勾选“我同意将收款资料提供给……，用于大赛结算。”旁的复选框，再点击“确认提供”。</w:t>
      </w:r>
    </w:p>
    <w:p>
      <w:pPr>
        <w:keepNext/>
        <w:spacing w:line="240" w:lineRule="auto"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74554"/>
            <wp:docPr id="5" name="Picture 5" descr="选择单位后仍需勾选同意 才能点击确认提供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unit-selected-consent-required.png"/>
                    <pic:cNvPicPr/>
                  </pic:nvPicPr>
                  <pic:blipFill>
                    <a:blip r:embed="rId14"/>
                    <a:srcRect l="32114" t="23438" r="32046" b="380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4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 w:line="240" w:lineRule="exact"/>
        <w:jc w:val="center"/>
      </w:pPr>
      <w:r>
        <w:rPr>
          <w:rFonts w:ascii="Hiragino Sans GB" w:hAnsi="Hiragino Sans GB" w:eastAsia="Hiragino Sans GB" w:cs="Hiragino Sans GB"/>
          <w:b w:val="0"/>
          <w:color w:val="000000"/>
          <w:sz w:val="18"/>
        </w:rPr>
        <w:t>选择单位后仍需勾选同意 才能点击确认提供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选择单位不会自动提供资料。切换单位后，原来的勾选会清空，需要重新核对并勾选。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可展开“谁可以使用这些资料？”查看使用范围。仅指定单位获授权的财务人员可使用当前资料及后续更新。</w:t>
      </w:r>
    </w:p>
    <w:p>
      <w:pPr>
        <w:spacing w:after="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提供操作之后，请按页面提示继续，最终完成步骤将在取得实际页面截图后编排。</w:t>
      </w:r>
    </w:p>
    <w:p>
      <w:pPr>
        <w:pStyle w:val="Heading1"/>
        <w:keepNext/>
        <w:pageBreakBefore/>
        <w:spacing w:before="0" w:after="200" w:line="500" w:lineRule="exact"/>
      </w:pPr>
      <w:r>
        <w:rPr>
          <w:rFonts w:ascii="Hiragino Sans GB" w:hAnsi="Hiragino Sans GB" w:eastAsia="Hiragino Sans GB" w:cs="Hiragino Sans GB"/>
          <w:b/>
          <w:color w:val="000000"/>
          <w:sz w:val="38"/>
        </w:rPr>
        <w:t>中断办理和常见问题</w:t>
      </w:r>
    </w:p>
    <w:p>
      <w:pPr>
        <w:pStyle w:val="Heading2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入口过期或需要重新进入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每次入口有效30分钟。回原平台点击“继续填报”，或在本队“更多操作”中点击“重新进入填报”。重新进入后，需要核对已保存资料并重新选择接收单位。</w:t>
      </w:r>
    </w:p>
    <w:p>
      <w:pPr>
        <w:pStyle w:val="Heading2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中途关闭页面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关闭页面不会释放办理名额。已经保存的资料可以重新查看；尚未保存的内容需要重新填写。</w:t>
      </w:r>
    </w:p>
    <w:p>
      <w:pPr>
        <w:pStyle w:val="Heading2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顶部完成按钮不能点击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先确认下方已成功“确认提供”。正在核对时请稍候；有失败提示时，可点击“刷新状态”，或在收款区域“更多操作”中选择“更新已保存状态”，再核对单位。</w:t>
      </w:r>
    </w:p>
    <w:p>
      <w:pPr>
        <w:pStyle w:val="Heading2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最终确认前需要修改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点击“修改收款信息”，重新填写完整资料并保存，再按提示核对提供状态。已确认完成后需要更正的，请联系大赛办理方。</w:t>
      </w:r>
    </w:p>
    <w:p>
      <w:pPr>
        <w:pStyle w:val="Heading2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找不到接收单位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点击“重新加载单位”。仍找不到时联系大赛办理方，不要改选与本次大赛无关的单位。</w:t>
      </w:r>
    </w:p>
    <w:p>
      <w:pPr>
        <w:pStyle w:val="Heading2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身份号码无法核对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先检查是否填入本人证件上的完整身份号码。仍无法核对时，按页面提示打开身份处理入口，核实或处理本人身份信息后再回来办理。</w:t>
      </w:r>
    </w:p>
    <w:p>
      <w:pPr>
        <w:pStyle w:val="Heading2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希望其他队员接手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停止填写并关闭其他填报窗口，在本队“更多操作”中点击“放弃本次办理，释放名额”，按确认框操作。放弃不会删除已保存或提供的资料。</w:t>
      </w:r>
    </w:p>
    <w:p>
      <w:pPr>
        <w:pStyle w:val="Heading2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希望停止后续资料访问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在收款区域“更多操作”的提供记录中选择“撤销后续访问”。撤销不删除已提交的历史结算记录和已合法导出的资料。</w:t>
      </w:r>
    </w:p>
    <w:sectPr w:rsidR="00FC693F" w:rsidRPr="0006063C" w:rsidSect="00034616">
      <w:footerReference w:type="default" r:id="rId9"/>
      <w:pgSz w:w="12240" w:h="15840"/>
      <w:pgMar w:top="936" w:right="1152" w:bottom="893" w:left="1152" w:header="720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b w:val="0"/>
        <w:color w:val="000000"/>
        <w:sz w:val="16"/>
      </w:rPr>
      <w:t xml:space="preserve">示例截图使用模拟银行资料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exact"/>
    </w:pPr>
    <w:rPr>
      <w:rFonts w:ascii="Hiragino Sans GB" w:hAnsi="Hiragino Sans GB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exact"/>
      <w:outlineLvl w:val="0"/>
    </w:pPr>
    <w:rPr>
      <w:rFonts w:ascii="Hiragino Sans GB" w:hAnsi="Hiragino Sans GB" w:eastAsia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exact"/>
      <w:outlineLvl w:val="1"/>
    </w:pPr>
    <w:rPr>
      <w:rFonts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exact"/>
      <w:contextualSpacing/>
    </w:pPr>
    <w:rPr>
      <w:rFonts w:ascii="Hiragino Sans GB" w:hAnsi="Hiragino Sans GB" w:eastAsia="Hiragino Sans GB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00" w:lineRule="exact"/>
    </w:pPr>
    <w:rPr>
      <w:rFonts w:ascii="Hiragino Sans GB" w:hAnsi="Hiragino Sans GB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exact" w:after="140"/>
    </w:pPr>
    <w:rPr>
      <w:rFonts w:ascii="Hiragino Sans GB" w:hAnsi="Hiragino Sans GB" w:eastAsia="Hiragino Sans GB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获奖团队银行卡资料填报操作手册</dc:title>
  <dc:subject>本人填写 保存 提供和团队最终确认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