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ПРЕИМПЛАНТАЦИОННОЕ ГЕНЕТИЧЕСКОЕ ТЕСТИРОВАНИЕ ПАТОГЕННЫХ ВАРИАНТОВ </w:t>
      </w:r>
      <w:r w:rsidDel="00000000" w:rsidR="00000000" w:rsidRPr="00000000">
        <w:rPr>
          <w:rtl w:val="0"/>
        </w:rPr>
        <w:t xml:space="preserve">МИТОХОНДРИАЛЬНОЙ ДНК</w:t>
      </w:r>
    </w:p>
    <w:p w:rsidR="00000000" w:rsidDel="00000000" w:rsidP="00000000" w:rsidRDefault="00000000" w:rsidRPr="00000000" w14:paraId="0000000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М. А. Тофило</w:t>
      </w: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И. О. Мазунин</w:t>
      </w:r>
      <w:r w:rsidDel="00000000" w:rsidR="00000000" w:rsidRPr="00000000">
        <w:rPr>
          <w:vertAlign w:val="superscript"/>
          <w:rtl w:val="0"/>
        </w:rPr>
        <w:t xml:space="preserve">2,3*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Медикал Геномикс, Тверь, 170100, Россия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Сколковский институт науки и технологий, Центр био- и медицинских технологий, Москва, 121205, Россия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vertAlign w:val="superscript"/>
          <w:rtl w:val="0"/>
        </w:rPr>
        <w:t xml:space="preserve">3</w:t>
      </w:r>
      <w:r w:rsidDel="00000000" w:rsidR="00000000" w:rsidRPr="00000000">
        <w:rPr>
          <w:rtl w:val="0"/>
        </w:rPr>
        <w:t xml:space="preserve"> Медицинский университет Петровского, кафедра биологии и генетики, Москва, 119435, Россия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*Автор для корреспонденции: ilya.mazunin@yandex.ru</w:t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РЕФЕРАТ Преимплантационное генетическое тестирование патогенных вариантов мтДНК (ПГТ-мт) количественно определяет гетероплазмию в биоптате и позволяет выбрать для переноса в полость матки в цикле ЭКО эмбрион с меньшей мутационной нагрузкой. В обзоре объединены индивидуальные опубликованные наблюдения: 1</w:t>
      </w:r>
      <w:r w:rsidDel="00000000" w:rsidR="00000000" w:rsidRPr="00000000">
        <w:rPr>
          <w:rtl w:val="0"/>
        </w:rPr>
        <w:t xml:space="preserve">87 значений для сем</w:t>
      </w:r>
      <w:r w:rsidDel="00000000" w:rsidR="00000000" w:rsidRPr="00000000">
        <w:rPr>
          <w:rtl w:val="0"/>
        </w:rPr>
        <w:t xml:space="preserve">и вариантов мтДНК, данные по 40 бластоцистам с парными измерениями в трофэктодерме и внутренней клеточной массе, а также постимплантационные данные </w:t>
      </w:r>
      <w:r w:rsidDel="00000000" w:rsidR="00000000" w:rsidRPr="00000000">
        <w:rPr>
          <w:rtl w:val="0"/>
        </w:rPr>
        <w:t xml:space="preserve">8 детей (22 сопоставления</w:t>
      </w:r>
      <w:r w:rsidDel="00000000" w:rsidR="00000000" w:rsidRPr="00000000">
        <w:rPr>
          <w:rtl w:val="0"/>
        </w:rPr>
        <w:t xml:space="preserve"> «эмбрион–ткань»). Распределение гетероплазмии резко вариант-специфично. Разброс гетероплазмии внутри эмбриона — как между бластомерами, так и между частями бластоцисты — на порядок меньше, чем между эмбрионами одного цикла, что поддерживает информативность биопсии трофэктодермы, но не доказывает полного совпадения между всеми клетками эмбриона. Из </w:t>
      </w:r>
      <w:r w:rsidDel="00000000" w:rsidR="00000000" w:rsidRPr="00000000">
        <w:rPr>
          <w:rtl w:val="0"/>
        </w:rPr>
        <w:t xml:space="preserve">20 сопоставлений с низкой гетероплазмией перенесённого эмбриона 16</w:t>
      </w:r>
      <w:r w:rsidDel="00000000" w:rsidR="00000000" w:rsidRPr="00000000">
        <w:rPr>
          <w:rtl w:val="0"/>
        </w:rPr>
        <w:t xml:space="preserve"> соответствовали низкой или неопределяемой мутационной нагрузке после имплантации; все 4 расхождения относятся к одному ребёнку с m.3243A&gt;G, у которого два метода дали в одной ткани 15 и 47%, — результат зависит от метода не меньше, чем от ткани и возраста. Эмбрион, отбираемый для переноса, должен одновременно нести низкую мутационную нагрузку мтДНК и быть эуплоидны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tl w:val="0"/>
        </w:rPr>
        <w:t xml:space="preserve"> по хромосомному набору, поэтому ПГТ-мт целесообразно выполнять и интерпретировать совместно с ПГТ-А — преимплантационным тестированием на анеуплоидии. Представленный набор данных </w:t>
      </w:r>
      <w:r w:rsidDel="00000000" w:rsidR="00000000" w:rsidRPr="00000000">
        <w:rPr>
          <w:rtl w:val="0"/>
        </w:rPr>
        <w:t xml:space="preserve">носит описательный характер, не является мета-анализом, не задаёт универсального безопасного порога и не заменяет индивидуальное клиническое консультирование.</w:t>
      </w:r>
    </w:p>
    <w:p w:rsidR="00000000" w:rsidDel="00000000" w:rsidP="00000000" w:rsidRDefault="00000000" w:rsidRPr="00000000" w14:paraId="0000000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КЛЮЧЕВЫЕ СЛОВА мтДНК, гетероплазмия, ПГТ-мт, митохондриальные заболевания, ПГТ-А</w:t>
      </w:r>
    </w:p>
    <w:p w:rsidR="00000000" w:rsidDel="00000000" w:rsidP="00000000" w:rsidRDefault="00000000" w:rsidRPr="00000000" w14:paraId="0000000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СПИСОК СОКРАЩЕНИЙ ВКМ — внутренняя клеточная масса; ВРТ — вспомогательные репродуктивные технологии; ИКСИ — интрацитоплазматическая инъекция сперматозоида; мтДНК — митохондриальная ДНК; ПГТ — преимплантационное генетическое тестирование; ПГТ-А — ПГТ на анеуплоидии; ПГТ-М — ПГТ моногенных заболеваний; ПГТ-мт — ПГТ патогенных вариантов мтДНК; п.п. — процентный пункт; ТЭ — трофэктодерма; ЭКО — экстракорпоральное оплодотворение; MELAS — митохондриальная энцефаломиопатия с лактат-ацидозом и инсультоподобными эпизодами; MERRF — миоклоническая эпилепсия с рваными красными волокнами; NARP — нейропатия, атаксия и пигментный ретинит; NGS — секвенирование нового поколения (массовое параллельное секвенирование); ARMS-qPCR — аллель-специфичная количественная ПЦР (amplification refractory mutation system); HV2 — гипервариабельный сегмент II контрольного региона мтДНК; 3PN — зигота с тремя пронуклеусами.</w:t>
      </w:r>
    </w:p>
    <w:p w:rsidR="00000000" w:rsidDel="00000000" w:rsidP="00000000" w:rsidRDefault="00000000" w:rsidRPr="00000000" w14:paraId="0000000A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0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Митохондриальные болезни клинически и генетически гетерогенны: часть форм проявляется в неонатальном периоде, другие — во взрослом возрасте, а некоторые носители патогенных вариантов остаются бессимптомными [1]. Спектр поражений варьирует от изолированной миопатии или оптической нейропатии до тяжёлых мультисистемных синдромов. Эта вариабельность во многом определяется особенностями организации митохондриального генома. В клетке мтДНК присутствует в сотнях и тысячах копий, наследуется по материнской линии и может находиться в состоянии гетероплазмии, при котором в одной клетке сосуществуют разные типы мтДНК [2]. Долю мутантных молекул называют уровнем гетероплазмии, или мутационной нагрузкой; далее эти термины используются как синонимы. Клинические проявления зависят от мутационной нагрузки в конкретной ткани.</w:t>
      </w:r>
    </w:p>
    <w:p w:rsidR="00000000" w:rsidDel="00000000" w:rsidP="00000000" w:rsidRDefault="00000000" w:rsidRPr="00000000" w14:paraId="0000000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цибридных линиях (клеточных линиях, лишённых собственной мтДНК и заселённых митохондриями донора) и тканях человека активность дыхательных комплексов и продукция АТФ снижаются нелинейно с ростом доли патогенной мтДНК (рис. 1) [3]. Пороговые значения для клинических проявлений различаются между вариантами, тканями и дыхательными комплексами; на них влияют копийность мтДНК, соматическая сегрегация, компенсаторные ответы и ядерный фон [4, 5]. Пороговые значения на рис. 1 описывают отношение «гетероплазмия — функция» в конкретной ткани. Ориентир для отбора эмбриона решает другую задачу: измерена одна фракция в один момент времени, а клинически значима мутационная нагрузка во всех тканях на протяжении жизни. Поэтому граница принятия решения заведомо строже тканевого порога. Значения 60–80%, часто приводимые для делеций и ряда точковых вариантов, получены в экспериментальных системах [3, 4]; критерием отбора эмбрионов при ПГТ-мт они не служат. У одной носительницы гетероплазмия может различаться между кровью, мочой, буккальным эпителием и мышечной тканью [2, 4], и соматическая ткань не предсказывает уровень в конкретном ооците.</w:t>
      </w:r>
    </w:p>
    <w:p w:rsidR="00000000" w:rsidDel="00000000" w:rsidP="00000000" w:rsidRDefault="00000000" w:rsidRPr="00000000" w14:paraId="0000000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Риск передачи патогенного варианта мтДНК не подчиняется законам Менделя. Из-за митохондриального «бутылочного горлышка» доля патогенного варианта может существенно различаться между ооцитами одной женщины, поэтому распределение гетероплазмии между эмбрионами конкретного цикла заранее неизвестно [6–10]. На этой вариабельности и основан ПГТ-мт. Сколько эмбрионов в цикле окажется с низкой мутационной нагрузкой, предсказать нельзя, а в части циклов таких эмбрионов не оказывается вовсе.</w:t>
      </w:r>
    </w:p>
    <w:p w:rsidR="00000000" w:rsidDel="00000000" w:rsidP="00000000" w:rsidRDefault="00000000" w:rsidRPr="00000000" w14:paraId="0000000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Клинический опыт ПГТ-мт обобщён в нескольких обзорах [11–14], однако данные там описаны в ином виде, нежели в представленном обзоре: Hellebrekers et al. сводили уровни гетероплазмии в мышечной ткани носителей и их родственников [11], Ji et al. строили модельные оценки риска по родословным до начала стимуляции [10]. После внедрения секвенирования нового поколения (NGS) стало возможным одновременно оценивать мутационную нагрузку мтДНК и анеуплоидию эмбриона [15–17]. Значения для отдельных эмбрионов при этом остаются рассеянными по первичным публикациям и, насколько нам известно, в единый набор не сводились, хотя клиническое решение всегда принимается в отношении конкретного эмбриона в конкретном цикле. В настоящем обзоре значения гетероплазмии извлечены из первичных публикаций для каждого описанного эмбриона и объединены в набор данных, приведённый в сопроводительном материале: 1</w:t>
      </w:r>
      <w:r w:rsidDel="00000000" w:rsidR="00000000" w:rsidRPr="00000000">
        <w:rPr>
          <w:rtl w:val="0"/>
        </w:rPr>
        <w:t xml:space="preserve">87 значений для сем</w:t>
      </w:r>
      <w:r w:rsidDel="00000000" w:rsidR="00000000" w:rsidRPr="00000000">
        <w:rPr>
          <w:rtl w:val="0"/>
        </w:rPr>
        <w:t xml:space="preserve">и патогенных вариантов мтДНК; 40 бластоцист с парными измерениями в биоптате ТЭ, ВКМ и оставшейся ТЭ; постимплантационные данные 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tl w:val="0"/>
        </w:rPr>
        <w:t xml:space="preserve"> детей, для которых известен исходный уровень гетероплазмии в перенесённом эмбрионе. Случай m.10197G&gt;A </w:t>
      </w:r>
      <w:r w:rsidDel="00000000" w:rsidR="00000000" w:rsidRPr="00000000">
        <w:rPr>
          <w:rtl w:val="0"/>
        </w:rPr>
        <w:t xml:space="preserve">(двойной перенос эмбрионов с гетероплазмией «&lt;5%») приведён в тексте, но в количественный анализ не включён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Собранный набор данных не позволяет провести мета-анализ: исследования различаются по стадии биопсии, методам измерения и пределам обнаружения; кроме того, удачные циклы публикуются заведомо чаще неудачных, а данных для </w:t>
      </w:r>
      <w:r w:rsidDel="00000000" w:rsidR="00000000" w:rsidRPr="00000000">
        <w:rPr>
          <w:rtl w:val="0"/>
        </w:rPr>
        <w:t xml:space="preserve">коррекции этого публикационного смещения</w:t>
      </w:r>
      <w:r w:rsidDel="00000000" w:rsidR="00000000" w:rsidRPr="00000000">
        <w:rPr>
          <w:rtl w:val="0"/>
        </w:rPr>
        <w:t xml:space="preserve"> нет. Обзор позволяет ответить на четыре вопроса, которым посвящены следующие разделы: как гетероплазмия распределена между эмбрионами одного цикла; насколько она однородна внутри эмбриона; сохраняется ли уровень, измеренный в эмбрионе, у плода и ребёнка; как совместить ПГТ-мт с ПГТ-А.</w:t>
      </w:r>
    </w:p>
    <w:p w:rsidR="00000000" w:rsidDel="00000000" w:rsidP="00000000" w:rsidRDefault="00000000" w:rsidRPr="00000000" w14:paraId="0000001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48318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3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Рис. 1. Гетероплазмия мтДНК и пороговый эффект. Сверху показана доля патогенного варианта от гомоплазмии по дикому типу до гомоплазмии по патогенному варианту; красные частицы обозначают патогенную мтДНК. Внизу схематично показана нелинейная связь между гетероплазмией и функциональным эффектом. Порог зависит от варианта и ткани; ориентиры отбора эмбриона при ПГТ-мт (18–30%, см. текст) лежат значительно ниже тканевого порога</w:t>
      </w:r>
    </w:p>
    <w:p w:rsidR="00000000" w:rsidDel="00000000" w:rsidP="00000000" w:rsidRDefault="00000000" w:rsidRPr="00000000" w14:paraId="00000012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БИОЛОГИЧЕСКИЕ ОСНОВЫ ПГТ-МТ</w:t>
      </w:r>
    </w:p>
    <w:p w:rsidR="00000000" w:rsidDel="00000000" w:rsidP="00000000" w:rsidRDefault="00000000" w:rsidRPr="00000000" w14:paraId="0000001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Митохондриальным «бутылочным горлышком» называют процесс, при котором эффективное число единиц сегрегации мтДНК в женской зародышевой линии оказывается значительно меньше общего числа молекул мтДНК, что усиливает стохастические сдвиги гетероплазмии между ооцитами и поколениями [2, 8]. Прямые измерения физической копийности мтДНК у человека подтверждают выраженное снижение на ранних этапах развития зародышевой линии. По данным Floros et al., исследованные ооциты содержали в среднем 1.22×10</w:t>
      </w:r>
      <w:r w:rsidDel="00000000" w:rsidR="00000000" w:rsidRPr="00000000">
        <w:rPr>
          <w:vertAlign w:val="superscript"/>
          <w:rtl w:val="0"/>
        </w:rPr>
        <w:t xml:space="preserve">6</w:t>
      </w:r>
      <w:r w:rsidDel="00000000" w:rsidR="00000000" w:rsidRPr="00000000">
        <w:rPr>
          <w:rtl w:val="0"/>
        </w:rPr>
        <w:t xml:space="preserve"> молекул мтДНК, тогда как первичные половые клетки на стадии Карнеги CS12 — в среднем 1446 копий на клетку (медиана 1425) [6]. </w:t>
      </w:r>
    </w:p>
    <w:p w:rsidR="00000000" w:rsidDel="00000000" w:rsidP="00000000" w:rsidRDefault="00000000" w:rsidRPr="00000000" w14:paraId="0000001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Точные причины, по которым </w:t>
      </w:r>
      <w:r w:rsidDel="00000000" w:rsidR="00000000" w:rsidRPr="00000000">
        <w:rPr>
          <w:rtl w:val="0"/>
        </w:rPr>
        <w:t xml:space="preserve">доля патогенной мтДНК различается между ооцитами одной женщины, не известны [6, 18]. </w:t>
      </w:r>
      <w:r w:rsidDel="00000000" w:rsidR="00000000" w:rsidRPr="00000000">
        <w:rPr>
          <w:rtl w:val="0"/>
        </w:rPr>
        <w:t xml:space="preserve">Здесь действуют по меньшей мере четыре механизма: случайное расхождение молекул мтДНК при делениях, скорость обновления мтДНК, репликация лишь части имеющегося пула и отбор, зависящий от конкретного варианта. Otten et al. показали, что разные патогенные варианты передаются в зародышевой линии по-разному [2, 8, 9]. Вклад каждого из этих механизмов у человека не измерен и, по-видимому, различается между вариантами и стадиями развития. Практическое следствие двоякое: предсказать гетероплазмию конкретного эмбриона заранее нельзя, но именно из-за этой изменчивости эмбрионы одного цикла различаются между собой — на чём и основан ПГТ-мт [10].</w:t>
      </w:r>
    </w:p>
    <w:p w:rsidR="00000000" w:rsidDel="00000000" w:rsidP="00000000" w:rsidRDefault="00000000" w:rsidRPr="00000000" w14:paraId="00000015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КОЛИЧЕСТВЕННЫЙ ХАРАКТЕР РЕЗУЛЬТАТА ПГТ-МТ</w:t>
      </w:r>
    </w:p>
    <w:p w:rsidR="00000000" w:rsidDel="00000000" w:rsidP="00000000" w:rsidRDefault="00000000" w:rsidRPr="00000000" w14:paraId="0000001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ПГТ-мт и ПГТ-М технологически сходны: </w:t>
      </w:r>
      <w:r w:rsidDel="00000000" w:rsidR="00000000" w:rsidRPr="00000000">
        <w:rPr>
          <w:rtl w:val="0"/>
        </w:rPr>
        <w:t xml:space="preserve">в обоих случаях выполняют биопсию эмбриона</w:t>
      </w:r>
      <w:r w:rsidDel="00000000" w:rsidR="00000000" w:rsidRPr="00000000">
        <w:rPr>
          <w:rtl w:val="0"/>
        </w:rPr>
        <w:t xml:space="preserve"> и таргетное секвенирование конкретного, заранее известного патогенного варианта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Однако клиническая логика этих подходов различается. При ПГТ-М определяют, унаследовал ли эмбрион патогенный вариант ядерного генома, тогда как при ПГТ-мт измеряют долю патогенного варианта в мтДНК биоптата. Поэтому результат ПГТ-мт представляет собой не категорию, а процент гетероплазмии [12].</w:t>
      </w:r>
    </w:p>
    <w:p w:rsidR="00000000" w:rsidDel="00000000" w:rsidP="00000000" w:rsidRDefault="00000000" w:rsidRPr="00000000" w14:paraId="0000001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Эмбрионы с уровнем гетероплазмии 5% и 80% несут один и тот же патогенный вариант, но существенно различаются по мутационной нагрузке и, соответственно, по ожидаемому риску для будущего ребёнка. Именно поэтому количественное значение используют для ранжирования эмбрионов по уровню гетероплазмии и связанному с ним риску передачи заболевания. Если при ПГТ-М цель — выбор эмбриона без патогенного генотипа или с одним патогенным аллелем (в зависимости от типа наследования), то при ПГТ-мт переносят эмбрион с наименьшей доступной долей патогенной мтДНК — когда эмбриона без варианта или с уровнем ниже порога детекции нет.</w:t>
      </w:r>
    </w:p>
    <w:p w:rsidR="00000000" w:rsidDel="00000000" w:rsidP="00000000" w:rsidRDefault="00000000" w:rsidRPr="00000000" w14:paraId="0000001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Точность лабораторного измерения — лишь одна сторона задачи. Не менее важно, насколько исследованный биоптат ТЭ репрезентативен для остального эмбриона, прежде всего ВКМ, а в дальнейшем — для тканей ребёнка. Интерпретация результата зависит не только от чувствительности и линейности метода, но и от того, насколько однородно патогенная мтДНК распределена внутри эмбриона (рис. 2).</w:t>
      </w:r>
    </w:p>
    <w:p w:rsidR="00000000" w:rsidDel="00000000" w:rsidP="00000000" w:rsidRDefault="00000000" w:rsidRPr="00000000" w14:paraId="0000001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6363369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363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Рис. 2. Три уровня интерпретации гетероплазмии при ПГТ-мт. А — тканевая гетероплазмия у носительницы; Б — распределение между эмбрионами одного цикла; В — сопоставление биоптата трофэктодермы (ТЭ), внутренней клеточной массы (ВКМ) и оставшейся трофэктодермы. Значения гетероплазмии в соматической ткани носительницы не предсказывают её уровень в конкретном эмбрионе, а значения в биоптате ТЭ не гарантируют совпадения с ВКМ и с </w:t>
      </w:r>
      <w:r w:rsidDel="00000000" w:rsidR="00000000" w:rsidRPr="00000000">
        <w:rPr>
          <w:rtl w:val="0"/>
        </w:rPr>
        <w:t xml:space="preserve">образующимися впоследствии клеточными линиями. </w:t>
      </w:r>
    </w:p>
    <w:p w:rsidR="00000000" w:rsidDel="00000000" w:rsidP="00000000" w:rsidRDefault="00000000" w:rsidRPr="00000000" w14:paraId="0000001B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КЛИНИЧЕСКИЙ ОПЫТ ПГТ-МТ</w:t>
      </w:r>
    </w:p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За последние два десятилетия ПГТ-мт применяли для обнаружения вариантов мтДНК, ассоциированных с синдромом Ли, MELAS, MERRF и NARP. Опубликованный опыт складывается преимущественно из отдельных семейных наблюдений, небольших серий и нескольких специализированных когорт; наблюдения, для которых доступны индивидуальные значения гетероплазмии в эмбрионе, а также у плода или ребёнка, суммированы в таблице 1. В обзорах Castelluccio et al. и Lan et al. обобщены случаи, в которых перенос эмбрионов с низкой или неопределяемой гетероплазмией сопровождался рождением детей с низким уровнем мутантной мтДНК в исследованных тканях [13, 14].</w:t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Наиболее ранние и убедительные клинические данные получены для вариантов </w:t>
      </w:r>
      <w:r w:rsidDel="00000000" w:rsidR="00000000" w:rsidRPr="00000000">
        <w:rPr>
          <w:rtl w:val="0"/>
        </w:rPr>
        <w:t xml:space="preserve">m.8993T&gt;G/C</w:t>
      </w:r>
      <w:r w:rsidDel="00000000" w:rsidR="00000000" w:rsidRPr="00000000">
        <w:rPr>
          <w:rtl w:val="0"/>
        </w:rPr>
        <w:t xml:space="preserve"> [15, 19–22], для которых связь между уровнем гетероплазмии и фенотипом NARP/Leigh изучена лучше, чем для остальных. Вариант m.3243A&gt;G требует более тщательной оценки из-за выраженной тканевой вариабельности, возрастных изменений уровня гетероплазмии и менее выраженной связи между мутационной нагрузкой и клиническим исходом [15, 22–27]. Для m.14487T&gt;C, m.3697G&gt;A, m.10191T&gt;C</w:t>
      </w:r>
      <w:r w:rsidDel="00000000" w:rsidR="00000000" w:rsidRPr="00000000">
        <w:rPr>
          <w:rtl w:val="0"/>
        </w:rPr>
        <w:t xml:space="preserve">, m.10197G&gt;A и m.3250T&gt;C опубликованы отдельные семейные наблюдения и небольшие серии [15, 27–31]. При m.3250T&gt;C — варианте неопределённого клинического значения — ПГТ-мт выполнили в одном цикле с ПГТ-М по гену </w:t>
      </w:r>
      <w:r w:rsidDel="00000000" w:rsidR="00000000" w:rsidRPr="00000000">
        <w:rPr>
          <w:i/>
          <w:rtl w:val="0"/>
        </w:rPr>
        <w:t xml:space="preserve">RNASEH2C</w:t>
      </w:r>
      <w:r w:rsidDel="00000000" w:rsidR="00000000" w:rsidRPr="00000000">
        <w:rPr>
          <w:rtl w:val="0"/>
        </w:rPr>
        <w:t xml:space="preserve"> и ПГТ-А [31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Крупнейший современный клинический опыт представлен программой Newcastle: ПГТ-мт завершилось 18 живорождениями, а уровень патогенного варианта в крови был известен для 10 из 18 детей и находился в диапазоне от неопределяемого до 7% [22]. В этой программе гетероплазмию измеряли в одном бластомере, взятом на 3-й день после ИКСИ; для переноса отбирали эмбрионы с уровнем ниже 30%, а эмбрионы выше этой границы для переноса не использовали. На вероятности получить такой эмбрион основывали и выбор между ПГТ-мт и митохондриальной донацией [22]. Постнатальные данные опубликованы для ПГТ-подгруппы в целом, </w:t>
      </w:r>
      <w:r w:rsidDel="00000000" w:rsidR="00000000" w:rsidRPr="00000000">
        <w:rPr>
          <w:rtl w:val="0"/>
        </w:rPr>
        <w:t xml:space="preserve">без</w:t>
      </w:r>
      <w:r w:rsidDel="00000000" w:rsidR="00000000" w:rsidRPr="00000000">
        <w:rPr>
          <w:rtl w:val="0"/>
        </w:rPr>
        <w:t xml:space="preserve"> индивидуальных пар «эмбрион–ребёнок». Во французской когорте, в программе Newcastle и в последующих обзорах ПГТ-мт рассматривают как одну из репродуктивных стратегий наряду с пренатальной диагностикой, донорскими ооцитами и митохондриальной донацией; выбор зависит от варианта мтДНК, семейного анамнеза, репродуктивных возможностей пациентки и доступности технологий [22, 32–34]. Для самой ПГТ-мт ключевой практический вопрос состоит в том, появится ли в конкретном цикле эмбрион с достаточно низкой мутационной нагрузкой; ответ на него определяется распределением гетероплазмии между эмбрионами, а не средним значением, описанным для варианта.</w:t>
      </w:r>
    </w:p>
    <w:p w:rsidR="00000000" w:rsidDel="00000000" w:rsidP="00000000" w:rsidRDefault="00000000" w:rsidRPr="00000000" w14:paraId="0000001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Таблица 1. Выбранные опубликованные случаи ПГТ-мт с доступными индивидуальными значениями гетероплазмии</w:t>
      </w:r>
    </w:p>
    <w:tbl>
      <w:tblPr>
        <w:tblStyle w:val="Table1"/>
        <w:tblW w:w="95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34"/>
        <w:gridCol w:w="737"/>
        <w:gridCol w:w="2438"/>
        <w:gridCol w:w="1871"/>
        <w:gridCol w:w="2381"/>
        <w:gridCol w:w="964"/>
        <w:tblGridChange w:id="0">
          <w:tblGrid>
            <w:gridCol w:w="1134"/>
            <w:gridCol w:w="737"/>
            <w:gridCol w:w="2438"/>
            <w:gridCol w:w="1871"/>
            <w:gridCol w:w="2381"/>
            <w:gridCol w:w="96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Вариант мтДНК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Стадия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Диапазон гетероплазмии в пуле эмбрионов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Гетероплазмия перенесённого эмбриона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Гетероплазмия в тканях плода/ребёнка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6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m.8993T&gt;G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0–100% (в поражённом эмбрионе 100% в двух бластомерах и 94% в эмбрионе целиком)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 и 0% (переносили два эмбриона)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амниотическая жидкость и пуповинная кровь: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m.8993T&gt;G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2.5% (указан один эмбрион)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пуповинная кровь: 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m.8993T&gt;G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0–100% (вариант выявлен в 3 из 20 эмбрионов: 30, 88 и 100%)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 (в двух циклах перенесены три эмбриона)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пуповинная кровь: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m.8993T&gt;G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0–88.7%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переноса не было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применимо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m.8993T&gt;G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пуповинная кровь: 0%; буккальный мазок: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m.3243A&gt;G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18–50%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переноса не было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применимо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m.3243A&gt;G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5/5% и 13/16%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амниотическая жидкость: 4%; плацента: 15%; пуповинная кровь: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m.3243A&gt;G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7–91%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буккальный эпителий: 15% в 1 мес; повторный анализ — см. текст и рис.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[25, 35]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m.3243A&gt;G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0–62% (средние по 11 бластоцистам; максимум отдельного биоптата 65.5%)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буккальный мазок, кровь и моча: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m.3243A&gt;G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0–38.0%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 и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живорождения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m.8344A&gt;G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н/д; указаны перенесённые эмбрионы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53%; 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 рождении: 63%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[36]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m.14487T&gt;C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6–100%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5.4/6.1% и 12.2/12.3%</w:t>
            </w:r>
            <w:r w:rsidDel="00000000" w:rsidR="00000000" w:rsidRPr="00000000">
              <w:rPr>
                <w:sz w:val="18"/>
                <w:szCs w:val="18"/>
                <w:vertAlign w:val="superscript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пуповинная кровь: 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[28]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m.14487T&gt;C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11.4–99.6%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переноса не было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применимо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m.3697G&gt;A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15.2–100%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31.7% и 53.9% (беременность после 53.9%)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амниотическая жидкость: 49.7%; ткани плода: 47.7%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[29]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m.10191T&gt;C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0% и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живорождения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m.10197G&gt;A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1–96.5%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&lt;5% и &lt;5% (двойной перенос; точное значение для имплантировавшегося эмбриона неизвестно)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амниотическая жидкость (15 нед): вариант не выявлен; сигнал 0.17% ниже контроля 0.28% (оговорены ограничения метода)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[30]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</w:trPr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m.3250T&gt;C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0–17.8% (в 5 из 8 эмбрионов не выявлен)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1.8%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амниотическая жидкость: 1.5%; пуповинная кровь, кровь и буккальный эпителий (2 года): 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d9e6ef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6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[31]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vertAlign w:val="superscript"/>
          <w:rtl w:val="0"/>
        </w:rPr>
        <w:t xml:space="preserve">a</w:t>
      </w:r>
      <w:r w:rsidDel="00000000" w:rsidR="00000000" w:rsidRPr="00000000">
        <w:rPr>
          <w:rtl w:val="0"/>
        </w:rPr>
        <w:t xml:space="preserve"> Анализ двух бластомеров на стадии дробления в каждом эмбрионе. </w:t>
      </w:r>
      <w:r w:rsidDel="00000000" w:rsidR="00000000" w:rsidRPr="00000000">
        <w:rPr>
          <w:vertAlign w:val="superscript"/>
          <w:rtl w:val="0"/>
        </w:rPr>
        <w:t xml:space="preserve">b</w:t>
      </w:r>
      <w:r w:rsidDel="00000000" w:rsidR="00000000" w:rsidRPr="00000000">
        <w:rPr>
          <w:rtl w:val="0"/>
        </w:rPr>
        <w:t xml:space="preserve"> Тезисы конференции; значения приведены по обзорам [12, 13]. </w:t>
      </w:r>
      <w:r w:rsidDel="00000000" w:rsidR="00000000" w:rsidRPr="00000000">
        <w:rPr>
          <w:vertAlign w:val="super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 Ткань, в которой измерена гетероплазмия при рождении, в источнике не указана; наблюдение не включено в рис. 5. Таблица включает наблюдения, для которых из первичных публикаций удалось извлечь индивидуальные значения гетероплазмии, и не претендует на исчерпывающий перечень; крупные когорты с агрегированными данными обсуждаются в тексте. Случай m.10197G&gt;A [30] </w:t>
      </w:r>
      <w:r w:rsidDel="00000000" w:rsidR="00000000" w:rsidRPr="00000000">
        <w:rPr>
          <w:rtl w:val="0"/>
        </w:rPr>
        <w:t xml:space="preserve">— качественное наблюдение (см. Введение); значения сняты с рис. 2A первоисточника</w:t>
      </w:r>
      <w:r w:rsidDel="00000000" w:rsidR="00000000" w:rsidRPr="00000000">
        <w:rPr>
          <w:rtl w:val="0"/>
        </w:rPr>
        <w:t xml:space="preserve">. Стадия: d3 — бластомер(ы) на стадии дробления; d5 — биоптат ТЭ бластоцисты</w:t>
      </w:r>
    </w:p>
    <w:p w:rsidR="00000000" w:rsidDel="00000000" w:rsidP="00000000" w:rsidRDefault="00000000" w:rsidRPr="00000000" w14:paraId="00000087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РАСПРЕДЕЛЕНИЕ ГЕТЕРОПЛАЗМИИ МЕЖДУ ЭМБРИОНАМИ И СЕМЕЙНЫЕ ПРОФИЛИ</w:t>
      </w:r>
    </w:p>
    <w:p w:rsidR="00000000" w:rsidDel="00000000" w:rsidP="00000000" w:rsidRDefault="00000000" w:rsidRPr="00000000" w14:paraId="0000008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Реализуемость ПГТ-мт напрямую зависит от характера распределения мутационной нагрузки между ооцитами конкретной пациентки. Наиболее благоприятна ситуация, при которой между эмбрионами наблюдается выраженный разброс гетероплазмии и часть из них попадает в область низких значений: тогда выбор эмбриона однозначен, разница между кандидатами превышает погрешность измерения.</w:t>
      </w:r>
    </w:p>
    <w:p w:rsidR="00000000" w:rsidDel="00000000" w:rsidP="00000000" w:rsidRDefault="00000000" w:rsidRPr="00000000" w14:paraId="0000008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sdt>
        <w:sdtPr>
          <w:id w:val="-72189665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Ориентир 18% появился следующим образом. Hellebrekers et al. [11] собрали уровни гетероплазмии в мышечной ткани для 159 точковых вариантов — 327 обследованных (пациенты и их родственники) из 137 родословных — и рассчитали, при какой мутационной нагрузке носитель с высокой вероятностью останется бессимптомным. В этой выборке симптомы имелись примерно у половины носителей (принятая исходная вероятность появления клинических симптомов — 0.477); при таком допущении нагрузке ≤18% отвечает не менее 95% вероятности остаться бессимптомным. Для m.3243A&gt;G те же авторы получили значимо меньшую вероятность (p &lt; 0.001). На m.3243A&gt;G приходится 87 из 1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87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собранных нами значений, поэтому именно для этого варианта деление эмбрионов на «ниже 18%» и «выше 18%» наиболее условно. Три близких числа, встречающихся в литературе, отвечают на разные вопросы: 18% — расчётная граница вероятности по совокупности вариантов [11], её же использовали в последующих оценках шансов ПГТ-мт [37]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и для отбора эмбрионов при m.3250T&gt;C [31]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; 15–30% — литературный диапазон симптоматического порога самой m.3243A&gt;G [10]; 30% — операционный критерий отбора эмбриона в программе Newcastle, единственный из ориентиров с опубликованным клиническим исходом [22]. Безопасного порога для отдельного эмбриона ни одно из этих чисел не задаёт.</w:t>
          </w:r>
        </w:sdtContent>
      </w:sdt>
    </w:p>
    <w:p w:rsidR="00000000" w:rsidDel="00000000" w:rsidP="00000000" w:rsidRDefault="00000000" w:rsidRPr="00000000" w14:paraId="0000008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sdt>
        <w:sdtPr>
          <w:id w:val="71354189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/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Собранный набор описывает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опубликованные наблюдения, а не популяционные вероятности (рис. 3). Доля эмбрионов с гетероплазмией ≤18% составила 1.00 для m.10191T&gt;C 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и m.3250T&gt;C (по 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8/8), 0.92 для m.8993T&gt;G (24/26), 0.56 для m.10197G&gt;A (5/9), 0.47 для m.3243A&gt;G (41/87), 0.21 для m.14487T&gt;C (6/28) и 0.05 для m.3697G&gt;A (1/21); в объединённой выборке 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93/187 = 0.50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. При границе 30% доли меняются только у трёх вариантов: m.3243A&gt;G — 0.60 (52/87), m.14487T&gt;C — 0.29 (8/28), m.3697G&gt;A — 0.14 (3/21). Эти доли характеризуют только собранный набор и чувствительны к пределу обнаружения и артефактам метода.</w:t>
          </w:r>
        </w:sdtContent>
      </w:sdt>
    </w:p>
    <w:p w:rsidR="00000000" w:rsidDel="00000000" w:rsidP="00000000" w:rsidRDefault="00000000" w:rsidRPr="00000000" w14:paraId="0000008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Далее мы различаем три типа циклов:</w:t>
      </w:r>
    </w:p>
    <w:p w:rsidR="00000000" w:rsidDel="00000000" w:rsidP="00000000" w:rsidRDefault="00000000" w:rsidRPr="00000000" w14:paraId="0000008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i w:val="1"/>
          <w:iCs w:val="1"/>
          <w:rtl w:val="0"/>
        </w:rPr>
        <w:t xml:space="preserve">Цикл с доступным выбором</w:t>
      </w:r>
      <w:r w:rsidDel="00000000" w:rsidR="00000000" w:rsidRPr="00000000">
        <w:rPr>
          <w:rtl w:val="0"/>
        </w:rPr>
        <w:t xml:space="preserve"> — такой эмбрион есть. Отчётливее всего это видно при бимодальном распределении: значения группируются по краям </w:t>
      </w:r>
      <w:r w:rsidDel="00000000" w:rsidR="00000000" w:rsidRPr="00000000">
        <w:rPr>
          <w:rtl w:val="0"/>
        </w:rPr>
        <w:t xml:space="preserve">диапазона, промежуточных почти нет.</w:t>
      </w:r>
    </w:p>
    <w:p w:rsidR="00000000" w:rsidDel="00000000" w:rsidP="00000000" w:rsidRDefault="00000000" w:rsidRPr="00000000" w14:paraId="0000008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i w:val="1"/>
          <w:iCs w:val="1"/>
          <w:rtl w:val="0"/>
        </w:rPr>
        <w:t xml:space="preserve">Цикл без доступного выбора</w:t>
      </w:r>
      <w:r w:rsidDel="00000000" w:rsidR="00000000" w:rsidRPr="00000000">
        <w:rPr>
          <w:rtl w:val="0"/>
        </w:rPr>
        <w:t xml:space="preserve"> — преобладают промежуточные и высокие значения, низких практически нет.</w:t>
      </w:r>
    </w:p>
    <w:p w:rsidR="00000000" w:rsidDel="00000000" w:rsidP="00000000" w:rsidRDefault="00000000" w:rsidRPr="00000000" w14:paraId="0000008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i w:val="1"/>
          <w:iCs w:val="1"/>
          <w:rtl w:val="0"/>
        </w:rPr>
        <w:t xml:space="preserve">Цикл диагностической неопределённости</w:t>
      </w:r>
      <w:r w:rsidDel="00000000" w:rsidR="00000000" w:rsidRPr="00000000">
        <w:rPr>
          <w:rtl w:val="0"/>
        </w:rPr>
        <w:t xml:space="preserve"> — патогенный вариант в исследованном материале не выявляется вовсе, несмотря на семейный анамнез; так было описано для m.10191T&gt;C [15].</w:t>
      </w:r>
    </w:p>
    <w:p w:rsidR="00000000" w:rsidDel="00000000" w:rsidP="00000000" w:rsidRDefault="00000000" w:rsidRPr="00000000" w14:paraId="0000008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Варианты m.8993T&gt;G/C хорошо иллюстрируют циклы с преимущественно крайними значениями гетероплазмии [15, 19–22]; сходное распределение, хотя и на меньшем числе наблюдений, описано для m.10197G&gt;A [30]. Для m.3243A&gt;G значительная часть эмбрионов приходится на промежуточный диапазон [15, 22, 24–27]. При m.14487T&gt;C практическое значение выраженного разброса определяется тем, появляются ли в конкретном цикле эмбрионы с уровнем гетероплазмии ниже выбранного ориентира [27, 28]. В семье с вариантом m.3697G&gt;A диапазон значений также был широким, причем эмбрионы с низкой гетероплазмией встречались редко [29].</w:t>
      </w:r>
      <w:r w:rsidDel="00000000" w:rsidR="00000000" w:rsidRPr="00000000">
        <w:rPr>
          <w:rtl w:val="0"/>
        </w:rPr>
        <w:t xml:space="preserve"> У носительницы m.3250T&gt;C (20–28% в тканях) все 8 эмбрионов имели ≤17.8%, пять — без выявляемого варианта [31]; авторы предполагают отбор в оогенезе, но по одному циклу его не отличить от случайной сегрегации.</w:t>
      </w:r>
    </w:p>
    <w:p w:rsidR="00000000" w:rsidDel="00000000" w:rsidP="00000000" w:rsidRDefault="00000000" w:rsidRPr="00000000" w14:paraId="0000009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154205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4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sdt>
        <w:sdtPr>
          <w:id w:val="-255805749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Рис. 3. Распределение гетероплазмии между эмбрионами при 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семи патогенных вариантах мтДНК (n = 187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). Каждый маркер — опубликованное значение для одного эмбриона; внутри каждого варианта столбцы разделяют источники, под каждым столбцом указано число значений; ≥6 совпадающих значений показаны одной точкой с подписью ×n; над каждым вариантом — доля эмбрионов ≤18% (и ≤30%, где она отличается). Для двух эмбрионов с m.10197G&gt;A 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опубликованы только интервалы; они показаны как есть, без замены серединой</w:t>
          </w:r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. Зелёная полоса — расчётный ориентир ≤18% [11]; голубая — 18–30%, зона, в которой выбор границы меняет решение; синий пунктир — 30%, критерий переноса программы Newcastle [22]; красный пунктир — предел обнаружения; зона ≥70% условно обозначает высокую нагрузку. Ни одна граница не является универсальным клиническим порогом</w:t>
          </w:r>
        </w:sdtContent>
      </w:sdt>
    </w:p>
    <w:p w:rsidR="00000000" w:rsidDel="00000000" w:rsidP="00000000" w:rsidRDefault="00000000" w:rsidRPr="00000000" w14:paraId="00000092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ОДНОРОДНОСТЬ ВНУТРИ ЭМБРИОНА И РЕПРЕЗЕНТАТИВНОСТЬ БИОПСИИ</w:t>
      </w:r>
    </w:p>
    <w:p w:rsidR="00000000" w:rsidDel="00000000" w:rsidP="00000000" w:rsidRDefault="00000000" w:rsidRPr="00000000" w14:paraId="0000009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После выявления эмбриона с низким уровнем гетероплазмии возникает следующий вопрос: насколько уровень в одном бластомере или в нескольких клетках ТЭ отражает остальную часть эмбриона. Небольшие расхождения между клетками едва ли меняют клиническое решение при крайних значениях — при гетероплазмии 0–5% или, напротив, при высокой мутационной нагрузке. В промежуточном диапазоне даже относительно небольшое различие может повлиять на интерпретацию результата.</w:t>
      </w:r>
    </w:p>
    <w:p w:rsidR="00000000" w:rsidDel="00000000" w:rsidP="00000000" w:rsidRDefault="00000000" w:rsidRPr="00000000" w14:paraId="0000009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sdt>
        <w:sdtPr>
          <w:id w:val="-109557243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 стадии дробления данный вопрос изучен на клиническом материале носительниц патогенного варианта. Monnot et al. проанализировали 70 одиночных бластомеров из эмбрионов двух носительниц m.3243A&gt;G: максимальное различие между бластомерами одного эмбриона составило 6 п.п. при коэффициенте внутриклассовой корреляции 0.994, а уровень в двух бластомерах 3-го дня отличался от уровня в целом эмбрионе 5-го дня менее чем на 7 п.п. у 13 из 16 эмбрионов и на 10–15 п.п. у остальных трёх [24]. По 22 эмбрионам той же работы, для которых опубликованы значения обоих бластомеров, медиана расхождения составила 1 п.п. (рис. 4В). Sallevelt et al. на 294 бластомерах показали, что диагностика по одному бластомеру дала бы ложноотрицательный результат в единственном случае (0.34%) [38]; на биопсии одного бластомера построена и программа Newcastle [22]. Ранняя методическая работа Tajima et al. [39] описала разброс до 11 п.п. между бластомерами, однако материал в ней — 3PN-эмбрионы пар без патогенного варианта, а значения (4–22% m.8993T&gt;G) лежат в пределах заявленной погрешности метода (от −5 до +6 п.п.), поэтому для оценки биологической неоднородности эти данные непригодны.</w:t>
          </w:r>
        </w:sdtContent>
      </w:sdt>
    </w:p>
    <w:p w:rsidR="00000000" w:rsidDel="00000000" w:rsidP="00000000" w:rsidRDefault="00000000" w:rsidRPr="00000000" w14:paraId="0000009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современной практике ПГТ-мт обычно проводят биопсию нескольких клеток ТЭ на стадии бластоцисты; такой подход позволяет одновременно выполнить и ПГТ-А [15, 28, 40]. Поскольку ТЭ формирует внезародышевые структуры, тогда как плод развивается из ВКМ, особый интерес представляют сопоставления биоптата ТЭ с ВКМ и с оставшейся трофэктодермой. Исследования m.3243A&gt;G и других вариантов показывают, что вариабельность гетероплазмии внутри одного эмбриона меньше, чем различия между эмбрионами одной семьи (рис. 4А) [16, 25, 40].</w:t>
      </w:r>
    </w:p>
    <w:p w:rsidR="00000000" w:rsidDel="00000000" w:rsidP="00000000" w:rsidRDefault="00000000" w:rsidRPr="00000000" w14:paraId="0000009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нашей работе по варианту m.14487T&gt;C [27] результаты ПГТ-мт исходных биопсий ТЭ разделили эмбрионы на две группы по уровню гетероплазмии. Дальнейшее фракционирование эмбрионов и оценка значений в оставшейся ТЭ и ВКМ воспроизводили результат исходного биоптата, а расхождения были сопоставимы с погрешностью метода (рис. 4Б). При этом остаточные клетки, клеточный дебрис и материал под блестящей оболочкой нельзя приравнивать к эмбриональным линиям, из которых впоследствии формируются ткани плода, поэтому сравнения ТЭ с ВКМ и с оставшейся трофэктодермой мы приводим раздельно.</w:t>
      </w:r>
    </w:p>
    <w:p w:rsidR="00000000" w:rsidDel="00000000" w:rsidP="00000000" w:rsidRDefault="00000000" w:rsidRPr="00000000" w14:paraId="0000009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Насколько биоптат представляет бластоцисту целиком, видно из сравнения частей одного и того же эмбриона (рис. 4В). У 21 бластоцисты с патогенными вариантами разница между крайними фракциями составила в среднем (медиана) 2.1 п.п. и у трёх четвертей эмбрионов (76%) не превышала 5 п.п.; наибольшее значение — 8 п.п. Добавление 19 бластоцист, исследованных по нейтральному полиморфизму HV2 [40], где разброс ожидаемо меньше (медиана 1.0 п.п.), картину не меняет: по всем 40 эмбрионам медиана составляет 1.2 п.п., у 85% разброс не превышает 5 п.п. Таким образом, и на стадии дробления, и на стадии бластоцисты внутриэмбриональный разброс на порядок меньше межэмбрионального; это согласуется с выводом Sallevelt et al. о достаточности одного бластомера [38] и с данными по бластоцистам [27, 40]. Биопсия нескольких клеток ТЭ дополнительно сглаживает вариабельность отдельных клеток за счёт усреднения.</w:t>
      </w:r>
      <w:r w:rsidDel="00000000" w:rsidR="00000000" w:rsidRPr="00000000">
        <w:rPr>
          <w:rtl w:val="0"/>
        </w:rPr>
        <w:t xml:space="preserve"> Так, у Hu et al. бластоцисту с 17.8% m.3250T&gt;C в биоптате разделили на 16 проб по 3–5 клеток: 14.7–21.9%, среднее 18.2% [31]. Малые пробы разбросаны шире крупных фракций, но их среднее совпало с биоптатом; ВКМ не выделяли, и на рис. 4 этого эмбриона нет.</w:t>
      </w:r>
    </w:p>
    <w:p w:rsidR="00000000" w:rsidDel="00000000" w:rsidP="00000000" w:rsidRDefault="00000000" w:rsidRPr="00000000" w14:paraId="0000009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Практический итог таков. Биоптат ТЭ пригоден для оценки мутационной нагрузки эмбриона</w:t>
      </w:r>
      <w:r w:rsidDel="00000000" w:rsidR="00000000" w:rsidRPr="00000000">
        <w:rPr>
          <w:rtl w:val="0"/>
        </w:rPr>
        <w:t xml:space="preserve">. На выбор эмбриона расхождение в 5–8 п.п.</w:t>
      </w:r>
      <w:r w:rsidDel="00000000" w:rsidR="00000000" w:rsidRPr="00000000">
        <w:rPr>
          <w:rtl w:val="0"/>
        </w:rPr>
        <w:t xml:space="preserve"> влияет лишь в одном случае — когда измеренное значение лежит вплотную к выбранной границе: несколько пунктов переводят эмбрион из одной категории в другую, и единственного измерения здесь недостаточно. Для эмбрионов с крайними значениями (0–5% или высокая нагрузка) поправка такого размера решения не меняет. Остальные оговорки относятся не к выбору эмбриона, а к объёму доказательной базы: парных сравнений по бластоцистам пока 40, варианты мтДНК представлены неравномерно. Это основание расширять выборку, а не пересматривать сложившуюся практику биопсии. Сохраняется ли измеренный уровень после переноса — отдельный вопрос, ему посвящён следующий раздел.</w:t>
      </w:r>
    </w:p>
    <w:p w:rsidR="00000000" w:rsidDel="00000000" w:rsidP="00000000" w:rsidRDefault="00000000" w:rsidRPr="00000000" w14:paraId="0000009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847137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71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Рис. 4. Однородность гетероплазмии внутри эмбриона и репрезентативность биопсии трофэктодермы (ТЭ).</w:t>
      </w:r>
      <w:r w:rsidDel="00000000" w:rsidR="00000000" w:rsidRPr="00000000">
        <w:rPr>
          <w:rtl w:val="0"/>
        </w:rPr>
        <w:t xml:space="preserve"> Панели А и Б построены на одних и тех же 40 бластоцистах: Janssen et al. [16] — 4 (m.3243A&gt;G), Treff et al. [25] — 6 (m.3243A&gt;G), Rubens et al. [40] — 19 с нейтральным полиморфизмом HV2, 4 (m.8344A&gt;G) и 1 (m.8993T&gt;C), Tofilo et al. [27] — 6 (m.14487T&gt;C). А — парные значения для клинического биоптата ТЭ, внутренней клеточной массы (ВКМ) и оставшейся трофэктодермы; голубая полоса 18–30% отмечает зону, в которой погрешность метода способна перевести эмбрион через границу отбора. Б — разность между фракцией и исходным биоптатом; серая полоса ±5 п.п. — порядок методической погрешности. В — размах значений внутри эмбриона: те же 40 бластоцист и 22 эмбриона стадии дробления, для которых опубликованы значения двух бластомеров (Monnot et al. [24], m.3243A&gt;G); красная черта — медиана. На всех панелях нейтральный полиморфизм HV2 (незакрашенные маркеры) показан отдельно от патогенных вариантов (закрашенные маркеры).</w:t>
      </w:r>
      <w:r w:rsidDel="00000000" w:rsidR="00000000" w:rsidRPr="00000000">
        <w:rPr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ОТ ЭМБРИОНА К ПЛОДУ И РЕБЁНКУ</w:t>
      </w:r>
    </w:p>
    <w:p w:rsidR="00000000" w:rsidDel="00000000" w:rsidP="00000000" w:rsidRDefault="00000000" w:rsidRPr="00000000" w14:paraId="0000009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Для вариантов </w:t>
      </w:r>
      <w:r w:rsidDel="00000000" w:rsidR="00000000" w:rsidRPr="00000000">
        <w:rPr>
          <w:rtl w:val="0"/>
        </w:rPr>
        <w:t xml:space="preserve">m.8993T&gt;G/C</w:t>
      </w:r>
      <w:r w:rsidDel="00000000" w:rsidR="00000000" w:rsidRPr="00000000">
        <w:rPr>
          <w:rtl w:val="0"/>
        </w:rPr>
        <w:t xml:space="preserve"> перенос эмбрионов с невыявляемой или очень низкой гетероплазмией сопровождался рождением детей, у которых патогенный вариант либо не выявляли, либо определяли на низком уровне в исследованных тканях [15, 19–22]. После переноса двух эмбрионов с уровнем m.14487T&gt;C ниже 18% у ребёнка было выявлено около 5% варианта в мтДНК пуповинной крови [28]; двойной перенос не позволяет установить, от какого именно эмбриона наступила беременность.</w:t>
      </w:r>
      <w:r w:rsidDel="00000000" w:rsidR="00000000" w:rsidRPr="00000000">
        <w:rPr>
          <w:rtl w:val="0"/>
        </w:rPr>
        <w:t xml:space="preserve"> После переноса бластоцисты с 1.8% m.3250T&gt;C в амниоцитах на 18-й неделе было 1.5%, а в пуповинной крови, крови и буккальном эпителии ребёнка в 2 года вариант не выявлялся [31].</w:t>
      </w:r>
    </w:p>
    <w:p w:rsidR="00000000" w:rsidDel="00000000" w:rsidP="00000000" w:rsidRDefault="00000000" w:rsidRPr="00000000" w14:paraId="0000009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Для m.3243A&gt;G интерпретация особенно сложна: измеряемый уровень гетероплазмии зависит от исследуемой ткани, возраста и метода оценки [15, 22, 24–27]. Показателен опубликованный случай переноса бластоцисты с 12% m.3243A&gt;G. В первоначальном сообщении уровень в буккальном эпителии ребёнка в возрасте 1 мес составлял 15%, тогда как в коммерческой лаборатории вариант в буккальном мазке и осадке мочи не был детектирован, в крови в 5 и 12 мес определялся на уровне менее 10% [25]. При независимом повторном анализе того же ребёнка методом ARMS-qPCR в возрасте 6 нед и 18 мес были получены значения 47 и 46% в крови и 52 и 42% в моче [35].</w:t>
      </w:r>
    </w:p>
    <w:p w:rsidR="00000000" w:rsidDel="00000000" w:rsidP="00000000" w:rsidRDefault="00000000" w:rsidRPr="00000000" w14:paraId="0000009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Для m.10197G&gt;A перенос двух эмбрионов с уровнем гетероплазмии &lt;5% сопровождался беременностью, при которой вариант в амниотической жидкости на 15-й неделе не выявлялся. Полученный результат 0.17% был ниже уровня контрольного образца (0.28%); авторы описали ограничения пиросеквенирования при очень низкой доле патогенной мтДНК [30]. </w:t>
      </w:r>
      <w:r w:rsidDel="00000000" w:rsidR="00000000" w:rsidRPr="00000000">
        <w:rPr>
          <w:rtl w:val="0"/>
        </w:rPr>
        <w:t xml:space="preserve">Случай остаётся качественным наблюдением</w:t>
      </w:r>
      <w:r w:rsidDel="00000000" w:rsidR="00000000" w:rsidRPr="00000000">
        <w:rPr>
          <w:rtl w:val="0"/>
        </w:rPr>
        <w:t xml:space="preserve">. Двойной перенос выводит наблюдение из количественного пула только тогда, когда перенесённые эмбрионы различались по уровню гетероплазмии. Если уровни совпадали — безразлично, были ли они одинаково неопределяемыми или одинаковыми измеримыми, — то не имеет значения, который из двух эмбрионов имплантировался: сопоставление «эмбрион–ребёнок» остаётся корректным.</w:t>
      </w:r>
    </w:p>
    <w:p w:rsidR="00000000" w:rsidDel="00000000" w:rsidP="00000000" w:rsidRDefault="00000000" w:rsidRPr="00000000" w14:paraId="0000009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 других наблюдениях перенос эмбрионов с гетероплазмией около 50–60% по вариантам m.8344A&gt;G и m.3697G&gt;A сопровождался выявлением сопоставимых уровней у плода или ребёнка [29, 36]. В этих случаях биоптат отражал последующую мутационную нагрузку, которая оставалась высокой.</w:t>
      </w:r>
    </w:p>
    <w:p w:rsidR="00000000" w:rsidDel="00000000" w:rsidP="00000000" w:rsidRDefault="00000000" w:rsidRPr="00000000" w14:paraId="000000A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Точного совпадения значений между эмбрионом и ребёнком ожидать не приходится. Трофэктодерма, ворсины хориона, амниотическая жидкость, пуповинная и периферическая кровь, мочевой и буккальный эпителий, слюна и мышечная ткань представляют разные клеточные популяции, в которых уровень гетероплазмии может различаться [2, 4, 25, 35] (рис. 5). Поэтому соответствие между результатом ПГТ-мт и последующими измерениями оценивают не по совпадению чисел, а </w:t>
      </w:r>
      <w:r w:rsidDel="00000000" w:rsidR="00000000" w:rsidRPr="00000000">
        <w:rPr>
          <w:rtl w:val="0"/>
        </w:rPr>
        <w:t xml:space="preserve">по тому</w:t>
      </w:r>
      <w:r w:rsidDel="00000000" w:rsidR="00000000" w:rsidRPr="00000000">
        <w:rPr>
          <w:rtl w:val="0"/>
        </w:rPr>
        <w:t xml:space="preserve">, сохраняется ли клинически значимый диапазон. После переноса эмбриона с выявляемой гетероплазмией имеет смысл обсудить инвазивную пренатальную диагностику и последующее постнатальное наблюдение; информативность пренатального исследования зависит от конкретного варианта мтДНК, исследуемой ткани и срока беременности [41].</w:t>
      </w:r>
    </w:p>
    <w:p w:rsidR="00000000" w:rsidDel="00000000" w:rsidP="00000000" w:rsidRDefault="00000000" w:rsidRPr="00000000" w14:paraId="000000A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Количественный пул составляют </w:t>
      </w:r>
      <w:r w:rsidDel="00000000" w:rsidR="00000000" w:rsidRPr="00000000">
        <w:rPr>
          <w:rtl w:val="0"/>
        </w:rPr>
        <w:t xml:space="preserve">22 сопоставления «эмбрион–ткань» у 8 детей (рис. 5); 20</w:t>
      </w:r>
      <w:r w:rsidDel="00000000" w:rsidR="00000000" w:rsidRPr="00000000">
        <w:rPr>
          <w:rtl w:val="0"/>
        </w:rPr>
        <w:t xml:space="preserve"> из них относятся к эмбрионам с низкой гетероплазмией, 2 — к эмбриону с m.3697G&gt;A и нагрузкой 54%. В 1</w:t>
      </w:r>
      <w:r w:rsidDel="00000000" w:rsidR="00000000" w:rsidRPr="00000000">
        <w:rPr>
          <w:rtl w:val="0"/>
        </w:rPr>
        <w:t xml:space="preserve">6 из 20</w:t>
      </w:r>
      <w:r w:rsidDel="00000000" w:rsidR="00000000" w:rsidRPr="00000000">
        <w:rPr>
          <w:rtl w:val="0"/>
        </w:rPr>
        <w:t xml:space="preserve"> сопоставлений низкий уровень гетероплазмии в перенесённом эмбрионе сопровождался низкой или неопределяемой гетероплазмией в тканях плода или ребёнка; все 4 расхождения — повторный анализ одного ребёнка с m.3243A&gt;G другим методом [35].</w:t>
      </w:r>
      <w:r w:rsidDel="00000000" w:rsidR="00000000" w:rsidRPr="00000000">
        <w:rPr>
          <w:rtl w:val="0"/>
        </w:rPr>
        <w:t xml:space="preserve"> Случай m.3243A&gt;G с противоречивыми постнатальными результатами показывает, что соответствие между эмбрионом и ребёнком зависит от варианта мтДНК, исследованной ткани, возраста и аналитического метода [25, 35].</w:t>
      </w:r>
    </w:p>
    <w:p w:rsidR="00000000" w:rsidDel="00000000" w:rsidP="00000000" w:rsidRDefault="00000000" w:rsidRPr="00000000" w14:paraId="000000A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705517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5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Рис. 5. Соответствие гетероплазмии в перенесённом эмбрионе и тканях потомства (плода/ребёнка): </w:t>
      </w:r>
      <w:r w:rsidDel="00000000" w:rsidR="00000000" w:rsidRPr="00000000">
        <w:rPr>
          <w:rtl w:val="0"/>
        </w:rPr>
        <w:t xml:space="preserve">22 сопоставления «эмбрион–ткань» у 8</w:t>
      </w:r>
      <w:r w:rsidDel="00000000" w:rsidR="00000000" w:rsidRPr="00000000">
        <w:rPr>
          <w:rtl w:val="0"/>
        </w:rPr>
        <w:t xml:space="preserve"> детей. Цвет маркера — ребёнок, форма — материал (пренатальный; кровь или пуповинная кровь; другие постнатальные ткани); коды случаев соответствуют сопроводительной таблице. Сопоставления не независимы: 7 из </w:t>
      </w:r>
      <w:r w:rsidDel="00000000" w:rsidR="00000000" w:rsidRPr="00000000">
        <w:rPr>
          <w:rtl w:val="0"/>
        </w:rPr>
        <w:t xml:space="preserve">22</w:t>
      </w:r>
      <w:r w:rsidDel="00000000" w:rsidR="00000000" w:rsidRPr="00000000">
        <w:rPr>
          <w:rtl w:val="0"/>
        </w:rPr>
        <w:t xml:space="preserve"> относятся к одному ребёнку (Treff et al. [25] и повторный анализ Mitalipov et al. [35]), и именно на этот случай приходятся все расхождения свыше 30 п.п. А — уровень в эмбрионе и в постимплантационных тканях; точки одного ребёнка связаны линией. Б — разность между тканью и эмбрионом; ноль означает совпадение значений. Не нанесены: результат по крови «&lt;10%» того же ребёнка (цензурированное значение), случай m.10197G&gt;A (двойной перенос, качественное наблюдение), случай m.14487T&gt;C [28] (двойной перенос эмбрионов с разной нагрузкой), случай m.8344A&gt;G [36] (ткань не указана) и объединённые данные Newcastle [22]</w:t>
      </w:r>
    </w:p>
    <w:p w:rsidR="00000000" w:rsidDel="00000000" w:rsidP="00000000" w:rsidRDefault="00000000" w:rsidRPr="00000000" w14:paraId="000000A4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СОВМЕЩЕНИЕ ПГТ-МТ И ПГТ-А</w:t>
      </w:r>
    </w:p>
    <w:p w:rsidR="00000000" w:rsidDel="00000000" w:rsidP="00000000" w:rsidRDefault="00000000" w:rsidRPr="00000000" w14:paraId="000000A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Низкая мутационная нагрузка сама по себе не делает эмбрион пригодным для переноса: необходимо учитывать и его хромосомный статус. Одновременная оценка гетероплазмии мтДНК и анеуплоидии стала технически возможной после внедрения методов NGS [15, 16] и впоследствии была сформулирована как самостоятельная клиническая задача [17]. Для переноса необходимо сочетание нескольких условий: низкой мутационной нагрузки мтДНК, эуплоидного хромосомного набора и достаточного потенциала эмбриона к дальнейшему развитию. У пациенток позднего репродуктивного возраста именно возраст-зависимое увеличение частоты анеуплоидий может стать основным ограничением цикла [42].</w:t>
      </w:r>
      <w:r w:rsidDel="00000000" w:rsidR="00000000" w:rsidRPr="00000000">
        <w:rPr>
          <w:rtl w:val="0"/>
        </w:rPr>
        <w:t xml:space="preserve"> Но и у 33-летней носительницы m.3250T&gt;C все шесть бластоцист были ниже 18%, а три из них оказались анеуплоидными или мозаичными [31].</w:t>
      </w:r>
    </w:p>
    <w:p w:rsidR="00000000" w:rsidDel="00000000" w:rsidP="00000000" w:rsidRDefault="00000000" w:rsidRPr="00000000" w14:paraId="000000A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Вероятность получения эмбриона, отвечающего этим требованиям, ранее оценивали количественно: Ji et al. построили модели риска передачи патогенного варианта и минимального необходимого числа ооцитов на основании уровня гетероплазмии у матери и данных родословных [10]. В настоящем расчёте используется иной исходный показатель — эмпирическое распределение гетероплазмии между эмбрионами, определённое после получения бластоцист (рис. 6). Оба подхода решают родственную задачу, но применяются на разных этапах: подход Ji et al. — до начала стимуляции, приведённый ниже сценарный расчёт — после получения эмбрионов. Его цель показать, как быстро растёт </w:t>
      </w:r>
      <w:r w:rsidDel="00000000" w:rsidR="00000000" w:rsidRPr="00000000">
        <w:rPr>
          <w:rtl w:val="0"/>
        </w:rPr>
        <w:t xml:space="preserve">число бластоцист, необходимое для получения хотя бы </w:t>
      </w:r>
      <w:r w:rsidDel="00000000" w:rsidR="00000000" w:rsidRPr="00000000">
        <w:rPr>
          <w:rtl w:val="0"/>
        </w:rPr>
        <w:t xml:space="preserve">одной, удовлетворяющей обоим критериям, чтобы задать рамку разговора с пациенткой до начала цикла. Введём обозначения:</w:t>
      </w:r>
    </w:p>
    <w:p w:rsidR="00000000" w:rsidDel="00000000" w:rsidP="00000000" w:rsidRDefault="00000000" w:rsidRPr="00000000" w14:paraId="000000A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гет</w:t>
      </w:r>
      <w:r w:rsidDel="00000000" w:rsidR="00000000" w:rsidRPr="00000000">
        <w:rPr>
          <w:rtl w:val="0"/>
        </w:rPr>
        <w:t xml:space="preserve"> — доля эмбрионов, у которых гетероплазмия не превышает выбранную границу (по объединённому опубликованному набору, рис. 3); индивидуальную вероятность для конкретной пациентки она не оценивает;</w:t>
      </w:r>
    </w:p>
    <w:p w:rsidR="00000000" w:rsidDel="00000000" w:rsidP="00000000" w:rsidRDefault="00000000" w:rsidRPr="00000000" w14:paraId="000000A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эупл</w:t>
      </w:r>
      <w:r w:rsidDel="00000000" w:rsidR="00000000" w:rsidRPr="00000000">
        <w:rPr>
          <w:rtl w:val="0"/>
        </w:rPr>
        <w:t xml:space="preserve"> — доля эуплоидных эмбрионов, ожидаемая для данного возраста пациентки [42];</w:t>
      </w:r>
    </w:p>
    <w:p w:rsidR="00000000" w:rsidDel="00000000" w:rsidP="00000000" w:rsidRDefault="00000000" w:rsidRPr="00000000" w14:paraId="000000A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обе</w:t>
      </w:r>
      <w:r w:rsidDel="00000000" w:rsidR="00000000" w:rsidRPr="00000000">
        <w:rPr>
          <w:rtl w:val="0"/>
        </w:rPr>
        <w:t xml:space="preserve"> — доля эмбрионов, отвечающих обоим условиям одновременно.</w:t>
      </w:r>
    </w:p>
    <w:p w:rsidR="00000000" w:rsidDel="00000000" w:rsidP="00000000" w:rsidRDefault="00000000" w:rsidRPr="00000000" w14:paraId="000000A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Если считать эти два признака независимыми, то</w:t>
      </w:r>
    </w:p>
    <w:p w:rsidR="00000000" w:rsidDel="00000000" w:rsidP="00000000" w:rsidRDefault="00000000" w:rsidRPr="00000000" w14:paraId="000000A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обе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гет</w:t>
      </w:r>
      <w:r w:rsidDel="00000000" w:rsidR="00000000" w:rsidRPr="00000000">
        <w:rPr>
          <w:rtl w:val="0"/>
        </w:rPr>
        <w:t xml:space="preserve"> ×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эупл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sdt>
        <w:sdtPr>
          <w:id w:val="-1400117117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Вторая формула — обычное правило «хотя бы один». Вероятность того, что отдельная бластоциста не подойдёт, равна (1 −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обе</w:t>
      </w:r>
      <w:sdt>
        <w:sdtPr>
          <w:id w:val="74325296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); при независимости бластоцист вероятность, что не подойдёт ни одна из N, равна (1 −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обе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, а искомая величина — дополнение к ней:</w:t>
      </w:r>
    </w:p>
    <w:p w:rsidR="00000000" w:rsidDel="00000000" w:rsidP="00000000" w:rsidRDefault="00000000" w:rsidRPr="00000000" w14:paraId="000000A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center"/>
        <w:rPr/>
      </w:pPr>
      <w:sdt>
        <w:sdtPr>
          <w:id w:val="-146403462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P(≥1) = 1 − (1 −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обе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Числовой пример. Для m.3243A&gt;G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гет</w:t>
      </w:r>
      <w:r w:rsidDel="00000000" w:rsidR="00000000" w:rsidRPr="00000000">
        <w:rPr>
          <w:rtl w:val="0"/>
        </w:rPr>
        <w:t xml:space="preserve"> = 0.47; у пациентки 35 лет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эупл</w:t>
      </w:r>
      <w:sdt>
        <w:sdtPr>
          <w:id w:val="480906453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≈ 0.5 [42], то есть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обе</w:t>
      </w:r>
      <w:sdt>
        <w:sdtPr>
          <w:id w:val="1806856404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≈ 0.24. Тогда </w:t>
          </w:r>
        </w:sdtContent>
      </w:sdt>
      <w:r w:rsidDel="00000000" w:rsidR="00000000" w:rsidRPr="00000000">
        <w:rPr>
          <w:rtl w:val="0"/>
        </w:rPr>
        <w:t xml:space="preserve">при одной бластоцисте вероятность получить пригодн</w:t>
      </w:r>
      <w:r w:rsidDel="00000000" w:rsidR="00000000" w:rsidRPr="00000000">
        <w:rPr>
          <w:rtl w:val="0"/>
        </w:rPr>
        <w:t xml:space="preserve">ую (эуплоидную с гетероплазмией менее 18%) составляет около 24%, при трёх — около 55%, при шести — около 80%.</w:t>
      </w:r>
    </w:p>
    <w:p w:rsidR="00000000" w:rsidDel="00000000" w:rsidP="00000000" w:rsidRDefault="00000000" w:rsidRPr="00000000" w14:paraId="000000A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Расчёт опирается на два допущения. Во-первых, предполагается независимость уровня гетероплазмии и хромосомного статуса одного эмбриона; она не доказана. Возможный механизм взаимосвязи — снижение митохондриальной функции ооцита, которое на фоне возрастных метаболических изменений повышает риск ошибок расхождения хромосом; гипотеза обсуждается в обзоре [43] по экспериментальным данным на млекопитающих. Если такая зависимость существует, простое перемножение долей может систематически завышать расчётную долю эмбрионов, одновременно удовлетворяющих обоим критериям, а с</w:t>
      </w:r>
      <w:r w:rsidDel="00000000" w:rsidR="00000000" w:rsidRPr="00000000">
        <w:rPr>
          <w:rtl w:val="0"/>
        </w:rPr>
        <w:t xml:space="preserve"> ней и P(≥1)</w:t>
      </w:r>
      <w:r w:rsidDel="00000000" w:rsidR="00000000" w:rsidRPr="00000000">
        <w:rPr>
          <w:rtl w:val="0"/>
        </w:rPr>
        <w:t xml:space="preserve">. Во-вторых, N бластоцист условно рассматриваются как независимые испытания с одинаковой вероятностью выполнения обоих критериев; это допущение также не доказано: бластоцисты одной пациентки образуют внутрисемейный кластер, а распределение гетероплазмии может существенно различаться между семьями и циклами ВРТ. Для проверки первого допущения необходимы парные данные о гетероплазмии и результатах ПГТ-А для каждой бластоцисты; такие наборы опубликованы лишь для отдельных циклов [15, 29</w:t>
      </w:r>
      <w:r w:rsidDel="00000000" w:rsidR="00000000" w:rsidRPr="00000000">
        <w:rPr>
          <w:rtl w:val="0"/>
        </w:rPr>
        <w:t xml:space="preserve">, 31</w:t>
      </w:r>
      <w:r w:rsidDel="00000000" w:rsidR="00000000" w:rsidRPr="00000000">
        <w:rPr>
          <w:rtl w:val="0"/>
        </w:rPr>
        <w:t xml:space="preserve">]. Наконец, если гетероплазмию измеряют после полногеномной амплификации, линейность метода, предел обнаружения и уровень фоновых ошибок должны быть валидированы отдельно, чтобы отличать истинную низкоуровневую гетероплазмию от технического шума [15, 16, </w:t>
      </w:r>
      <w:r w:rsidDel="00000000" w:rsidR="00000000" w:rsidRPr="00000000">
        <w:rPr>
          <w:rtl w:val="0"/>
        </w:rPr>
        <w:t xml:space="preserve">31, </w:t>
      </w:r>
      <w:r w:rsidDel="00000000" w:rsidR="00000000" w:rsidRPr="00000000">
        <w:rPr>
          <w:rtl w:val="0"/>
        </w:rPr>
        <w:t xml:space="preserve">44].</w:t>
      </w:r>
    </w:p>
    <w:p w:rsidR="00000000" w:rsidDel="00000000" w:rsidP="00000000" w:rsidRDefault="00000000" w:rsidRPr="00000000" w14:paraId="000000B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262841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2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Рис. 6. Сценарный расчёт совместного учёта ПГТ-мт и ПГТ-А: вероятность получить хотя бы одну бластоцисту с гетероплазмией ниже границы и эуплоидным набором в зависимости от числа бластоцист N.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гет</w:t>
      </w:r>
      <w:sdt>
        <w:sdtPr>
          <w:id w:val="-78632101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— доля бластоцист ниже границы в опубликованном наборе (рис. 3); сплошные линии — граница ≤18%, пунктир — ≤30% (для m.8993T&gt;G обе границы дают одну и ту же долю). А, Б и В —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vertAlign w:val="subscript"/>
          <w:rtl w:val="0"/>
        </w:rPr>
        <w:t xml:space="preserve">эупл</w:t>
      </w:r>
      <w:r w:rsidDel="00000000" w:rsidR="00000000" w:rsidRPr="00000000">
        <w:rPr>
          <w:rtl w:val="0"/>
        </w:rPr>
        <w:t xml:space="preserve"> = 0.7, 0.5 и 0.3, что соответствует возрасту 30, 35 и 40 лет по обобщённым данным [42]. Показаны четыре варианта и N = 1–8. Расчёт сценарный: индивидуальную вероятность он не даёт</w:t>
      </w:r>
    </w:p>
    <w:p w:rsidR="00000000" w:rsidDel="00000000" w:rsidP="00000000" w:rsidRDefault="00000000" w:rsidRPr="00000000" w14:paraId="000000B2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ЗАКЛЮЧЕНИЕ И ПЕРСПЕКТИВЫ ПГТ-МТ</w:t>
      </w:r>
    </w:p>
    <w:p w:rsidR="00000000" w:rsidDel="00000000" w:rsidP="00000000" w:rsidRDefault="00000000" w:rsidRPr="00000000" w14:paraId="000000B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Опубликованные данные подтверждают клиническую применимость ПГТ-мт. При этом риск передачи заболевания процедура снижает, но не устраняет полностью. Отсюда следуют три практических вывода.</w:t>
      </w:r>
    </w:p>
    <w:p w:rsidR="00000000" w:rsidDel="00000000" w:rsidP="00000000" w:rsidRDefault="00000000" w:rsidRPr="00000000" w14:paraId="000000B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Первый: результат ПГТ-мт — это ранжирование эмбрионов, а не диагноз. Из имеющихся эмбрионов выбирают тот, у которого мутационная нагрузка наименьшая; заключения о здоровье будущего ребёнка измеренный процент не даёт, поскольку риск определяется распределением мутантной мтДНК между тканями, тканеспецифичным порогом [4] и свойствами самого варианта.</w:t>
      </w:r>
    </w:p>
    <w:p w:rsidR="00000000" w:rsidDel="00000000" w:rsidP="00000000" w:rsidRDefault="00000000" w:rsidRPr="00000000" w14:paraId="000000B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Второй: универсального безопасного порога имеющиеся данные не задают. Три числа, которыми пользуются на практике (18, 15–30 и 30%), отвечают на разные вопросы и получены на разных тканях, методах и исходах [10, 11, 22]; границу выбирают для конкретного варианта и обосновывают, а не применяют как норматив.</w:t>
      </w:r>
    </w:p>
    <w:p w:rsidR="00000000" w:rsidDel="00000000" w:rsidP="00000000" w:rsidRDefault="00000000" w:rsidRPr="00000000" w14:paraId="000000B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Третий: при выявляемой гетероплазмии результат ПГТ-мт требует продолжения — обсуждения пренатальной диагностики и постнатального наблюдения с указанием исследованной ткани, возраста ребёнка и метода, поскольку один биоптат не описывает мутационную нагрузку всех тканей будущего ребёнка.</w:t>
      </w:r>
    </w:p>
    <w:p w:rsidR="00000000" w:rsidDel="00000000" w:rsidP="00000000" w:rsidRDefault="00000000" w:rsidRPr="00000000" w14:paraId="000000B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Отдельное ограничение связано со структурой собранного набора данных. Эмбрионы в нём не являются независимыми наблюдениями: многие получены от одной пациентки в одном цикле, а патогенные варианты представлены неравномерно. Поэтому объединённая доля эмбрионов с низкой гетероплазмией не может интерпретироваться как индивидуальный риск для конкретной пациентки. То же и в сопоставлениях «эмбрион–ребёнок»: часть измерений относится к одному и тому же ребёнку — к разным тканям, срокам наблюдения, методам анализа или лабораториям, — и число измерений превышает число независимых клинических наблюдений. Сценарный расчёт на рис. 6 не учитывает внутрисемейную корреляцию мутационной нагрузки и по этой причине также не даёт индивидуального прогноза.</w:t>
      </w:r>
    </w:p>
    <w:p w:rsidR="00000000" w:rsidDel="00000000" w:rsidP="00000000" w:rsidRDefault="00000000" w:rsidRPr="00000000" w14:paraId="000000B8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ЧТО СЛЕДУЕТ СООБЩАТЬ В ПУБЛИКАЦИЯХ О ПГТ-МТ: МИНИМАЛЬНЫЙ НАБОР ДАННЫХ</w:t>
      </w:r>
    </w:p>
    <w:p w:rsidR="00000000" w:rsidDel="00000000" w:rsidP="00000000" w:rsidRDefault="00000000" w:rsidRPr="00000000" w14:paraId="000000B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Чтобы накопление сопоставимых данных стало возможным, каждая публикация о цикле ПГТ-мт должна содержать четыре блока.</w:t>
      </w:r>
    </w:p>
    <w:p w:rsidR="00000000" w:rsidDel="00000000" w:rsidP="00000000" w:rsidRDefault="00000000" w:rsidRPr="00000000" w14:paraId="000000B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rtl w:val="0"/>
        </w:rPr>
        <w:t xml:space="preserve">1. Пациентка и цикл: возраст; семейный анамнез; уровни гетероплазмии в исследованных тканях носительницы; число полученных ооцитов; результаты оплодотворения и эмбрионального развития.</w:t>
      </w:r>
    </w:p>
    <w:p w:rsidR="00000000" w:rsidDel="00000000" w:rsidP="00000000" w:rsidRDefault="00000000" w:rsidRPr="00000000" w14:paraId="000000B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rtl w:val="0"/>
        </w:rPr>
        <w:t xml:space="preserve">2. Эмбрион: день биопсии; морфологическая оценка; результат ПГТ-А; уровень гетероплазмии в каждом исследованном образце — по каждому эмбриону отдельно, включая эмбрионы, не отобранные для переноса; при исследовании донированных эмбрионов раздельно оценивать части биоптата ТЭ, ВКМ и оставшейся ТЭ.</w:t>
      </w:r>
    </w:p>
    <w:p w:rsidR="00000000" w:rsidDel="00000000" w:rsidP="00000000" w:rsidRDefault="00000000" w:rsidRPr="00000000" w14:paraId="000000B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rtl w:val="0"/>
        </w:rPr>
        <w:t xml:space="preserve">3. Метод: проводилась ли полногеномная амплификация; какой участок мтДНК анализировали; как проверяли линейность; предел обнаружения; положительные и отрицательные контроли — с опорой на действующие рекомендации по генетическому тестированию при митохондриальных заболеваниях [45].</w:t>
      </w:r>
    </w:p>
    <w:p w:rsidR="00000000" w:rsidDel="00000000" w:rsidP="00000000" w:rsidRDefault="00000000" w:rsidRPr="00000000" w14:paraId="000000B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ind w:left="425" w:hanging="283"/>
        <w:jc w:val="both"/>
        <w:rPr/>
      </w:pPr>
      <w:r w:rsidDel="00000000" w:rsidR="00000000" w:rsidRPr="00000000">
        <w:rPr>
          <w:rtl w:val="0"/>
        </w:rPr>
        <w:t xml:space="preserve">4. Исход: результаты пренатальной диагностики и постнатального наблюдения с обязательным указанием исследованной ткани, возраста ребёнка на момент анализа и метода.</w:t>
      </w:r>
    </w:p>
    <w:p w:rsidR="00000000" w:rsidDel="00000000" w:rsidP="00000000" w:rsidRDefault="00000000" w:rsidRPr="00000000" w14:paraId="000000B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Подчеркнём отдельно: публиковать следует не только успешные исходы. Циклы, в которых пригодного для переноса эмбриона не оказалось, прервавшиеся беременности, а также результаты по неперенесённым эмбрионам, незрелым и неоплодотворившимся ооцитам и анеуплоидным бластоцистам позволяют проследить распределение варианта в ходе оогенеза и раннего развития и перейти от описания отдельных случаев к количественной оценке риска и более обоснованному генетическому консультированию семей с патогенными вариантами мтДНК.</w:t>
      </w:r>
    </w:p>
    <w:p w:rsidR="00000000" w:rsidDel="00000000" w:rsidP="00000000" w:rsidRDefault="00000000" w:rsidRPr="00000000" w14:paraId="000000BF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БЛАГОДАРНОСТИ</w:t>
      </w:r>
    </w:p>
    <w:p w:rsidR="00000000" w:rsidDel="00000000" w:rsidP="00000000" w:rsidRDefault="00000000" w:rsidRPr="00000000" w14:paraId="000000C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Авторы глубоко признательны Илье Владимировичу Володяеву и Анастасии Владимировне Гридиной за внимательное и требовательное прочтение рукописи. Их замечания побудили нас пересмотреть изложение — от отдельных формулировок до структуры разделов и подписей к рисункам — и сделали текст существенно яснее для читателя. </w:t>
      </w:r>
    </w:p>
    <w:p w:rsidR="00000000" w:rsidDel="00000000" w:rsidP="00000000" w:rsidRDefault="00000000" w:rsidRPr="00000000" w14:paraId="000000C1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ВКЛАД АВТОРОВ</w:t>
      </w:r>
    </w:p>
    <w:p w:rsidR="00000000" w:rsidDel="00000000" w:rsidP="00000000" w:rsidRDefault="00000000" w:rsidRPr="00000000" w14:paraId="000000C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М. А. Тофило — извлечение</w:t>
      </w:r>
      <w:r w:rsidDel="00000000" w:rsidR="00000000" w:rsidRPr="00000000">
        <w:rPr>
          <w:rtl w:val="0"/>
        </w:rPr>
        <w:t xml:space="preserve"> данных из первичных публикаций, подготовка набора данных и рисунков; И. О. Мазунин — концепция обзора, анализ и написание текста. Оба автора обсуждали содержание и одобрили окончательную версию рукописи.</w:t>
      </w:r>
    </w:p>
    <w:p w:rsidR="00000000" w:rsidDel="00000000" w:rsidP="00000000" w:rsidRDefault="00000000" w:rsidRPr="00000000" w14:paraId="000000C3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КОНФЛИКТ ИНТЕРЕСОВ</w:t>
      </w:r>
    </w:p>
    <w:p w:rsidR="00000000" w:rsidDel="00000000" w:rsidP="00000000" w:rsidRDefault="00000000" w:rsidRPr="00000000" w14:paraId="000000C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М. А. Тофило является сотрудником «Медикал Геномикс» — лаборатории, выполняющей преимплантационное генетическое тестирование. И. О. Мазунин — основатель и генеральный директор ООО «МОДИКУМ» (резидент «Сколково»), которое на основе анализа геномных данных предоставляет дополнительную информацию для ранжирования эмбрионов человека при отборе на перенос в цикле ВРТ, а также соучредитель ООО «Флоренс Лабс» — биотехнологической компании, разрабатывающей реагенты и программное обеспечение для полногеномного скрининга эмбрионов в цикле ВРТ. Иных конфликтов интересов авторы не заявляют.</w:t>
      </w:r>
    </w:p>
    <w:p w:rsidR="00000000" w:rsidDel="00000000" w:rsidP="00000000" w:rsidRDefault="00000000" w:rsidRPr="00000000" w14:paraId="000000C5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ФИНАНСИРОВАНИЕ</w:t>
      </w:r>
    </w:p>
    <w:p w:rsidR="00000000" w:rsidDel="00000000" w:rsidP="00000000" w:rsidRDefault="00000000" w:rsidRPr="00000000" w14:paraId="000000C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Исследование не имело внешнего финансирования.</w:t>
      </w:r>
    </w:p>
    <w:p w:rsidR="00000000" w:rsidDel="00000000" w:rsidP="00000000" w:rsidRDefault="00000000" w:rsidRPr="00000000" w14:paraId="000000C7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ДОСТУПНОСТЬ ДАННЫХ</w:t>
      </w:r>
    </w:p>
    <w:p w:rsidR="00000000" w:rsidDel="00000000" w:rsidP="00000000" w:rsidRDefault="00000000" w:rsidRPr="00000000" w14:paraId="000000C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Полный набор индивидуальных значений гетероплазмии с указанием источника для каждого значения приведён в сопроводительном материале к статье.</w:t>
      </w:r>
    </w:p>
    <w:p w:rsidR="00000000" w:rsidDel="00000000" w:rsidP="00000000" w:rsidRDefault="00000000" w:rsidRPr="00000000" w14:paraId="000000C9">
      <w:pPr>
        <w:pStyle w:val="Heading1"/>
        <w:keepNext w:val="1"/>
        <w:spacing w:after="12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СПИСОК ЛИТЕРАТУРЫ</w:t>
      </w:r>
    </w:p>
    <w:p w:rsidR="00000000" w:rsidDel="00000000" w:rsidP="00000000" w:rsidRDefault="00000000" w:rsidRPr="00000000" w14:paraId="000000C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1. Gorman GS, Chinnery PF, DiMauro S, et al. Mitochondrial diseases. Nat Rev Dis Primers. 2016;2:16080. doi: 10.1038/nrdp.2016.80</w:t>
      </w:r>
    </w:p>
    <w:p w:rsidR="00000000" w:rsidDel="00000000" w:rsidP="00000000" w:rsidRDefault="00000000" w:rsidRPr="00000000" w14:paraId="000000C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2. Stewart JB, Chinnery PF. The dynamics of mitochondrial DNA heteroplasmy: implications for human health and disease. Nat Rev Genet. 2015;16(9):530-542. doi: 10.1038/nrg3966</w:t>
      </w:r>
    </w:p>
    <w:p w:rsidR="00000000" w:rsidDel="00000000" w:rsidP="00000000" w:rsidRDefault="00000000" w:rsidRPr="00000000" w14:paraId="000000C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3. Rossignol R, Faustin B, Rocher C, et al. Mitochondrial threshold effects. Biochem J. 2003;370(Pt 3):751-762. doi: 10.1042/BJ20021594</w:t>
      </w:r>
    </w:p>
    <w:p w:rsidR="00000000" w:rsidDel="00000000" w:rsidP="00000000" w:rsidRDefault="00000000" w:rsidRPr="00000000" w14:paraId="000000C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4. Burr SP, Chinnery PF. Origins of tissue and cell-type specificity in mitochondrial DNA (mtDNA) disease. Hum Mol Genet. 2024;33(R1):R3-R11. doi: 10.1093/hmg/ddae059</w:t>
      </w:r>
    </w:p>
    <w:p w:rsidR="00000000" w:rsidDel="00000000" w:rsidP="00000000" w:rsidRDefault="00000000" w:rsidRPr="00000000" w14:paraId="000000C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5. Gupta R, Kanai M, Durham TJ, et al. Nuclear genetic control of mtDNA copy number and heteroplasmy in humans. Nature. 2023;620(7975):839-848. doi: 10.1038/s41586-023-06426-5</w:t>
      </w:r>
    </w:p>
    <w:p w:rsidR="00000000" w:rsidDel="00000000" w:rsidP="00000000" w:rsidRDefault="00000000" w:rsidRPr="00000000" w14:paraId="000000C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6. Floros VI, Pyle A, Dietmann S, et al. Segregation of mitochondrial DNA heteroplasmy through a developmental genetic bottleneck in human embryos. Nat Cell Biol. 2018;20:144-151. doi: 10.1038/s41556-017-0017-8</w:t>
      </w:r>
    </w:p>
    <w:p w:rsidR="00000000" w:rsidDel="00000000" w:rsidP="00000000" w:rsidRDefault="00000000" w:rsidRPr="00000000" w14:paraId="000000D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7. Kirillova A, Smitz JEJ, Sukhikh GT, Mazunin I. The role of mitochondria in oocyte maturation. Cells. 2021;10(9):2484. doi: 10.3390/cells10092484</w:t>
      </w:r>
    </w:p>
    <w:p w:rsidR="00000000" w:rsidDel="00000000" w:rsidP="00000000" w:rsidRDefault="00000000" w:rsidRPr="00000000" w14:paraId="000000D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8. Wai T, Teoli D, Shoubridge EA. The mitochondrial DNA genetic bottleneck results from replication of a subpopulation of genomes. Nat Genet. 2008;40(12):1484-1488. doi: 10.1038/ng.258</w:t>
      </w:r>
    </w:p>
    <w:p w:rsidR="00000000" w:rsidDel="00000000" w:rsidP="00000000" w:rsidRDefault="00000000" w:rsidRPr="00000000" w14:paraId="000000D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9. Otten ABC, Sallevelt SCEH, Carling PJ, et al. Mutation-specific effects in germline transmission of pathogenic mtDNA variants. Hum Reprod. 2018;33(7):1331-1341. doi: 10.1093/humrep/dey114</w:t>
      </w:r>
    </w:p>
    <w:p w:rsidR="00000000" w:rsidDel="00000000" w:rsidP="00000000" w:rsidRDefault="00000000" w:rsidRPr="00000000" w14:paraId="000000D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10. Ji D, Zhang N, Zou W, et al. Modeling-based prediction tools for preimplantation genetic testing of mitochondrial DNA diseases: estimating symptomatic thresholds, risk, and chance of success. J Assist Reprod Genet. 2023;40:2185-2196. doi: 10.1007/s10815-023-02880-2</w:t>
      </w:r>
    </w:p>
    <w:p w:rsidR="00000000" w:rsidDel="00000000" w:rsidP="00000000" w:rsidRDefault="00000000" w:rsidRPr="00000000" w14:paraId="000000D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11. Hellebrekers DMEI, Wolfe R, Hendrickx ATM, et al. PGD and heteroplasmic mitochondrial DNA point mutations: a systematic review estimating the chance of healthy offspring. Hum Reprod Update. 2012;18(4):341-349. doi: 10.1093/humupd/dms008</w:t>
      </w:r>
    </w:p>
    <w:p w:rsidR="00000000" w:rsidDel="00000000" w:rsidP="00000000" w:rsidRDefault="00000000" w:rsidRPr="00000000" w14:paraId="000000D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12. Smeets HJM, Sallevelt SCEH, Herbert M. Reproductive options in mitochondrial disease. Handb Clin Neurol. 2023;194:207-228. doi: 10.1016/B978-0-12-821751-1.00004-X</w:t>
      </w:r>
    </w:p>
    <w:p w:rsidR="00000000" w:rsidDel="00000000" w:rsidP="00000000" w:rsidRDefault="00000000" w:rsidRPr="00000000" w14:paraId="000000D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13. Castelluccio N, Spath K, Li D, et al. Genetic and reproductive strategies to prevent mitochondrial diseases. Hum Reprod Update. 2025;31(4):269-306. doi: 10.1093/humupd/dmaf004</w:t>
      </w:r>
    </w:p>
    <w:p w:rsidR="00000000" w:rsidDel="00000000" w:rsidP="00000000" w:rsidRDefault="00000000" w:rsidRPr="00000000" w14:paraId="000000D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14. Lan X, Ao WL, Li J. Preimplantation genetic testing as a preventive strategy for the transmission of mitochondrial DNA disorders. Syst Biol Reprod Med. 2024;70(1):38-51. doi: 10.1080/19396368.2024.2306389</w:t>
      </w:r>
    </w:p>
    <w:p w:rsidR="00000000" w:rsidDel="00000000" w:rsidP="00000000" w:rsidRDefault="00000000" w:rsidRPr="00000000" w14:paraId="000000D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15. Spath K, Babariya D, Konstantinidis M, et al. Clinical application of sequencing-based methods for parallel preimplantation genetic testing for mitochondrial DNA disease and aneuploidy. Fertil Steril. 2021;115(6):1521-1532. doi: 10.1016/j.fertnstert.2021.01.026</w:t>
      </w:r>
    </w:p>
    <w:p w:rsidR="00000000" w:rsidDel="00000000" w:rsidP="00000000" w:rsidRDefault="00000000" w:rsidRPr="00000000" w14:paraId="000000D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16. Janssen AEJ, Koeck RM, Essers R, et al. Clinical-grade whole genome sequencing-based haplarithmisis enables all forms of preimplantation genetic testing. Nat Commun. 2024;15:7164. doi: 10.1038/s41467-024-51508-1</w:t>
      </w:r>
    </w:p>
    <w:p w:rsidR="00000000" w:rsidDel="00000000" w:rsidP="00000000" w:rsidRDefault="00000000" w:rsidRPr="00000000" w14:paraId="000000D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17. Hanson BM, Seli E. Preimplantation genetic testing to evaluate for mitochondrial deoxyribonucleic acid disease and aneuploidy: a two-birds-with-one-stone approach. Fertil Steril. 2021;115(6):1439-1440. doi: 10.1016/j.fertnstert.2021.03.006</w:t>
      </w:r>
    </w:p>
    <w:p w:rsidR="00000000" w:rsidDel="00000000" w:rsidP="00000000" w:rsidRDefault="00000000" w:rsidRPr="00000000" w14:paraId="000000D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18. Bi C, Wang L, Fan Y, et al. Quantitative haplotype-resolved analysis of mitochondrial DNA heteroplasmy in human single oocytes, blastoids, and pluripotent stem cells. Nucleic Acids Res. 2023;51(8):3793-3805. doi: 10.1093/nar/gkad209</w:t>
      </w:r>
    </w:p>
    <w:p w:rsidR="00000000" w:rsidDel="00000000" w:rsidP="00000000" w:rsidRDefault="00000000" w:rsidRPr="00000000" w14:paraId="000000D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19. Steffann J, Frydman N, Gigarel N, et al. Analysis of mtDNA variant segregation during early human embryonic development: a tool for successful NARP preimplantation diagnosis. J Med Genet. 2006;43(3):244-247. doi: 10.1136/jmg.2005.032326</w:t>
      </w:r>
    </w:p>
    <w:p w:rsidR="00000000" w:rsidDel="00000000" w:rsidP="00000000" w:rsidRDefault="00000000" w:rsidRPr="00000000" w14:paraId="000000D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20. Thorburn DR, Wilton L, Stock-Myer S. Healthy baby girl born following pre-implantation genetic diagnosis for mitochondrial DNA m.8993T&gt;G mutation. Mol Genet Metab. 2009;98(1-2):5-6.</w:t>
      </w:r>
    </w:p>
    <w:p w:rsidR="00000000" w:rsidDel="00000000" w:rsidP="00000000" w:rsidRDefault="00000000" w:rsidRPr="00000000" w14:paraId="000000D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21. Sallevelt SCEH, Dreesen JCFM, Drüsedau M, et al. Preimplantation genetic diagnosis in mitochondrial DNA disorders: challenge and success. J Med Genet. 2013;50(2):125-132. doi: 10.1136/jmedgenet-2012-101172</w:t>
      </w:r>
    </w:p>
    <w:p w:rsidR="00000000" w:rsidDel="00000000" w:rsidP="00000000" w:rsidRDefault="00000000" w:rsidRPr="00000000" w14:paraId="000000D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22. Hyslop LA, Blakely EL, Aushev M, et al. Mitochondrial donation and preimplantation genetic testing for mtDNA disease. N Engl J Med. 2025;393(5):438-449. doi: 10.1056/NEJMoa2415539</w:t>
      </w:r>
    </w:p>
    <w:p w:rsidR="00000000" w:rsidDel="00000000" w:rsidP="00000000" w:rsidRDefault="00000000" w:rsidRPr="00000000" w14:paraId="000000E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23. El-Hattab AW, Adesina AM, Jones J, Scaglia F. MELAS syndrome: clinical manifestations, pathogenesis, and treatment options. Mol Genet Metab. 2015;116(1-2):4-12. doi: 10.1016/j.ymgme.2015.06.004</w:t>
      </w:r>
    </w:p>
    <w:p w:rsidR="00000000" w:rsidDel="00000000" w:rsidP="00000000" w:rsidRDefault="00000000" w:rsidRPr="00000000" w14:paraId="000000E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24. Monnot S, Gigarel N, Samuels DC, et al. Segregation of mtDNA throughout human embryofetal development: m.3243A&gt;G as a model system. Hum Mutat. 2011;32(1):116-125. doi: 10.1002/humu.21417</w:t>
      </w:r>
    </w:p>
    <w:p w:rsidR="00000000" w:rsidDel="00000000" w:rsidP="00000000" w:rsidRDefault="00000000" w:rsidRPr="00000000" w14:paraId="000000E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25. Treff NR, Campos J, Tao X, et al. Blastocyst preimplantation genetic diagnosis of a mitochondrial DNA disorder. Fertil Steril. 2012;98(5):1236-1240. doi: 10.1016/j.fertnstert.2012.07.1119</w:t>
      </w:r>
    </w:p>
    <w:p w:rsidR="00000000" w:rsidDel="00000000" w:rsidP="00000000" w:rsidRDefault="00000000" w:rsidRPr="00000000" w14:paraId="000000E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26. Heindryckx B, Neupane J, Vandewoestyne M, et al. Mutation-free baby born from a mitochondrial encephalopathy, lactic acidosis and stroke-like syndrome carrier after blastocyst trophectoderm preimplantation genetic diagnosis. Mitochondrion. 2014;18:12-17. doi: 10.1016/j.mito.2014.08.005</w:t>
      </w:r>
    </w:p>
    <w:p w:rsidR="00000000" w:rsidDel="00000000" w:rsidP="00000000" w:rsidRDefault="00000000" w:rsidRPr="00000000" w14:paraId="000000E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27. Tofilo M, Volodyaev I, Tretiakov E, et al. Concordant mtDNA heteroplasmy between trophectoderm and inner cell mass supports blastocyst-stage PGT-mt for m.14487T&gt;C. J Assist Reprod Genet. 2026. doi: 10.1007/s10815-026-04012-y</w:t>
      </w:r>
    </w:p>
    <w:p w:rsidR="00000000" w:rsidDel="00000000" w:rsidP="00000000" w:rsidRDefault="00000000" w:rsidRPr="00000000" w14:paraId="000000E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28. Sallevelt SCEH, Dreesen JCFM, Drüsedau M, et al. PGD for the m.14487T&gt;C mitochondrial DNA mutation resulted in the birth of a healthy boy. Hum Reprod. 2017;32(3):698-703. doi: 10.1093/humrep/dew356</w:t>
      </w:r>
    </w:p>
    <w:p w:rsidR="00000000" w:rsidDel="00000000" w:rsidP="00000000" w:rsidRDefault="00000000" w:rsidRPr="00000000" w14:paraId="000000E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29. Ji D, Li X, Pan J, et al. Preimplantation genetic diagnosis for a carrier with m.3697G&gt;A mitochondrial DNA mutation. J Assist Reprod Genet. 2021;38(12):3251-3260. doi: 10.1007/s10815-021-02354-3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30. Mizuguchi Y, Sueoka K, Sato S, Tanaka M. Successful birth after preimplantation genetic testing for rare mitochondrial DNA mutation m.10197G&gt;A. Hum Genome Var. 2025;12:7. doi: 10.1038/s41439-025-00311-5</w:t>
      </w:r>
    </w:p>
    <w:p w:rsidR="00000000" w:rsidDel="00000000" w:rsidP="00000000" w:rsidRDefault="00000000" w:rsidRPr="00000000" w14:paraId="000000E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31. Hu X, Zhang Y, Wan Z, et al. Successful live birth after preimplantation genetic testing for combined nuclear RNASEH2C and mitochondrial MT-TL1 variants. J Assist Reprod Genet. 2026. doi: 10.1007/s10815-026-04041-7</w:t>
      </w:r>
    </w:p>
    <w:p w:rsidR="00000000" w:rsidDel="00000000" w:rsidP="00000000" w:rsidRDefault="00000000" w:rsidRPr="00000000" w14:paraId="000000E8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32. Mayeur A, Benaloun E, Benguigui J, et al. Preimplantation genetic testing for mitochondrial DNA mutation: ovarian response to stimulation, outcomes and follow-up. Reprod Biomed Online. 2023;47(1):61-69. doi: 10.1016/j.rbmo.2023.02.010</w:t>
      </w:r>
    </w:p>
    <w:p w:rsidR="00000000" w:rsidDel="00000000" w:rsidP="00000000" w:rsidRDefault="00000000" w:rsidRPr="00000000" w14:paraId="000000E9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33. Steffann J. Advances in preventing transmission of mitochondrial DNA diseases. N Engl J Med. 2025;393(5):503-507. doi: 10.1056/NEJMe2507755</w:t>
      </w:r>
    </w:p>
    <w:p w:rsidR="00000000" w:rsidDel="00000000" w:rsidP="00000000" w:rsidRDefault="00000000" w:rsidRPr="00000000" w14:paraId="000000EA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34. McFarland R, Hyslop LA, Feeney C, et al. Mitochondrial donation in a reproductive care pathway for mtDNA disease. N Engl J Med. 2025;393(5):461-468. doi: 10.1056/NEJMoa2503658</w:t>
      </w:r>
    </w:p>
    <w:p w:rsidR="00000000" w:rsidDel="00000000" w:rsidP="00000000" w:rsidRDefault="00000000" w:rsidRPr="00000000" w14:paraId="000000EB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35. Mitalipov S, Amato P, Parry S, Falk MJ. Limitations of preimplantation genetic diagnosis for mitochondrial DNA diseases. Cell Rep. 2014;7(4):935-937. doi: 10.1016/j.celrep.2014.05.004</w:t>
      </w:r>
    </w:p>
    <w:p w:rsidR="00000000" w:rsidDel="00000000" w:rsidP="00000000" w:rsidRDefault="00000000" w:rsidRPr="00000000" w14:paraId="000000E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36. Steffann J, Gigarel N, Samuels DC, et al. Data from artificial models of mitochondrial DNA disorders are not always applicable to humans. Cell Rep. 2014;7(4):933-934. doi: 10.1016/j.celrep.2014.05.005</w:t>
      </w:r>
    </w:p>
    <w:p w:rsidR="00000000" w:rsidDel="00000000" w:rsidP="00000000" w:rsidRDefault="00000000" w:rsidRPr="00000000" w14:paraId="000000E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37. Pickett SH, Blain A, Ng YS, et al. Mitochondrial donation—which women could benefit? N Engl J Med. 2019;380(20):1971-1972. doi: 10.1056/NEJMc1808565</w:t>
      </w:r>
    </w:p>
    <w:p w:rsidR="00000000" w:rsidDel="00000000" w:rsidP="00000000" w:rsidRDefault="00000000" w:rsidRPr="00000000" w14:paraId="000000EE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38. Sallevelt SCEH, Dreesen JCFM, Coonen E, et al. Preimplantation genetic diagnosis for mitochondrial DNA mutations: analysis of one blastomere suffices. J Med Genet. 2017;54(10):693-697. doi: 10.1136/jmedgenet-2017-104633</w:t>
      </w:r>
    </w:p>
    <w:p w:rsidR="00000000" w:rsidDel="00000000" w:rsidP="00000000" w:rsidRDefault="00000000" w:rsidRPr="00000000" w14:paraId="000000EF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39. Tajima H, Sueoka K, Moon SY, et al. The development of novel quantification assay for mitochondrial DNA heteroplasmy aimed at preimplantation genetic diagnosis of Leigh encephalopathy. J Assist Reprod Genet. 2007;24:227-232. doi: 10.1007/s10815-007-9114-0</w:t>
      </w:r>
    </w:p>
    <w:p w:rsidR="00000000" w:rsidDel="00000000" w:rsidP="00000000" w:rsidRDefault="00000000" w:rsidRPr="00000000" w14:paraId="000000F0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40. Rubens P, Mayeur A, Chatzovoulou K, et al. Profiling mitochondrial DNA variant segregation during human preimplantation development: a prerequisite to preimplantation genetic testing for mitochondrial DNA-related disorders. Hum Reprod. 2025;40(5):956-961. doi: 10.1093/humrep/deaf050</w:t>
      </w:r>
    </w:p>
    <w:p w:rsidR="00000000" w:rsidDel="00000000" w:rsidP="00000000" w:rsidRDefault="00000000" w:rsidRPr="00000000" w14:paraId="000000F1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41. Steffann J, Monnot S, Magen M, et al. A retrospective study on the efficacy of prenatal diagnosis for pregnancies at risk of mitochondrial DNA disorders. Genet Med. 2021;23(4):720-731. doi: 10.1038/s41436-020-01043-3</w:t>
      </w:r>
    </w:p>
    <w:p w:rsidR="00000000" w:rsidDel="00000000" w:rsidP="00000000" w:rsidRDefault="00000000" w:rsidRPr="00000000" w14:paraId="000000F2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42. Volodyaev I, Ivanova A, Korchivaia E, et al. The chromosomal challenge of human embryos: prevalence of aneuploidy and mosaicism. F S Rev. 2025;6(1):100082. doi: 10.1016/j.xfnr.2024.100082</w:t>
      </w:r>
    </w:p>
    <w:p w:rsidR="00000000" w:rsidDel="00000000" w:rsidP="00000000" w:rsidRDefault="00000000" w:rsidRPr="00000000" w14:paraId="000000F3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43. Mihalas BP, Marston AL, Wu LE, Gilchrist RB. Metabolic contribution to age-related chromosome missegregation in mammalian oocytes. Reproduction. 2024;168:e230510. doi: 10.1530/REP-23-0510</w:t>
      </w:r>
    </w:p>
    <w:p w:rsidR="00000000" w:rsidDel="00000000" w:rsidP="00000000" w:rsidRDefault="00000000" w:rsidRPr="00000000" w14:paraId="000000F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44. Xia Y, Katz M, Chandramohan D, et al. The first clinical validation of whole-genome screening on standard trophectoderm biopsies of preimplantation embryos. F S Rep. 2024;5(1):63-71. doi: 10.1016/j.xfre.2024.01.001</w:t>
      </w:r>
    </w:p>
    <w:p w:rsidR="00000000" w:rsidDel="00000000" w:rsidP="00000000" w:rsidRDefault="00000000" w:rsidRPr="00000000" w14:paraId="000000F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45. Mavraki E, Labrum R, Sergeant K, et al. Genetic testing for mitochondrial disease: the United Kingdom best practice guidelines. Eur J Hum Genet. 2023;31(2):148-163. doi: 10.1038/s41431-022-01249-w</w:t>
      </w:r>
    </w:p>
    <w:sectPr>
      <w:footerReference r:id="rId13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6">
    <w:pPr>
      <w:spacing w:after="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Стр. 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120"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XOpIdH2fmSFaxoE02d8FjuED7A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2026-08-15T15:51:39.639Z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