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1E75C" w14:textId="6B3122B0" w:rsidR="000768DF" w:rsidRDefault="000768DF" w:rsidP="00C608C7">
      <w:pPr>
        <w:pStyle w:val="Title"/>
      </w:pPr>
      <w:r>
        <w:t>FutureGrowth</w:t>
      </w:r>
    </w:p>
    <w:p w14:paraId="1AAA0F89" w14:textId="77777777" w:rsidR="00795914" w:rsidRDefault="000768DF">
      <w:r>
        <w:t>FutureGrowth</w:t>
      </w:r>
      <w:r w:rsidR="00CC1438">
        <w:t xml:space="preserve"> is a custom module of the FresnoABM that projects future socioeconomic growth.</w:t>
      </w:r>
    </w:p>
    <w:p w14:paraId="570C9FC4" w14:textId="31B972B1" w:rsidR="000768DF" w:rsidRDefault="00795914">
      <w:r>
        <w:t>This document was last updated 6/</w:t>
      </w:r>
      <w:r w:rsidR="00C77568">
        <w:t>23</w:t>
      </w:r>
      <w:r>
        <w:t>/2021</w:t>
      </w:r>
      <w:r w:rsidR="00C77568">
        <w:t xml:space="preserve"> by Seth Scott</w:t>
      </w:r>
      <w:r>
        <w:t>.</w:t>
      </w:r>
    </w:p>
    <w:p w14:paraId="41731B71" w14:textId="72FA3A9F" w:rsidR="00CC1438" w:rsidRDefault="00CC1438" w:rsidP="00C608C7">
      <w:pPr>
        <w:pStyle w:val="Heading1"/>
      </w:pPr>
      <w:r>
        <w:t>Setup</w:t>
      </w:r>
    </w:p>
    <w:p w14:paraId="0F2D6FF1" w14:textId="77777777" w:rsidR="00C608C7" w:rsidRDefault="00CC1438">
      <w:r>
        <w:t xml:space="preserve">FutureGrowth has the same requirements to run as PopulationSim.  The only additional requirement is the </w:t>
      </w:r>
      <w:r w:rsidRPr="007A5D7F">
        <w:rPr>
          <w:rFonts w:ascii="Courier New" w:hAnsi="Courier New" w:cs="Courier New"/>
        </w:rPr>
        <w:t>openmatrix</w:t>
      </w:r>
      <w:r>
        <w:t xml:space="preserve"> custom library.  To install, run </w:t>
      </w:r>
      <w:r w:rsidRPr="007A5D7F">
        <w:rPr>
          <w:rFonts w:ascii="Courier New" w:hAnsi="Courier New" w:cs="Courier New"/>
        </w:rPr>
        <w:t>pip install openmatrix</w:t>
      </w:r>
      <w:r w:rsidR="00C608C7">
        <w:t xml:space="preserve"> from command line.</w:t>
      </w:r>
    </w:p>
    <w:p w14:paraId="04A7D449" w14:textId="363810E9" w:rsidR="00CC1438" w:rsidRDefault="00C608C7">
      <w:r>
        <w:t>Visit</w:t>
      </w:r>
      <w:r w:rsidR="00CC1438">
        <w:t xml:space="preserve"> </w:t>
      </w:r>
      <w:hyperlink r:id="rId6" w:history="1">
        <w:r w:rsidR="00CC1438" w:rsidRPr="005B48A7">
          <w:rPr>
            <w:rStyle w:val="Hyperlink"/>
          </w:rPr>
          <w:t>https://github.com/osPlanning/omx-python</w:t>
        </w:r>
      </w:hyperlink>
      <w:r w:rsidR="00CC1438">
        <w:t xml:space="preserve"> </w:t>
      </w:r>
      <w:r>
        <w:t>for more information.</w:t>
      </w:r>
    </w:p>
    <w:p w14:paraId="2DCAE867" w14:textId="5B2489F6" w:rsidR="009535EB" w:rsidRDefault="000768DF" w:rsidP="00C608C7">
      <w:pPr>
        <w:pStyle w:val="Heading1"/>
      </w:pPr>
      <w:r>
        <w:t>Datasets</w:t>
      </w:r>
    </w:p>
    <w:p w14:paraId="23CD8919" w14:textId="3154B33A" w:rsidR="00C608C7" w:rsidRDefault="00C608C7">
      <w:r>
        <w:t xml:space="preserve">The following </w:t>
      </w:r>
      <w:r w:rsidR="00195321">
        <w:t xml:space="preserve">represent the primary datasets used by the module.  They can be found in the </w:t>
      </w:r>
      <w:r w:rsidR="00195321" w:rsidRPr="005F1892">
        <w:rPr>
          <w:rFonts w:ascii="Courier New" w:hAnsi="Courier New" w:cs="Courier New"/>
        </w:rPr>
        <w:t>Data</w:t>
      </w:r>
      <w:r w:rsidR="00195321">
        <w:t xml:space="preserve"> folder from the root directory.</w:t>
      </w:r>
      <w:r w:rsidR="005F1892">
        <w:t xml:space="preserve">  More details on these datasets can be found in </w:t>
      </w:r>
      <w:r w:rsidR="005F1892" w:rsidRPr="005F1892">
        <w:rPr>
          <w:rFonts w:ascii="Courier New" w:hAnsi="Courier New" w:cs="Courier New"/>
        </w:rPr>
        <w:t>Data/Data Dictionaries</w:t>
      </w:r>
      <w:r w:rsidR="005F1892">
        <w:t>.</w:t>
      </w:r>
    </w:p>
    <w:p w14:paraId="173E18A1" w14:textId="714C7E81" w:rsidR="00195321" w:rsidRDefault="007A5D7F" w:rsidP="00FE2F70">
      <w:pPr>
        <w:pStyle w:val="Heading2"/>
      </w:pPr>
      <w:r>
        <w:t>Base_MAZ_2019.csv</w:t>
      </w:r>
    </w:p>
    <w:p w14:paraId="008C36AE" w14:textId="2D8B92FE" w:rsidR="007A5D7F" w:rsidRDefault="00FE2F70">
      <w:r>
        <w:t xml:space="preserve">This </w:t>
      </w:r>
      <w:r w:rsidR="00362C44">
        <w:t>table contains base socioeconomic information for each microzone (MAZ) in the Fresno County region.  The current base year for this dataset is 2019.</w:t>
      </w:r>
    </w:p>
    <w:p w14:paraId="1C1EAA56" w14:textId="4210CA24" w:rsidR="00362C44" w:rsidRDefault="00362C44" w:rsidP="00362C44">
      <w:pPr>
        <w:pStyle w:val="Heading2"/>
      </w:pPr>
      <w:r>
        <w:t>Base_MAZ_2019_VMT.csv</w:t>
      </w:r>
    </w:p>
    <w:p w14:paraId="5F796EE5" w14:textId="375972E8" w:rsidR="00362C44" w:rsidRDefault="00362C44" w:rsidP="00362C44">
      <w:r>
        <w:t xml:space="preserve">Same as </w:t>
      </w:r>
      <w:r w:rsidRPr="00811E96">
        <w:rPr>
          <w:rFonts w:ascii="Courier New" w:hAnsi="Courier New" w:cs="Courier New"/>
        </w:rPr>
        <w:t>Base_MAZ_2019</w:t>
      </w:r>
      <w:r w:rsidR="00811E96" w:rsidRPr="00811E96">
        <w:rPr>
          <w:rFonts w:ascii="Courier New" w:hAnsi="Courier New" w:cs="Courier New"/>
        </w:rPr>
        <w:t>.csv</w:t>
      </w:r>
      <w:r>
        <w:t>, with legacy data consistent with the most recent version of the SB 743 screening map.  Use this file for traffic impact studies for which it is important that VMT analysis be consistent with this map.</w:t>
      </w:r>
    </w:p>
    <w:p w14:paraId="041CB5DE" w14:textId="5C107223" w:rsidR="007A5D7F" w:rsidRDefault="007A5D7F" w:rsidP="00FE2F70">
      <w:pPr>
        <w:pStyle w:val="Heading2"/>
      </w:pPr>
      <w:r>
        <w:t>Communities.csv</w:t>
      </w:r>
    </w:p>
    <w:p w14:paraId="38A25C95" w14:textId="0F6CFF6F" w:rsidR="007A5D7F" w:rsidRDefault="005F1892">
      <w:r>
        <w:t>This file provides the share of unincorporated residential (</w:t>
      </w:r>
      <w:r w:rsidRPr="00811E96">
        <w:rPr>
          <w:rFonts w:ascii="Courier New" w:hAnsi="Courier New" w:cs="Courier New"/>
        </w:rPr>
        <w:t>SOI_HU_P</w:t>
      </w:r>
      <w:r>
        <w:t>) and employment (</w:t>
      </w:r>
      <w:r w:rsidRPr="00811E96">
        <w:rPr>
          <w:rFonts w:ascii="Courier New" w:hAnsi="Courier New" w:cs="Courier New"/>
        </w:rPr>
        <w:t>SOI_EMP_P</w:t>
      </w:r>
      <w:r>
        <w:t xml:space="preserve">) growth that should go toward each community.  The sum of each of these columns should not exceed (but need not necessarily add up to) </w:t>
      </w:r>
      <w:r w:rsidRPr="00811E96">
        <w:rPr>
          <w:rFonts w:ascii="Courier New" w:hAnsi="Courier New" w:cs="Courier New"/>
        </w:rPr>
        <w:t>1.0</w:t>
      </w:r>
      <w:r>
        <w:t>.  Any percentage of growth not allocated to a community will be proportionally applied to the remaining unincorporated area.</w:t>
      </w:r>
    </w:p>
    <w:p w14:paraId="61239749" w14:textId="4717D805" w:rsidR="007A5D7F" w:rsidRDefault="007A5D7F" w:rsidP="00FE2F70">
      <w:pPr>
        <w:pStyle w:val="Heading2"/>
      </w:pPr>
      <w:r>
        <w:t>CubeGrowth_19_35.csv</w:t>
      </w:r>
    </w:p>
    <w:p w14:paraId="1B79C853" w14:textId="465FF0C0" w:rsidR="00FE2F70" w:rsidRDefault="005F1892" w:rsidP="00FE2F70">
      <w:r>
        <w:t>This table provides residential (</w:t>
      </w:r>
      <w:r w:rsidRPr="00811E96">
        <w:rPr>
          <w:rFonts w:ascii="Courier New" w:hAnsi="Courier New" w:cs="Courier New"/>
        </w:rPr>
        <w:t>Cube_HU_TAZ</w:t>
      </w:r>
      <w:r>
        <w:t>)</w:t>
      </w:r>
      <w:r w:rsidRPr="005F1892">
        <w:t xml:space="preserve"> </w:t>
      </w:r>
      <w:r>
        <w:t>and commercial (</w:t>
      </w:r>
      <w:r w:rsidRPr="00811E96">
        <w:rPr>
          <w:rFonts w:ascii="Courier New" w:hAnsi="Courier New" w:cs="Courier New"/>
        </w:rPr>
        <w:t>Cube_EMP_TAZ</w:t>
      </w:r>
      <w:r>
        <w:t>) growth targets by TAZ, according to the Cube Land model.  These values represent projected growth from 2019 to 2035.</w:t>
      </w:r>
    </w:p>
    <w:p w14:paraId="200E3E14" w14:textId="70B49AB7" w:rsidR="007A5D7F" w:rsidRDefault="007A5D7F" w:rsidP="00FE2F70">
      <w:pPr>
        <w:pStyle w:val="Heading2"/>
      </w:pPr>
      <w:r>
        <w:t>Demographic_Forecast.csv</w:t>
      </w:r>
    </w:p>
    <w:p w14:paraId="2A06E75A" w14:textId="3943BBD6" w:rsidR="00FE2F70" w:rsidRDefault="005F1892" w:rsidP="00FE2F70">
      <w:r>
        <w:t>Socioeconomic forecasts by agency (sphere of influence) by year, from 2019 to 2050.</w:t>
      </w:r>
    </w:p>
    <w:p w14:paraId="6F56CE98" w14:textId="1843A249" w:rsidR="007A5D7F" w:rsidRDefault="007A5D7F" w:rsidP="00FE2F70">
      <w:pPr>
        <w:pStyle w:val="Heading2"/>
      </w:pPr>
      <w:r>
        <w:lastRenderedPageBreak/>
        <w:t>DevTypes.csv</w:t>
      </w:r>
    </w:p>
    <w:p w14:paraId="410FC8A3" w14:textId="5B0B23EC" w:rsidR="00FE2F70" w:rsidRDefault="005F1892" w:rsidP="00FE2F70">
      <w:r>
        <w:t>Characteristics of development types, which represent classifications of new land use growth types.  Parcels in planned development areas are assigned development types based on the closest match to the planned land use designation.  These data are based on the Fresno County Envision Tomorrow model.</w:t>
      </w:r>
    </w:p>
    <w:p w14:paraId="5FA2A8BF" w14:textId="4462AAEA" w:rsidR="007A5D7F" w:rsidRDefault="007A5D7F" w:rsidP="00FE2F70">
      <w:pPr>
        <w:pStyle w:val="Heading2"/>
      </w:pPr>
      <w:r>
        <w:t>Parcel_Data.csv</w:t>
      </w:r>
    </w:p>
    <w:p w14:paraId="4D6456D4" w14:textId="77FB4725" w:rsidR="00FE2F70" w:rsidRDefault="005F1892" w:rsidP="00FE2F70">
      <w:r>
        <w:t>Subset of the parcel feature class, representing the County parcels that are eligible for new growth (</w:t>
      </w:r>
      <w:r w:rsidRPr="00811E96">
        <w:rPr>
          <w:rFonts w:ascii="Courier New" w:hAnsi="Courier New" w:cs="Courier New"/>
        </w:rPr>
        <w:t>CONSIDERED=1</w:t>
      </w:r>
      <w:r>
        <w:t>).</w:t>
      </w:r>
    </w:p>
    <w:p w14:paraId="622E4A34" w14:textId="79C4C6FB" w:rsidR="00C61489" w:rsidRDefault="00C61489" w:rsidP="00C61489">
      <w:pPr>
        <w:pStyle w:val="Heading1"/>
      </w:pPr>
      <w:r>
        <w:t>Parameters File</w:t>
      </w:r>
    </w:p>
    <w:p w14:paraId="7DE55657" w14:textId="61A7B52C" w:rsidR="00C61489" w:rsidRDefault="00C61489" w:rsidP="00FE2F70">
      <w:pPr>
        <w:rPr>
          <w:rFonts w:ascii="Courier New" w:hAnsi="Courier New" w:cs="Courier New"/>
        </w:rPr>
      </w:pPr>
      <w:r>
        <w:t xml:space="preserve">Future growth scenarios are defined primarily by the coefficients in the file </w:t>
      </w:r>
      <w:r w:rsidRPr="00C61489">
        <w:rPr>
          <w:rFonts w:ascii="Courier New" w:hAnsi="Courier New" w:cs="Courier New"/>
        </w:rPr>
        <w:t>Setup/parameters.csv</w:t>
      </w:r>
      <w:r>
        <w:t xml:space="preserve">.  Changing the values in this file will affect the region’s growth pattern.  For details on this file, please refer to the data dictionary: </w:t>
      </w:r>
      <w:r w:rsidRPr="005F1892">
        <w:rPr>
          <w:rFonts w:ascii="Courier New" w:hAnsi="Courier New" w:cs="Courier New"/>
        </w:rPr>
        <w:t>Data/Data Dictionaries</w:t>
      </w:r>
      <w:r>
        <w:rPr>
          <w:rFonts w:ascii="Courier New" w:hAnsi="Courier New" w:cs="Courier New"/>
        </w:rPr>
        <w:t>/parameters_dict.csv</w:t>
      </w:r>
    </w:p>
    <w:p w14:paraId="61050423" w14:textId="1EE165E2" w:rsidR="00C61489" w:rsidRDefault="00C61489" w:rsidP="00C61489">
      <w:pPr>
        <w:pStyle w:val="Heading1"/>
      </w:pPr>
      <w:r>
        <w:t>Running the Model</w:t>
      </w:r>
    </w:p>
    <w:p w14:paraId="640DDDC8" w14:textId="2AC88260" w:rsidR="00C61489" w:rsidRDefault="00C61489" w:rsidP="00FE2F70">
      <w:r>
        <w:t xml:space="preserve">Once the coefficients in </w:t>
      </w:r>
      <w:r w:rsidRPr="00C61489">
        <w:rPr>
          <w:rFonts w:ascii="Courier New" w:hAnsi="Courier New" w:cs="Courier New"/>
        </w:rPr>
        <w:t>parameters.csv</w:t>
      </w:r>
      <w:r>
        <w:t xml:space="preserve"> have been set to the user’s satisfaction, </w:t>
      </w:r>
      <w:r w:rsidRPr="00C61489">
        <w:rPr>
          <w:rFonts w:ascii="Courier New" w:hAnsi="Courier New" w:cs="Courier New"/>
        </w:rPr>
        <w:t>RunAll.bat</w:t>
      </w:r>
      <w:r>
        <w:t xml:space="preserve"> will run the model.  Below are the modules called in this batch file; setting any of these variables to </w:t>
      </w:r>
      <w:r w:rsidRPr="00C61489">
        <w:rPr>
          <w:rFonts w:ascii="Courier New" w:hAnsi="Courier New" w:cs="Courier New"/>
        </w:rPr>
        <w:t>NO</w:t>
      </w:r>
      <w:r>
        <w:t xml:space="preserve"> will skip the corresponding module.</w:t>
      </w:r>
    </w:p>
    <w:p w14:paraId="5B3CF74A" w14:textId="592E4FDB" w:rsidR="00C61489" w:rsidRDefault="00C61489" w:rsidP="003A0D32">
      <w:pPr>
        <w:ind w:left="720"/>
        <w:rPr>
          <w:rFonts w:ascii="Courier New" w:hAnsi="Courier New" w:cs="Courier New"/>
        </w:rPr>
      </w:pPr>
      <w:r w:rsidRPr="00C61489">
        <w:rPr>
          <w:rFonts w:ascii="Courier New" w:hAnsi="Courier New" w:cs="Courier New"/>
        </w:rPr>
        <w:t>SET RUN_CONTROLS=YES</w:t>
      </w:r>
      <w:r>
        <w:rPr>
          <w:rFonts w:ascii="Courier New" w:hAnsi="Courier New" w:cs="Courier New"/>
        </w:rPr>
        <w:br/>
      </w:r>
      <w:r>
        <w:t>This module translates and prepares data from Demographic_Forecast.csv.  This should almost always be run, but could be skipped if you perform back-to-back runs with the same target year, same Cube Land value, and same regional adjustment variables.</w:t>
      </w:r>
    </w:p>
    <w:p w14:paraId="3A130E80" w14:textId="313EB241" w:rsidR="00C61489" w:rsidRDefault="00C61489" w:rsidP="003A0D32">
      <w:pPr>
        <w:ind w:left="720"/>
        <w:rPr>
          <w:rFonts w:ascii="Courier New" w:hAnsi="Courier New" w:cs="Courier New"/>
        </w:rPr>
      </w:pPr>
      <w:r w:rsidRPr="00C61489">
        <w:rPr>
          <w:rFonts w:ascii="Courier New" w:hAnsi="Courier New" w:cs="Courier New"/>
        </w:rPr>
        <w:t>SET RUN_SKIMS=</w:t>
      </w:r>
      <w:r>
        <w:rPr>
          <w:rFonts w:ascii="Courier New" w:hAnsi="Courier New" w:cs="Courier New"/>
        </w:rPr>
        <w:t>YES</w:t>
      </w:r>
      <w:r w:rsidR="003A0D32">
        <w:rPr>
          <w:rFonts w:ascii="Courier New" w:hAnsi="Courier New" w:cs="Courier New"/>
        </w:rPr>
        <w:br/>
      </w:r>
      <w:r w:rsidR="003A0D32">
        <w:t>This module reads the ABM skim matrices and uses them to generate accessibility indexes, by mode.  This only needs to be run once per skim result and can be skipped if the skims have not been updated.</w:t>
      </w:r>
    </w:p>
    <w:p w14:paraId="06F09EEC" w14:textId="7CC6DE16" w:rsidR="00C61489" w:rsidRDefault="00C61489" w:rsidP="003A0D32">
      <w:pPr>
        <w:ind w:left="720"/>
        <w:rPr>
          <w:rFonts w:ascii="Courier New" w:hAnsi="Courier New" w:cs="Courier New"/>
        </w:rPr>
      </w:pPr>
      <w:r w:rsidRPr="00C61489">
        <w:rPr>
          <w:rFonts w:ascii="Courier New" w:hAnsi="Courier New" w:cs="Courier New"/>
        </w:rPr>
        <w:t>SET RUN_SCORING=YES</w:t>
      </w:r>
      <w:r w:rsidR="003A0D32">
        <w:rPr>
          <w:rFonts w:ascii="Courier New" w:hAnsi="Courier New" w:cs="Courier New"/>
        </w:rPr>
        <w:br/>
      </w:r>
      <w:r w:rsidR="003A0D32">
        <w:t xml:space="preserve">This module calculates development scores for all eligible parcels in the region, based on the coefficients in </w:t>
      </w:r>
      <w:r w:rsidR="003A0D32" w:rsidRPr="003A0D32">
        <w:rPr>
          <w:rFonts w:ascii="Courier New" w:hAnsi="Courier New" w:cs="Courier New"/>
        </w:rPr>
        <w:t>parameters.csv</w:t>
      </w:r>
      <w:r w:rsidR="003A0D32">
        <w:t>.  There is virtually no reason why this step would ever be skipped.</w:t>
      </w:r>
    </w:p>
    <w:p w14:paraId="294A1EFC" w14:textId="30074888" w:rsidR="00C61489" w:rsidRDefault="00C61489" w:rsidP="003A0D32">
      <w:pPr>
        <w:ind w:left="720"/>
        <w:rPr>
          <w:rFonts w:ascii="Courier New" w:hAnsi="Courier New" w:cs="Courier New"/>
        </w:rPr>
      </w:pPr>
      <w:r w:rsidRPr="00C61489">
        <w:rPr>
          <w:rFonts w:ascii="Courier New" w:hAnsi="Courier New" w:cs="Courier New"/>
        </w:rPr>
        <w:t>SET RUN_ALLOCATION=YES</w:t>
      </w:r>
      <w:r w:rsidR="003A0D32">
        <w:rPr>
          <w:rFonts w:ascii="Courier New" w:hAnsi="Courier New" w:cs="Courier New"/>
        </w:rPr>
        <w:br/>
      </w:r>
      <w:r w:rsidR="003A0D32">
        <w:t>This step flags parcels for development or redevelopment, based on the growth targets and the parcel development scores.  This step should always be run.</w:t>
      </w:r>
    </w:p>
    <w:p w14:paraId="3F28A512" w14:textId="42FF2317" w:rsidR="00C61489" w:rsidRDefault="00C61489" w:rsidP="003A0D32">
      <w:pPr>
        <w:ind w:left="720"/>
        <w:rPr>
          <w:rFonts w:ascii="Courier New" w:hAnsi="Courier New" w:cs="Courier New"/>
        </w:rPr>
      </w:pPr>
      <w:r w:rsidRPr="00C61489">
        <w:rPr>
          <w:rFonts w:ascii="Courier New" w:hAnsi="Courier New" w:cs="Courier New"/>
        </w:rPr>
        <w:t>SET RUN_PERFORMANCE=YES</w:t>
      </w:r>
      <w:r w:rsidR="003A0D32">
        <w:rPr>
          <w:rFonts w:ascii="Courier New" w:hAnsi="Courier New" w:cs="Courier New"/>
        </w:rPr>
        <w:br/>
      </w:r>
      <w:r w:rsidR="003A0D32">
        <w:t xml:space="preserve">This analyzes the results of the growth allocation and reports some basic performance indicators </w:t>
      </w:r>
      <w:r w:rsidR="003A0D32">
        <w:lastRenderedPageBreak/>
        <w:t>to provide a snapshot of the regional characteristics of the growth pattern.  This step could be skipped if immediate performance feedback is not needed.</w:t>
      </w:r>
    </w:p>
    <w:p w14:paraId="02DD0933" w14:textId="3E9E35B3" w:rsidR="00C61489" w:rsidRDefault="00C61489" w:rsidP="003A0D32">
      <w:pPr>
        <w:ind w:left="720"/>
      </w:pPr>
      <w:r w:rsidRPr="00C61489">
        <w:rPr>
          <w:rFonts w:ascii="Courier New" w:hAnsi="Courier New" w:cs="Courier New"/>
        </w:rPr>
        <w:t>SET RUN_ABM_INPUTS=YES</w:t>
      </w:r>
      <w:r w:rsidR="003A0D32">
        <w:rPr>
          <w:rFonts w:ascii="Courier New" w:hAnsi="Courier New" w:cs="Courier New"/>
        </w:rPr>
        <w:br/>
      </w:r>
      <w:r w:rsidR="003A0D32">
        <w:t>This module translates the growth result into PopulationSim and FresnoABM input files.  This step can be skipped if an immediate PopSim/FresnoABM run is not intended—for instance, if the user is actively calibrating model parameters to achieve targeted results.</w:t>
      </w:r>
    </w:p>
    <w:p w14:paraId="0B22A77F" w14:textId="51583359" w:rsidR="00795914" w:rsidRDefault="00795914" w:rsidP="00795914">
      <w:pPr>
        <w:pStyle w:val="Heading2"/>
      </w:pPr>
      <w:r>
        <w:t>Running Multiple Years</w:t>
      </w:r>
    </w:p>
    <w:p w14:paraId="0EDCC582" w14:textId="1CAF32EC" w:rsidR="00795914" w:rsidRDefault="00795914" w:rsidP="00795914">
      <w:r>
        <w:t>The FutureGrowth model assumes a “vision year” of 2035.  Any time a vision year run is performed, all results of previous runs are overwritten.  It is assumed (for now) that every scenario run with FutureGrowth will begin with a vision year 2035 run.</w:t>
      </w:r>
    </w:p>
    <w:p w14:paraId="42C47A30" w14:textId="77777777" w:rsidR="00A11277" w:rsidRDefault="00795914" w:rsidP="00795914">
      <w:r>
        <w:t>When FutureGrowth is run for a non-vision year, it will build upon the results of prior runs.  These subsequent years can be performed in any order, with identical results.</w:t>
      </w:r>
    </w:p>
    <w:p w14:paraId="08415579" w14:textId="1E2D6EE6" w:rsidR="00795914" w:rsidRPr="00A11277" w:rsidRDefault="00A11277" w:rsidP="00A11277">
      <w:pPr>
        <w:ind w:left="720"/>
        <w:rPr>
          <w:i/>
          <w:iCs/>
        </w:rPr>
      </w:pPr>
      <w:r w:rsidRPr="00A11277">
        <w:rPr>
          <w:i/>
          <w:iCs/>
        </w:rPr>
        <w:t>Example: A 2035 run is made, generating a new development table.  A</w:t>
      </w:r>
      <w:r w:rsidR="00795914" w:rsidRPr="00A11277">
        <w:rPr>
          <w:i/>
          <w:iCs/>
        </w:rPr>
        <w:t xml:space="preserve"> 2025 run is performed </w:t>
      </w:r>
      <w:r w:rsidRPr="00A11277">
        <w:rPr>
          <w:i/>
          <w:iCs/>
        </w:rPr>
        <w:t xml:space="preserve">next—for this run, </w:t>
      </w:r>
      <w:r w:rsidR="00795914" w:rsidRPr="00A11277">
        <w:rPr>
          <w:i/>
          <w:iCs/>
        </w:rPr>
        <w:t>the</w:t>
      </w:r>
      <w:r w:rsidRPr="00A11277">
        <w:rPr>
          <w:i/>
          <w:iCs/>
        </w:rPr>
        <w:t xml:space="preserve"> </w:t>
      </w:r>
      <w:r w:rsidR="00795914" w:rsidRPr="00A11277">
        <w:rPr>
          <w:i/>
          <w:iCs/>
        </w:rPr>
        <w:t xml:space="preserve">model will consider only parcels allocated for new growth in 2035 and allocate some of them for 2025.  If a 2040 run is then performed, it will use the results from the 2035 run (including those </w:t>
      </w:r>
      <w:r w:rsidRPr="00A11277">
        <w:rPr>
          <w:i/>
          <w:iCs/>
        </w:rPr>
        <w:t>allocated for</w:t>
      </w:r>
      <w:r w:rsidR="00795914" w:rsidRPr="00A11277">
        <w:rPr>
          <w:i/>
          <w:iCs/>
        </w:rPr>
        <w:t xml:space="preserve"> 2025) as a starting point, and will develop </w:t>
      </w:r>
      <w:r w:rsidRPr="00A11277">
        <w:rPr>
          <w:i/>
          <w:iCs/>
        </w:rPr>
        <w:t>new</w:t>
      </w:r>
      <w:r w:rsidR="00795914" w:rsidRPr="00A11277">
        <w:rPr>
          <w:i/>
          <w:iCs/>
        </w:rPr>
        <w:t xml:space="preserve"> parcels for 2040.  If a 203</w:t>
      </w:r>
      <w:r w:rsidR="00FA6F5D" w:rsidRPr="00A11277">
        <w:rPr>
          <w:i/>
          <w:iCs/>
        </w:rPr>
        <w:t>0</w:t>
      </w:r>
      <w:r w:rsidR="00795914" w:rsidRPr="00A11277">
        <w:rPr>
          <w:i/>
          <w:iCs/>
        </w:rPr>
        <w:t xml:space="preserve"> run is then performed, it will use the 2025 results as a starting point, consider only parcels allocated to 203</w:t>
      </w:r>
      <w:r w:rsidRPr="00A11277">
        <w:rPr>
          <w:i/>
          <w:iCs/>
        </w:rPr>
        <w:t>5</w:t>
      </w:r>
      <w:r w:rsidR="00795914" w:rsidRPr="00A11277">
        <w:rPr>
          <w:i/>
          <w:iCs/>
        </w:rPr>
        <w:t>, and allocate some of those to 203</w:t>
      </w:r>
      <w:r w:rsidRPr="00A11277">
        <w:rPr>
          <w:i/>
          <w:iCs/>
        </w:rPr>
        <w:t>0</w:t>
      </w:r>
      <w:r w:rsidR="00795914" w:rsidRPr="00A11277">
        <w:rPr>
          <w:i/>
          <w:iCs/>
        </w:rPr>
        <w:t>.</w:t>
      </w:r>
    </w:p>
    <w:p w14:paraId="6BCCD372" w14:textId="6FD87F89" w:rsidR="00795914" w:rsidRDefault="00795914" w:rsidP="00795914">
      <w:r>
        <w:t xml:space="preserve">In this manner, it is possible to create annual parcel-based development information for every year in the demographic forecast.  See information about </w:t>
      </w:r>
      <w:r w:rsidRPr="00795914">
        <w:rPr>
          <w:rFonts w:ascii="Courier New" w:hAnsi="Courier New" w:cs="Courier New"/>
        </w:rPr>
        <w:t>devtable.csv</w:t>
      </w:r>
      <w:r>
        <w:t xml:space="preserve"> under </w:t>
      </w:r>
      <w:r w:rsidRPr="00795914">
        <w:rPr>
          <w:b/>
          <w:bCs/>
        </w:rPr>
        <w:t>Model Results and Outputs</w:t>
      </w:r>
      <w:r>
        <w:t xml:space="preserve"> below.</w:t>
      </w:r>
    </w:p>
    <w:p w14:paraId="536343F5" w14:textId="49449415" w:rsidR="003A0D32" w:rsidRDefault="003A0D32" w:rsidP="003A0D32">
      <w:pPr>
        <w:pStyle w:val="Heading1"/>
      </w:pPr>
      <w:r>
        <w:t>Model Results and Outputs</w:t>
      </w:r>
    </w:p>
    <w:p w14:paraId="2232FB54" w14:textId="025075CD" w:rsidR="003A0D32" w:rsidRDefault="00795914" w:rsidP="003A0D32">
      <w:r>
        <w:t>The following are the main outputs of the FutureGrowth model:</w:t>
      </w:r>
    </w:p>
    <w:p w14:paraId="0F4D4707" w14:textId="39373BBD" w:rsidR="00795914" w:rsidRDefault="00795914" w:rsidP="00795914">
      <w:pPr>
        <w:pStyle w:val="Heading2"/>
      </w:pPr>
      <w:r>
        <w:t>PopulationSim &amp; ABM Inputs</w:t>
      </w:r>
    </w:p>
    <w:p w14:paraId="04B83EF0" w14:textId="04E97525" w:rsidR="00795914" w:rsidRDefault="00795914" w:rsidP="003A0D32">
      <w:r w:rsidRPr="00795914">
        <w:rPr>
          <w:rFonts w:ascii="Courier New" w:hAnsi="Courier New" w:cs="Courier New"/>
        </w:rPr>
        <w:t>Setup/Outputs</w:t>
      </w:r>
      <w:r>
        <w:t xml:space="preserve"> contains the necessary files to run PopulationSim and the FresnoABM.  These files will always represent the year of the most recent model run.  The PopulationSim input files are:</w:t>
      </w:r>
    </w:p>
    <w:p w14:paraId="58844C83" w14:textId="65AEF819" w:rsidR="00795914" w:rsidRPr="00795914" w:rsidRDefault="00795914" w:rsidP="00795914">
      <w:pPr>
        <w:ind w:left="720"/>
        <w:rPr>
          <w:rFonts w:ascii="Courier New" w:hAnsi="Courier New" w:cs="Courier New"/>
        </w:rPr>
      </w:pPr>
      <w:r w:rsidRPr="00795914">
        <w:rPr>
          <w:rFonts w:ascii="Courier New" w:hAnsi="Courier New" w:cs="Courier New"/>
        </w:rPr>
        <w:t>countyData.csv</w:t>
      </w:r>
      <w:r w:rsidRPr="00795914">
        <w:rPr>
          <w:rFonts w:ascii="Courier New" w:hAnsi="Courier New" w:cs="Courier New"/>
        </w:rPr>
        <w:br/>
        <w:t>gq_maz.csv</w:t>
      </w:r>
      <w:r w:rsidRPr="00795914">
        <w:rPr>
          <w:rFonts w:ascii="Courier New" w:hAnsi="Courier New" w:cs="Courier New"/>
        </w:rPr>
        <w:br/>
        <w:t>mazData.csv</w:t>
      </w:r>
      <w:r w:rsidRPr="00795914">
        <w:rPr>
          <w:rFonts w:ascii="Courier New" w:hAnsi="Courier New" w:cs="Courier New"/>
        </w:rPr>
        <w:br/>
        <w:t>tazData.csv</w:t>
      </w:r>
    </w:p>
    <w:p w14:paraId="2A0A92E8" w14:textId="7AD31BBC" w:rsidR="00795914" w:rsidRDefault="00795914" w:rsidP="003A0D32">
      <w:r>
        <w:t>The following files are inputs directly into the FresnoABM:</w:t>
      </w:r>
    </w:p>
    <w:p w14:paraId="0FDC0099" w14:textId="26B1B391" w:rsidR="00795914" w:rsidRPr="00795914" w:rsidRDefault="00795914" w:rsidP="00795914">
      <w:pPr>
        <w:ind w:left="720"/>
        <w:rPr>
          <w:rFonts w:ascii="Courier New" w:hAnsi="Courier New" w:cs="Courier New"/>
        </w:rPr>
      </w:pPr>
      <w:r w:rsidRPr="00795914">
        <w:rPr>
          <w:rFonts w:ascii="Courier New" w:hAnsi="Courier New" w:cs="Courier New"/>
        </w:rPr>
        <w:t>FCxx_Base_SE_Detail.csv</w:t>
      </w:r>
      <w:r w:rsidRPr="00795914">
        <w:rPr>
          <w:rFonts w:ascii="Courier New" w:hAnsi="Courier New" w:cs="Courier New"/>
        </w:rPr>
        <w:br/>
        <w:t>maz_20xx_parks.csv</w:t>
      </w:r>
    </w:p>
    <w:p w14:paraId="0A427E72" w14:textId="5F60744E" w:rsidR="00795914" w:rsidRDefault="00795914" w:rsidP="003A0D32">
      <w:r>
        <w:t>where “</w:t>
      </w:r>
      <w:r w:rsidRPr="00795914">
        <w:rPr>
          <w:rFonts w:ascii="Courier New" w:hAnsi="Courier New" w:cs="Courier New"/>
        </w:rPr>
        <w:t>xx</w:t>
      </w:r>
      <w:r>
        <w:t>” will be replaced by the 2-digit target year.</w:t>
      </w:r>
    </w:p>
    <w:p w14:paraId="63C3ECA6" w14:textId="378F4B6C" w:rsidR="00795914" w:rsidRDefault="00795914" w:rsidP="00795914">
      <w:pPr>
        <w:pStyle w:val="Heading2"/>
      </w:pPr>
      <w:r>
        <w:lastRenderedPageBreak/>
        <w:t>Development Table</w:t>
      </w:r>
    </w:p>
    <w:p w14:paraId="1E8A46D9" w14:textId="431E191D" w:rsidR="00795914" w:rsidRDefault="00795914" w:rsidP="003A0D32">
      <w:r>
        <w:t xml:space="preserve">Parcel-level development information can be found in </w:t>
      </w:r>
      <w:r w:rsidRPr="00795914">
        <w:rPr>
          <w:rFonts w:ascii="Courier New" w:hAnsi="Courier New" w:cs="Courier New"/>
        </w:rPr>
        <w:t>Setup/Data/devtable.csv</w:t>
      </w:r>
      <w:r>
        <w:t xml:space="preserve">.  Using GIS software, this file can be joined to </w:t>
      </w:r>
      <w:r w:rsidRPr="00795914">
        <w:rPr>
          <w:rFonts w:ascii="Courier New" w:hAnsi="Courier New" w:cs="Courier New"/>
        </w:rPr>
        <w:t>Data/GIS/parcels.shp</w:t>
      </w:r>
      <w:r>
        <w:t xml:space="preserve"> via </w:t>
      </w:r>
      <w:r w:rsidRPr="00795914">
        <w:rPr>
          <w:rFonts w:ascii="Courier New" w:hAnsi="Courier New" w:cs="Courier New"/>
        </w:rPr>
        <w:t>parcelid</w:t>
      </w:r>
      <w:r>
        <w:t xml:space="preserve"> to perform spatial and visual analysis of growth patterns.  The scope of the data in this file depends on the nature of the most recent FutureGrowth run(s):</w:t>
      </w:r>
    </w:p>
    <w:p w14:paraId="66A646B8" w14:textId="4CBCF63E" w:rsidR="00795914" w:rsidRDefault="00795914" w:rsidP="00795914">
      <w:pPr>
        <w:pStyle w:val="ListParagraph"/>
        <w:numPr>
          <w:ilvl w:val="0"/>
          <w:numId w:val="11"/>
        </w:numPr>
      </w:pPr>
      <w:r>
        <w:t xml:space="preserve">When FutureGrowth is run with a vision year (i.e. 2035) target, the existing development table is overwritten; the </w:t>
      </w:r>
      <w:r w:rsidRPr="00795914">
        <w:rPr>
          <w:rFonts w:ascii="Courier New" w:hAnsi="Courier New" w:cs="Courier New"/>
        </w:rPr>
        <w:t>DEV</w:t>
      </w:r>
      <w:r>
        <w:t xml:space="preserve"> column will be populated with </w:t>
      </w:r>
      <w:r w:rsidRPr="00795914">
        <w:rPr>
          <w:rFonts w:ascii="Courier New" w:hAnsi="Courier New" w:cs="Courier New"/>
        </w:rPr>
        <w:t>9999</w:t>
      </w:r>
      <w:r>
        <w:t xml:space="preserve">, and parcels projected to develop will be given a </w:t>
      </w:r>
      <w:r w:rsidRPr="00795914">
        <w:rPr>
          <w:rFonts w:ascii="Courier New" w:hAnsi="Courier New" w:cs="Courier New"/>
        </w:rPr>
        <w:t>DEV</w:t>
      </w:r>
      <w:r>
        <w:t xml:space="preserve"> value of </w:t>
      </w:r>
      <w:r w:rsidRPr="00795914">
        <w:rPr>
          <w:rFonts w:ascii="Courier New" w:hAnsi="Courier New" w:cs="Courier New"/>
        </w:rPr>
        <w:t>2035</w:t>
      </w:r>
      <w:r>
        <w:t>.</w:t>
      </w:r>
    </w:p>
    <w:p w14:paraId="3550E630" w14:textId="3A39959C" w:rsidR="00795914" w:rsidRDefault="00795914" w:rsidP="00795914">
      <w:pPr>
        <w:pStyle w:val="ListParagraph"/>
        <w:numPr>
          <w:ilvl w:val="0"/>
          <w:numId w:val="11"/>
        </w:numPr>
      </w:pPr>
      <w:r>
        <w:t>When FutureGrowth is run with a non-vision year, the existing devtable.csv file will be preserved and updated with information from the most recent run.  As such, running FutureGrowth several times with various target years will continue to refine the development table.</w:t>
      </w:r>
    </w:p>
    <w:p w14:paraId="083F9972" w14:textId="371109A9" w:rsidR="00795914" w:rsidRDefault="00795914" w:rsidP="00795914">
      <w:r>
        <w:t xml:space="preserve">You can create a fully annualized development dataset by populating </w:t>
      </w:r>
      <w:r w:rsidRPr="00795914">
        <w:rPr>
          <w:rFonts w:ascii="Courier New" w:hAnsi="Courier New" w:cs="Courier New"/>
        </w:rPr>
        <w:t>Setup/parameters.csv</w:t>
      </w:r>
      <w:r>
        <w:t xml:space="preserve"> with the appropriate values (including a </w:t>
      </w:r>
      <w:r w:rsidRPr="00795914">
        <w:rPr>
          <w:rFonts w:ascii="Courier New" w:hAnsi="Courier New" w:cs="Courier New"/>
        </w:rPr>
        <w:t>targetYear</w:t>
      </w:r>
      <w:r>
        <w:t xml:space="preserve"> of </w:t>
      </w:r>
      <w:r w:rsidRPr="00795914">
        <w:rPr>
          <w:rFonts w:ascii="Courier New" w:hAnsi="Courier New" w:cs="Courier New"/>
        </w:rPr>
        <w:t>2035</w:t>
      </w:r>
      <w:r>
        <w:t xml:space="preserve">), running the model, then repeating the model run for every year in the planning horizon in any order (excluding </w:t>
      </w:r>
      <w:r w:rsidRPr="00795914">
        <w:rPr>
          <w:rFonts w:ascii="Courier New" w:hAnsi="Courier New" w:cs="Courier New"/>
        </w:rPr>
        <w:t>2035</w:t>
      </w:r>
      <w:r>
        <w:t xml:space="preserve">, of course, as this would reset the model).  The result would be a development table that indicates the year each parcel is projected to develop, in the </w:t>
      </w:r>
      <w:r w:rsidRPr="00795914">
        <w:rPr>
          <w:rFonts w:ascii="Courier New" w:hAnsi="Courier New" w:cs="Courier New"/>
        </w:rPr>
        <w:t>DEV</w:t>
      </w:r>
      <w:r>
        <w:t xml:space="preserve"> column.</w:t>
      </w:r>
    </w:p>
    <w:p w14:paraId="110E0622" w14:textId="08CE46FB" w:rsidR="00795914" w:rsidRDefault="00795914" w:rsidP="00795914">
      <w:pPr>
        <w:pStyle w:val="Heading2"/>
      </w:pPr>
      <w:r>
        <w:t>Log Files</w:t>
      </w:r>
    </w:p>
    <w:p w14:paraId="35710ABE" w14:textId="10608136" w:rsidR="00C61489" w:rsidRDefault="00795914" w:rsidP="00C61489">
      <w:pPr>
        <w:rPr>
          <w:rFonts w:ascii="Courier New" w:hAnsi="Courier New" w:cs="Courier New"/>
        </w:rPr>
      </w:pPr>
      <w:r>
        <w:t>Basic regional performance indicators for the latest run can be reviewed here</w:t>
      </w:r>
      <w:r>
        <w:rPr>
          <w:rFonts w:ascii="Courier New" w:hAnsi="Courier New" w:cs="Courier New"/>
        </w:rPr>
        <w:t>: Setup/Logs/performance.log</w:t>
      </w:r>
    </w:p>
    <w:p w14:paraId="61355379" w14:textId="0DFE8A58" w:rsidR="00795914" w:rsidRPr="00FE2F70" w:rsidRDefault="00795914" w:rsidP="00C61489">
      <w:r>
        <w:t>A summary of allocated growth, by sphere of influence and unincorporated community, can be reviewed here</w:t>
      </w:r>
      <w:r>
        <w:rPr>
          <w:rFonts w:ascii="Courier New" w:hAnsi="Courier New" w:cs="Courier New"/>
        </w:rPr>
        <w:t>: Setup/Logs/allocateGrowth.log</w:t>
      </w:r>
    </w:p>
    <w:sectPr w:rsidR="00795914" w:rsidRPr="00FE2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4B5127A"/>
    <w:multiLevelType w:val="hybridMultilevel"/>
    <w:tmpl w:val="14B4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F3"/>
    <w:rsid w:val="000768DF"/>
    <w:rsid w:val="00122492"/>
    <w:rsid w:val="00195321"/>
    <w:rsid w:val="00362C44"/>
    <w:rsid w:val="003A0D32"/>
    <w:rsid w:val="00417BF3"/>
    <w:rsid w:val="005F1892"/>
    <w:rsid w:val="00795914"/>
    <w:rsid w:val="007A5D7F"/>
    <w:rsid w:val="00811E96"/>
    <w:rsid w:val="008750C1"/>
    <w:rsid w:val="00A11277"/>
    <w:rsid w:val="00C608C7"/>
    <w:rsid w:val="00C61489"/>
    <w:rsid w:val="00C77568"/>
    <w:rsid w:val="00CC1438"/>
    <w:rsid w:val="00FA6F5D"/>
    <w:rsid w:val="00FE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FC03"/>
  <w15:chartTrackingRefBased/>
  <w15:docId w15:val="{88BED7D3-B962-415D-B403-980BC0F6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89"/>
  </w:style>
  <w:style w:type="paragraph" w:styleId="Heading1">
    <w:name w:val="heading 1"/>
    <w:basedOn w:val="Normal"/>
    <w:next w:val="Normal"/>
    <w:link w:val="Heading1Char"/>
    <w:uiPriority w:val="9"/>
    <w:qFormat/>
    <w:rsid w:val="00C6148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6148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6148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6148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6148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6148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6148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148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148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438"/>
    <w:rPr>
      <w:color w:val="0563C1" w:themeColor="hyperlink"/>
      <w:u w:val="single"/>
    </w:rPr>
  </w:style>
  <w:style w:type="character" w:styleId="UnresolvedMention">
    <w:name w:val="Unresolved Mention"/>
    <w:basedOn w:val="DefaultParagraphFont"/>
    <w:uiPriority w:val="99"/>
    <w:semiHidden/>
    <w:unhideWhenUsed/>
    <w:rsid w:val="00CC1438"/>
    <w:rPr>
      <w:color w:val="605E5C"/>
      <w:shd w:val="clear" w:color="auto" w:fill="E1DFDD"/>
    </w:rPr>
  </w:style>
  <w:style w:type="paragraph" w:styleId="Title">
    <w:name w:val="Title"/>
    <w:basedOn w:val="Normal"/>
    <w:next w:val="Normal"/>
    <w:link w:val="TitleChar"/>
    <w:uiPriority w:val="10"/>
    <w:qFormat/>
    <w:rsid w:val="00C6148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61489"/>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C6148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6148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6148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6148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6148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6148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614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14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148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6148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6148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61489"/>
    <w:rPr>
      <w:color w:val="5A5A5A" w:themeColor="text1" w:themeTint="A5"/>
      <w:spacing w:val="10"/>
    </w:rPr>
  </w:style>
  <w:style w:type="character" w:styleId="Strong">
    <w:name w:val="Strong"/>
    <w:basedOn w:val="DefaultParagraphFont"/>
    <w:uiPriority w:val="22"/>
    <w:qFormat/>
    <w:rsid w:val="00C61489"/>
    <w:rPr>
      <w:b/>
      <w:bCs/>
      <w:color w:val="000000" w:themeColor="text1"/>
    </w:rPr>
  </w:style>
  <w:style w:type="character" w:styleId="Emphasis">
    <w:name w:val="Emphasis"/>
    <w:basedOn w:val="DefaultParagraphFont"/>
    <w:uiPriority w:val="20"/>
    <w:qFormat/>
    <w:rsid w:val="00C61489"/>
    <w:rPr>
      <w:i/>
      <w:iCs/>
      <w:color w:val="auto"/>
    </w:rPr>
  </w:style>
  <w:style w:type="paragraph" w:styleId="NoSpacing">
    <w:name w:val="No Spacing"/>
    <w:uiPriority w:val="1"/>
    <w:qFormat/>
    <w:rsid w:val="00C61489"/>
    <w:pPr>
      <w:spacing w:after="0" w:line="240" w:lineRule="auto"/>
    </w:pPr>
  </w:style>
  <w:style w:type="paragraph" w:styleId="Quote">
    <w:name w:val="Quote"/>
    <w:basedOn w:val="Normal"/>
    <w:next w:val="Normal"/>
    <w:link w:val="QuoteChar"/>
    <w:uiPriority w:val="29"/>
    <w:qFormat/>
    <w:rsid w:val="00C61489"/>
    <w:pPr>
      <w:spacing w:before="160"/>
      <w:ind w:left="720" w:right="720"/>
    </w:pPr>
    <w:rPr>
      <w:i/>
      <w:iCs/>
      <w:color w:val="000000" w:themeColor="text1"/>
    </w:rPr>
  </w:style>
  <w:style w:type="character" w:customStyle="1" w:styleId="QuoteChar">
    <w:name w:val="Quote Char"/>
    <w:basedOn w:val="DefaultParagraphFont"/>
    <w:link w:val="Quote"/>
    <w:uiPriority w:val="29"/>
    <w:rsid w:val="00C61489"/>
    <w:rPr>
      <w:i/>
      <w:iCs/>
      <w:color w:val="000000" w:themeColor="text1"/>
    </w:rPr>
  </w:style>
  <w:style w:type="paragraph" w:styleId="IntenseQuote">
    <w:name w:val="Intense Quote"/>
    <w:basedOn w:val="Normal"/>
    <w:next w:val="Normal"/>
    <w:link w:val="IntenseQuoteChar"/>
    <w:uiPriority w:val="30"/>
    <w:qFormat/>
    <w:rsid w:val="00C6148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61489"/>
    <w:rPr>
      <w:color w:val="000000" w:themeColor="text1"/>
      <w:shd w:val="clear" w:color="auto" w:fill="F2F2F2" w:themeFill="background1" w:themeFillShade="F2"/>
    </w:rPr>
  </w:style>
  <w:style w:type="character" w:styleId="SubtleEmphasis">
    <w:name w:val="Subtle Emphasis"/>
    <w:basedOn w:val="DefaultParagraphFont"/>
    <w:uiPriority w:val="19"/>
    <w:qFormat/>
    <w:rsid w:val="00C61489"/>
    <w:rPr>
      <w:i/>
      <w:iCs/>
      <w:color w:val="404040" w:themeColor="text1" w:themeTint="BF"/>
    </w:rPr>
  </w:style>
  <w:style w:type="character" w:styleId="IntenseEmphasis">
    <w:name w:val="Intense Emphasis"/>
    <w:basedOn w:val="DefaultParagraphFont"/>
    <w:uiPriority w:val="21"/>
    <w:qFormat/>
    <w:rsid w:val="00C61489"/>
    <w:rPr>
      <w:b/>
      <w:bCs/>
      <w:i/>
      <w:iCs/>
      <w:caps/>
    </w:rPr>
  </w:style>
  <w:style w:type="character" w:styleId="SubtleReference">
    <w:name w:val="Subtle Reference"/>
    <w:basedOn w:val="DefaultParagraphFont"/>
    <w:uiPriority w:val="31"/>
    <w:qFormat/>
    <w:rsid w:val="00C614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61489"/>
    <w:rPr>
      <w:b/>
      <w:bCs/>
      <w:smallCaps/>
      <w:u w:val="single"/>
    </w:rPr>
  </w:style>
  <w:style w:type="character" w:styleId="BookTitle">
    <w:name w:val="Book Title"/>
    <w:basedOn w:val="DefaultParagraphFont"/>
    <w:uiPriority w:val="33"/>
    <w:qFormat/>
    <w:rsid w:val="00C61489"/>
    <w:rPr>
      <w:b w:val="0"/>
      <w:bCs w:val="0"/>
      <w:smallCaps/>
      <w:spacing w:val="5"/>
    </w:rPr>
  </w:style>
  <w:style w:type="paragraph" w:styleId="TOCHeading">
    <w:name w:val="TOC Heading"/>
    <w:basedOn w:val="Heading1"/>
    <w:next w:val="Normal"/>
    <w:uiPriority w:val="39"/>
    <w:semiHidden/>
    <w:unhideWhenUsed/>
    <w:qFormat/>
    <w:rsid w:val="00C61489"/>
    <w:pPr>
      <w:outlineLvl w:val="9"/>
    </w:pPr>
  </w:style>
  <w:style w:type="paragraph" w:styleId="ListParagraph">
    <w:name w:val="List Paragraph"/>
    <w:basedOn w:val="Normal"/>
    <w:uiPriority w:val="34"/>
    <w:qFormat/>
    <w:rsid w:val="00795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sPlanning/omx-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6E428-6AB7-4E17-B054-80CEEE95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7324</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Scott</dc:creator>
  <cp:keywords/>
  <dc:description/>
  <cp:lastModifiedBy>Seth Scott</cp:lastModifiedBy>
  <cp:revision>15</cp:revision>
  <dcterms:created xsi:type="dcterms:W3CDTF">2021-06-04T20:05:00Z</dcterms:created>
  <dcterms:modified xsi:type="dcterms:W3CDTF">2021-08-04T15:44:00Z</dcterms:modified>
</cp:coreProperties>
</file>