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DATENSCHUTZ UND ANONYMISIERUNG</w:t>
      </w:r>
    </w:p>
    <w:p>
      <w:r>
        <w:rPr>
          <w:sz w:val="24"/>
          <w:szCs w:val="24"/>
        </w:rPr>
        <w:t xml:space="preserve">Dieses Dokument behandelt wichtige Aspekte des Datenschutzes und der Anonymisierung von Daten.</w:t>
      </w:r>
    </w:p>
    <w:p>
      <w:r>
        <w:rPr>
          <w:sz w:val="24"/>
          <w:szCs w:val="24"/>
        </w:rPr>
        <w:t xml:space="preserve">Es dient als Vorlage und sollte entsprechend angepasst werden.</w:t>
      </w:r>
    </w:p>
    <w:p>
      <w:r>
        <w:rPr>
          <w:i/>
          <w:iCs/>
          <w:sz w:val="20"/>
          <w:szCs w:val="20"/>
        </w:rPr>
        <w:t xml:space="preserve">Erstellt am: 25.3.2025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2025-03-25T12:03:26.369Z</dcterms:created>
  <dcterms:modified xsi:type="dcterms:W3CDTF">2025-03-25T12:03:26.369Z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