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BD51" w14:textId="77777777" w:rsidR="00844BC8" w:rsidRDefault="00000000">
      <w:pPr>
        <w:jc w:val="center"/>
      </w:pPr>
      <w:r>
        <w:rPr>
          <w:b/>
          <w:color w:val="005F7D"/>
          <w:sz w:val="64"/>
        </w:rPr>
        <w:t>KeyStone</w:t>
      </w:r>
    </w:p>
    <w:p w14:paraId="04C98EF7" w14:textId="77777777" w:rsidR="00844BC8" w:rsidRDefault="00000000">
      <w:pPr>
        <w:jc w:val="center"/>
      </w:pPr>
      <w:r>
        <w:rPr>
          <w:color w:val="E86A19"/>
          <w:sz w:val="32"/>
        </w:rPr>
        <w:t>Product &amp; Technical Report</w:t>
      </w:r>
    </w:p>
    <w:p w14:paraId="437E5898" w14:textId="77777777" w:rsidR="00844BC8" w:rsidRDefault="00844BC8"/>
    <w:p w14:paraId="6119A844" w14:textId="77777777" w:rsidR="00844BC8" w:rsidRDefault="00000000">
      <w:pPr>
        <w:jc w:val="center"/>
      </w:pPr>
      <w:r>
        <w:rPr>
          <w:b/>
          <w:color w:val="005F7D"/>
          <w:sz w:val="21"/>
        </w:rPr>
        <w:t xml:space="preserve">Prepared for: </w:t>
      </w:r>
      <w:r>
        <w:rPr>
          <w:color w:val="1A1A1A"/>
          <w:sz w:val="21"/>
        </w:rPr>
        <w:t>Business Manager  |  End User  |  Developer</w:t>
      </w:r>
    </w:p>
    <w:p w14:paraId="30592BDF" w14:textId="3A1C4B5C" w:rsidR="00844BC8" w:rsidRDefault="00E85680">
      <w:pPr>
        <w:jc w:val="center"/>
        <w:rPr>
          <w:rFonts w:hint="eastAsia"/>
          <w:lang w:eastAsia="zh-CN"/>
        </w:rPr>
      </w:pPr>
      <w:r>
        <w:rPr>
          <w:b/>
          <w:color w:val="005F7D"/>
          <w:sz w:val="21"/>
          <w:lang w:eastAsia="zh-CN"/>
        </w:rPr>
        <w:t>P</w:t>
      </w:r>
      <w:r>
        <w:rPr>
          <w:rFonts w:hint="eastAsia"/>
          <w:b/>
          <w:color w:val="005F7D"/>
          <w:sz w:val="21"/>
          <w:lang w:eastAsia="zh-CN"/>
        </w:rPr>
        <w:t>rovider</w:t>
      </w:r>
      <w:r>
        <w:rPr>
          <w:rFonts w:hint="eastAsia"/>
          <w:b/>
          <w:color w:val="005F7D"/>
          <w:sz w:val="21"/>
          <w:lang w:eastAsia="zh-CN"/>
        </w:rPr>
        <w:t>：</w:t>
      </w:r>
      <w:r>
        <w:rPr>
          <w:rFonts w:hint="eastAsia"/>
          <w:color w:val="1A1A1A"/>
          <w:sz w:val="21"/>
          <w:lang w:eastAsia="zh-CN"/>
        </w:rPr>
        <w:t xml:space="preserve"> YANG FENGYI</w:t>
      </w:r>
    </w:p>
    <w:p w14:paraId="67F4C474" w14:textId="00B8D076" w:rsidR="00844BC8" w:rsidRDefault="00000000">
      <w:pPr>
        <w:jc w:val="center"/>
      </w:pPr>
      <w:r>
        <w:rPr>
          <w:b/>
          <w:color w:val="005F7D"/>
          <w:sz w:val="21"/>
        </w:rPr>
        <w:t>GitHub</w:t>
      </w:r>
      <w:r w:rsidR="00E85680">
        <w:rPr>
          <w:rFonts w:hint="eastAsia"/>
          <w:b/>
          <w:color w:val="005F7D"/>
          <w:sz w:val="21"/>
          <w:lang w:eastAsia="zh-CN"/>
        </w:rPr>
        <w:t xml:space="preserve"> Link</w:t>
      </w:r>
      <w:r>
        <w:rPr>
          <w:b/>
          <w:color w:val="005F7D"/>
          <w:sz w:val="21"/>
        </w:rPr>
        <w:t xml:space="preserve">: </w:t>
      </w:r>
      <w:r w:rsidR="00E85680" w:rsidRPr="00E85680">
        <w:rPr>
          <w:color w:val="1A1A1A"/>
          <w:sz w:val="21"/>
        </w:rPr>
        <w:t>https://github.com/freya0305/KeyStone</w:t>
      </w:r>
    </w:p>
    <w:p w14:paraId="05BA14DB" w14:textId="77777777" w:rsidR="00844BC8" w:rsidRDefault="00844BC8"/>
    <w:p w14:paraId="05EE8A12" w14:textId="5B3FCA34" w:rsidR="00844BC8" w:rsidRDefault="00000000" w:rsidP="00E85680">
      <w:pPr>
        <w:jc w:val="center"/>
        <w:rPr>
          <w:rFonts w:hint="eastAsia"/>
          <w:lang w:eastAsia="zh-CN"/>
        </w:rPr>
      </w:pPr>
      <w:r>
        <w:rPr>
          <w:i/>
          <w:color w:val="666666"/>
          <w:sz w:val="21"/>
        </w:rPr>
        <w:t>KeyStone is an AI-powered job search copilot — built for Singapore's professional market, with PDPA-first compliance and production-grade infrastructure.</w:t>
      </w:r>
    </w:p>
    <w:p w14:paraId="2B337C07" w14:textId="77777777" w:rsidR="00844BC8" w:rsidRDefault="00000000">
      <w:pPr>
        <w:pStyle w:val="1"/>
      </w:pPr>
      <w:r>
        <w:rPr>
          <w:color w:val="005F7D"/>
        </w:rPr>
        <w:t>1. Reading Guide</w:t>
      </w:r>
    </w:p>
    <w:p w14:paraId="7129E7D0" w14:textId="77777777" w:rsidR="00844BC8" w:rsidRDefault="00000000">
      <w:pPr>
        <w:spacing w:after="120"/>
      </w:pPr>
      <w:r>
        <w:rPr>
          <w:color w:val="1A1A1A"/>
          <w:sz w:val="21"/>
        </w:rPr>
        <w:t>This document serves three distinct audiences. The table below maps each audience to the chapters most relevant to their perspective.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5040"/>
      </w:tblGrid>
      <w:tr w:rsidR="00844BC8" w14:paraId="590B4970" w14:textId="77777777">
        <w:trPr>
          <w:jc w:val="center"/>
        </w:trPr>
        <w:tc>
          <w:tcPr>
            <w:tcW w:w="1872" w:type="dxa"/>
            <w:shd w:val="clear" w:color="auto" w:fill="005F7D"/>
            <w:vAlign w:val="center"/>
          </w:tcPr>
          <w:p w14:paraId="6FAF1D81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w="1872" w:type="dxa"/>
            <w:shd w:val="clear" w:color="auto" w:fill="005F7D"/>
            <w:vAlign w:val="center"/>
          </w:tcPr>
          <w:p w14:paraId="2C0BE350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Chapters</w:t>
            </w:r>
          </w:p>
        </w:tc>
        <w:tc>
          <w:tcPr>
            <w:tcW w:w="5040" w:type="dxa"/>
            <w:shd w:val="clear" w:color="auto" w:fill="005F7D"/>
            <w:vAlign w:val="center"/>
          </w:tcPr>
          <w:p w14:paraId="5F1C3ADE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You Will Learn</w:t>
            </w:r>
          </w:p>
        </w:tc>
      </w:tr>
      <w:tr w:rsidR="00844BC8" w14:paraId="7851559F" w14:textId="77777777">
        <w:trPr>
          <w:jc w:val="center"/>
        </w:trPr>
        <w:tc>
          <w:tcPr>
            <w:tcW w:w="1872" w:type="dxa"/>
            <w:shd w:val="clear" w:color="auto" w:fill="F5F5F5"/>
            <w:vAlign w:val="center"/>
          </w:tcPr>
          <w:p w14:paraId="210D3205" w14:textId="77777777" w:rsidR="00844BC8" w:rsidRDefault="00000000">
            <w:r>
              <w:rPr>
                <w:color w:val="1A1A1A"/>
                <w:sz w:val="20"/>
              </w:rPr>
              <w:t>Business Manager</w:t>
            </w:r>
          </w:p>
        </w:tc>
        <w:tc>
          <w:tcPr>
            <w:tcW w:w="1872" w:type="dxa"/>
            <w:shd w:val="clear" w:color="auto" w:fill="F5F5F5"/>
            <w:vAlign w:val="center"/>
          </w:tcPr>
          <w:p w14:paraId="1244A59D" w14:textId="77777777" w:rsidR="00844BC8" w:rsidRDefault="00000000">
            <w:r>
              <w:rPr>
                <w:color w:val="1A1A1A"/>
                <w:sz w:val="20"/>
              </w:rPr>
              <w:t>Chapters 2, 3, 4</w:t>
            </w:r>
          </w:p>
        </w:tc>
        <w:tc>
          <w:tcPr>
            <w:tcW w:w="5040" w:type="dxa"/>
            <w:shd w:val="clear" w:color="auto" w:fill="F5F5F5"/>
            <w:vAlign w:val="center"/>
          </w:tcPr>
          <w:p w14:paraId="6E92298F" w14:textId="77777777" w:rsidR="00844BC8" w:rsidRDefault="00000000">
            <w:r>
              <w:rPr>
                <w:color w:val="1A1A1A"/>
                <w:sz w:val="20"/>
              </w:rPr>
              <w:t>Product vision, market opportunity, competitive positioning, and financial case for launch.</w:t>
            </w:r>
          </w:p>
        </w:tc>
      </w:tr>
      <w:tr w:rsidR="00844BC8" w14:paraId="7C900F9A" w14:textId="77777777">
        <w:trPr>
          <w:jc w:val="center"/>
        </w:trPr>
        <w:tc>
          <w:tcPr>
            <w:tcW w:w="1872" w:type="dxa"/>
            <w:vAlign w:val="center"/>
          </w:tcPr>
          <w:p w14:paraId="634EAC92" w14:textId="77777777" w:rsidR="00844BC8" w:rsidRDefault="00000000">
            <w:r>
              <w:rPr>
                <w:color w:val="1A1A1A"/>
                <w:sz w:val="20"/>
              </w:rPr>
              <w:t>End User</w:t>
            </w:r>
          </w:p>
        </w:tc>
        <w:tc>
          <w:tcPr>
            <w:tcW w:w="1872" w:type="dxa"/>
            <w:vAlign w:val="center"/>
          </w:tcPr>
          <w:p w14:paraId="5C3F47F6" w14:textId="77777777" w:rsidR="00844BC8" w:rsidRDefault="00000000">
            <w:r>
              <w:rPr>
                <w:color w:val="1A1A1A"/>
                <w:sz w:val="20"/>
              </w:rPr>
              <w:t>Chapters 2, 5, 6</w:t>
            </w:r>
          </w:p>
        </w:tc>
        <w:tc>
          <w:tcPr>
            <w:tcW w:w="5040" w:type="dxa"/>
            <w:vAlign w:val="center"/>
          </w:tcPr>
          <w:p w14:paraId="02B889EE" w14:textId="77777777" w:rsidR="00844BC8" w:rsidRDefault="00000000">
            <w:r>
              <w:rPr>
                <w:color w:val="1A1A1A"/>
                <w:sz w:val="20"/>
              </w:rPr>
              <w:t>What KeyStone does for job seekers and recruiters, and how data is handled.</w:t>
            </w:r>
          </w:p>
        </w:tc>
      </w:tr>
      <w:tr w:rsidR="00844BC8" w14:paraId="4820E9FA" w14:textId="77777777">
        <w:trPr>
          <w:jc w:val="center"/>
        </w:trPr>
        <w:tc>
          <w:tcPr>
            <w:tcW w:w="1872" w:type="dxa"/>
            <w:shd w:val="clear" w:color="auto" w:fill="F5F5F5"/>
            <w:vAlign w:val="center"/>
          </w:tcPr>
          <w:p w14:paraId="3DB3843A" w14:textId="77777777" w:rsidR="00844BC8" w:rsidRDefault="00000000">
            <w:r>
              <w:rPr>
                <w:color w:val="1A1A1A"/>
                <w:sz w:val="20"/>
              </w:rPr>
              <w:t>Developer</w:t>
            </w:r>
          </w:p>
        </w:tc>
        <w:tc>
          <w:tcPr>
            <w:tcW w:w="1872" w:type="dxa"/>
            <w:shd w:val="clear" w:color="auto" w:fill="F5F5F5"/>
            <w:vAlign w:val="center"/>
          </w:tcPr>
          <w:p w14:paraId="2AE48A73" w14:textId="77777777" w:rsidR="00844BC8" w:rsidRDefault="00000000">
            <w:r>
              <w:rPr>
                <w:color w:val="1A1A1A"/>
                <w:sz w:val="20"/>
              </w:rPr>
              <w:t>Chapters 5, 7</w:t>
            </w:r>
          </w:p>
        </w:tc>
        <w:tc>
          <w:tcPr>
            <w:tcW w:w="5040" w:type="dxa"/>
            <w:shd w:val="clear" w:color="auto" w:fill="F5F5F5"/>
            <w:vAlign w:val="center"/>
          </w:tcPr>
          <w:p w14:paraId="1CA02E67" w14:textId="77777777" w:rsidR="00844BC8" w:rsidRDefault="00000000">
            <w:r>
              <w:rPr>
                <w:color w:val="1A1A1A"/>
                <w:sz w:val="20"/>
              </w:rPr>
              <w:t>Compliance architecture, codebase map, testing strategy, and deployment.</w:t>
            </w:r>
          </w:p>
        </w:tc>
      </w:tr>
    </w:tbl>
    <w:p w14:paraId="31BCFD61" w14:textId="77777777" w:rsidR="00844BC8" w:rsidRDefault="00844BC8"/>
    <w:p w14:paraId="58FACE4D" w14:textId="5ECFDA07" w:rsidR="00844BC8" w:rsidRDefault="00000000" w:rsidP="00E85680">
      <w:pPr>
        <w:spacing w:after="120"/>
        <w:rPr>
          <w:rFonts w:hint="eastAsia"/>
          <w:lang w:eastAsia="zh-CN"/>
        </w:rPr>
      </w:pPr>
      <w:r>
        <w:rPr>
          <w:i/>
          <w:color w:val="1A1A1A"/>
          <w:sz w:val="21"/>
        </w:rPr>
        <w:t>Chapter 2 (Product Overview) is the recommended starting point for all readers. Chapters 3 and 4 are independent and can be read in any order.</w:t>
      </w:r>
    </w:p>
    <w:p w14:paraId="28C954CA" w14:textId="77777777" w:rsidR="00844BC8" w:rsidRDefault="00000000">
      <w:pPr>
        <w:pStyle w:val="1"/>
      </w:pPr>
      <w:r>
        <w:rPr>
          <w:color w:val="005F7D"/>
        </w:rPr>
        <w:t>2. Product Overview</w:t>
      </w:r>
    </w:p>
    <w:p w14:paraId="4EC683AD" w14:textId="77777777" w:rsidR="00844BC8" w:rsidRDefault="00000000">
      <w:pPr>
        <w:pStyle w:val="21"/>
      </w:pPr>
      <w:r>
        <w:rPr>
          <w:color w:val="005F7D"/>
        </w:rPr>
        <w:t>2.1 The Problem</w:t>
      </w:r>
    </w:p>
    <w:p w14:paraId="30B669D4" w14:textId="77777777" w:rsidR="00844BC8" w:rsidRDefault="00000000">
      <w:pPr>
        <w:spacing w:after="120"/>
      </w:pPr>
      <w:r>
        <w:rPr>
          <w:color w:val="1A1A1A"/>
          <w:sz w:val="21"/>
        </w:rPr>
        <w:t>KeyStone addresses a structural inefficiency in Singapore's job market — the absence of tooling that bridges what candidates actually offer and what employers actually need. This gap imposes costs on both sides:</w:t>
      </w:r>
    </w:p>
    <w:p w14:paraId="6106A5A8" w14:textId="77777777" w:rsidR="00844BC8" w:rsidRDefault="00000000">
      <w:pPr>
        <w:pStyle w:val="31"/>
      </w:pPr>
      <w:r>
        <w:rPr>
          <w:color w:val="005F7D"/>
        </w:rPr>
        <w:t>For Job Seekers</w:t>
      </w:r>
    </w:p>
    <w:p w14:paraId="570E0E59" w14:textId="77777777" w:rsidR="00844BC8" w:rsidRDefault="00000000">
      <w:pPr>
        <w:pStyle w:val="a0"/>
      </w:pPr>
      <w:r>
        <w:rPr>
          <w:color w:val="1A1A1A"/>
          <w:sz w:val="21"/>
        </w:rPr>
        <w:t>Every job posting requires a tailored resume. Manual rewriting consumes 45–90 minutes per application — time that scales linearly with application volume.</w:t>
      </w:r>
    </w:p>
    <w:p w14:paraId="514950E3" w14:textId="77777777" w:rsidR="00844BC8" w:rsidRDefault="00000000">
      <w:pPr>
        <w:pStyle w:val="a0"/>
      </w:pPr>
      <w:r>
        <w:rPr>
          <w:color w:val="1A1A1A"/>
          <w:sz w:val="21"/>
        </w:rPr>
        <w:t>There is no feedback loop: candidates cannot determine whether their resume content is relevant to a given role until after an rejection.</w:t>
      </w:r>
    </w:p>
    <w:p w14:paraId="04B0E52B" w14:textId="77777777" w:rsidR="00844BC8" w:rsidRDefault="00000000">
      <w:pPr>
        <w:pStyle w:val="a0"/>
      </w:pPr>
      <w:r>
        <w:rPr>
          <w:color w:val="1A1A1A"/>
          <w:sz w:val="21"/>
        </w:rPr>
        <w:t>Interview preparation is largely intuitive guesswork, without structured grounding in the specific job description.</w:t>
      </w:r>
    </w:p>
    <w:p w14:paraId="115447CA" w14:textId="77777777" w:rsidR="00844BC8" w:rsidRDefault="00000000">
      <w:pPr>
        <w:pStyle w:val="a0"/>
      </w:pPr>
      <w:r>
        <w:rPr>
          <w:color w:val="1A1A1A"/>
          <w:sz w:val="21"/>
        </w:rPr>
        <w:lastRenderedPageBreak/>
        <w:t>Application sprawl across multiple platforms (LinkedIn, JobsDB, MyCareersFuture) makes tracking status and follow-ups chaotic.</w:t>
      </w:r>
    </w:p>
    <w:p w14:paraId="6952C774" w14:textId="77777777" w:rsidR="00844BC8" w:rsidRDefault="00000000">
      <w:pPr>
        <w:pStyle w:val="31"/>
      </w:pPr>
      <w:r>
        <w:rPr>
          <w:color w:val="005F7D"/>
        </w:rPr>
        <w:t>For Recruiters &amp; HR Teams</w:t>
      </w:r>
    </w:p>
    <w:p w14:paraId="27BA9A63" w14:textId="77777777" w:rsidR="00844BC8" w:rsidRDefault="00000000">
      <w:pPr>
        <w:pStyle w:val="a0"/>
      </w:pPr>
      <w:r>
        <w:rPr>
          <w:color w:val="1A1A1A"/>
          <w:sz w:val="21"/>
        </w:rPr>
        <w:t>Crafting accurate, compelling job descriptions takes 45 minutes to 2 hours per role — and quality varies significantly with writer experience.</w:t>
      </w:r>
    </w:p>
    <w:p w14:paraId="3CC19B5C" w14:textId="77777777" w:rsidR="00844BC8" w:rsidRDefault="00000000">
      <w:pPr>
        <w:pStyle w:val="a0"/>
      </w:pPr>
      <w:r>
        <w:rPr>
          <w:color w:val="1A1A1A"/>
          <w:sz w:val="21"/>
        </w:rPr>
        <w:t>Without data on what distinguishes high-quality applications from poor ones, recruiters optimising JDs are working blind.</w:t>
      </w:r>
    </w:p>
    <w:p w14:paraId="6A71F8A1" w14:textId="77777777" w:rsidR="00844BC8" w:rsidRDefault="00000000">
      <w:pPr>
        <w:pStyle w:val="a0"/>
      </w:pPr>
      <w:r>
        <w:rPr>
          <w:color w:val="1A1A1A"/>
          <w:sz w:val="21"/>
        </w:rPr>
        <w:t>Generic or poorly specified job descriptions generate high-volume, low-quality application pools — increasing screening costs for everyone.</w:t>
      </w:r>
    </w:p>
    <w:p w14:paraId="315C1B05" w14:textId="77777777" w:rsidR="00844BC8" w:rsidRDefault="00000000">
      <w:pPr>
        <w:pStyle w:val="a0"/>
      </w:pPr>
      <w:r>
        <w:rPr>
          <w:color w:val="1A1A1A"/>
          <w:sz w:val="21"/>
        </w:rPr>
        <w:t>Agencies handling 50–200+ open roles per month face a scalability ceiling with manual processes.</w:t>
      </w:r>
    </w:p>
    <w:p w14:paraId="35856330" w14:textId="77777777" w:rsidR="00844BC8" w:rsidRDefault="00000000">
      <w:pPr>
        <w:pStyle w:val="21"/>
      </w:pPr>
      <w:r>
        <w:rPr>
          <w:color w:val="005F7D"/>
        </w:rPr>
        <w:t>2.2 Core Features</w:t>
      </w:r>
    </w:p>
    <w:p w14:paraId="593AF025" w14:textId="77777777" w:rsidR="00844BC8" w:rsidRDefault="00000000">
      <w:r>
        <w:rPr>
          <w:b/>
          <w:color w:val="005F7D"/>
          <w:sz w:val="21"/>
        </w:rPr>
        <w:t xml:space="preserve">AI Resume Tailoring: </w:t>
      </w:r>
      <w:r>
        <w:rPr>
          <w:color w:val="1A1A1A"/>
          <w:sz w:val="21"/>
        </w:rPr>
        <w:t>The candidate uploads a master resume and pastes a job description. KeyStone extracts relevant skills and experience using Haiku-class extraction, then rewrites the resume to align with the role's requirements — typically in under 30 seconds.</w:t>
      </w:r>
    </w:p>
    <w:p w14:paraId="451B8EC3" w14:textId="77777777" w:rsidR="00844BC8" w:rsidRDefault="00000000">
      <w:r>
        <w:rPr>
          <w:b/>
          <w:color w:val="005F7D"/>
          <w:sz w:val="21"/>
        </w:rPr>
        <w:t xml:space="preserve">JD Generator: </w:t>
      </w:r>
      <w:r>
        <w:rPr>
          <w:color w:val="1A1A1A"/>
          <w:sz w:val="21"/>
        </w:rPr>
        <w:t>The recruiter describes the role in plain language. KeyStone generates a complete, structured job description with responsibilities, requirements, and salary guidance in under 2 minutes.</w:t>
      </w:r>
    </w:p>
    <w:p w14:paraId="4D40A814" w14:textId="77777777" w:rsidR="00844BC8" w:rsidRDefault="00000000">
      <w:r>
        <w:rPr>
          <w:b/>
          <w:color w:val="005F7D"/>
          <w:sz w:val="21"/>
        </w:rPr>
        <w:t xml:space="preserve">Interview Copilot: </w:t>
      </w:r>
      <w:r>
        <w:rPr>
          <w:color w:val="1A1A1A"/>
          <w:sz w:val="21"/>
        </w:rPr>
        <w:t>Grounded in the specific job description, candidates ask questions about the role, company, or positioning strategy. Responses are generated by Sonnet-class analysis, constrained to the JD context to avoid hallucination.</w:t>
      </w:r>
    </w:p>
    <w:p w14:paraId="447CEDEB" w14:textId="77777777" w:rsidR="00844BC8" w:rsidRDefault="00000000">
      <w:r>
        <w:rPr>
          <w:b/>
          <w:color w:val="005F7D"/>
          <w:sz w:val="21"/>
        </w:rPr>
        <w:t xml:space="preserve">Application Tracker: </w:t>
      </w:r>
      <w:r>
        <w:rPr>
          <w:color w:val="1A1A1A"/>
          <w:sz w:val="21"/>
        </w:rPr>
        <w:t>Every application is logged with status, company, role, and notes. The candidate maintains a live overview of their job search pipeline — no more spreadsheet tracking.</w:t>
      </w:r>
    </w:p>
    <w:p w14:paraId="07C0245F" w14:textId="77777777" w:rsidR="00844BC8" w:rsidRDefault="00000000">
      <w:r>
        <w:rPr>
          <w:b/>
          <w:color w:val="005F7D"/>
          <w:sz w:val="21"/>
        </w:rPr>
        <w:t xml:space="preserve">Secure NRIC Handling: </w:t>
      </w:r>
      <w:r>
        <w:rPr>
          <w:color w:val="1A1A1A"/>
          <w:sz w:val="21"/>
        </w:rPr>
        <w:t>NRICs are collected only where legally required, masked before storage using a three-stage pipeline, and fully purged within 30 minutes of consent withdrawal — in compliance with PDPA.</w:t>
      </w:r>
    </w:p>
    <w:p w14:paraId="713FF560" w14:textId="77777777" w:rsidR="00844BC8" w:rsidRDefault="00000000">
      <w:pPr>
        <w:pStyle w:val="21"/>
      </w:pPr>
      <w:r>
        <w:rPr>
          <w:color w:val="005F7D"/>
        </w:rPr>
        <w:t>2.3 Technical Architecture</w:t>
      </w:r>
    </w:p>
    <w:p w14:paraId="3DB54BCD" w14:textId="77777777" w:rsidR="00844BC8" w:rsidRDefault="00000000">
      <w:pPr>
        <w:spacing w:after="120"/>
      </w:pPr>
      <w:r>
        <w:rPr>
          <w:color w:val="1A1A1A"/>
          <w:sz w:val="21"/>
        </w:rPr>
        <w:t>KeyStone is built as a containerised full-stack application. Six services run in Docker Compose: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592"/>
        <w:gridCol w:w="4752"/>
      </w:tblGrid>
      <w:tr w:rsidR="00844BC8" w14:paraId="08EACBAE" w14:textId="77777777">
        <w:trPr>
          <w:jc w:val="center"/>
        </w:trPr>
        <w:tc>
          <w:tcPr>
            <w:tcW w:w="1584" w:type="dxa"/>
            <w:shd w:val="clear" w:color="auto" w:fill="005F7D"/>
            <w:vAlign w:val="center"/>
          </w:tcPr>
          <w:p w14:paraId="6F29CEE9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592" w:type="dxa"/>
            <w:shd w:val="clear" w:color="auto" w:fill="005F7D"/>
            <w:vAlign w:val="center"/>
          </w:tcPr>
          <w:p w14:paraId="31F3BFE0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4752" w:type="dxa"/>
            <w:shd w:val="clear" w:color="auto" w:fill="005F7D"/>
            <w:vAlign w:val="center"/>
          </w:tcPr>
          <w:p w14:paraId="6F14B82F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Technology</w:t>
            </w:r>
          </w:p>
        </w:tc>
      </w:tr>
      <w:tr w:rsidR="00844BC8" w14:paraId="76006B6D" w14:textId="77777777">
        <w:trPr>
          <w:jc w:val="center"/>
        </w:trPr>
        <w:tc>
          <w:tcPr>
            <w:tcW w:w="1584" w:type="dxa"/>
            <w:shd w:val="clear" w:color="auto" w:fill="F5F5F5"/>
            <w:vAlign w:val="center"/>
          </w:tcPr>
          <w:p w14:paraId="32947534" w14:textId="77777777" w:rsidR="00844BC8" w:rsidRDefault="00000000">
            <w:r>
              <w:rPr>
                <w:color w:val="1A1A1A"/>
                <w:sz w:val="20"/>
              </w:rPr>
              <w:t>web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04611F11" w14:textId="77777777" w:rsidR="00844BC8" w:rsidRDefault="00000000">
            <w:r>
              <w:rPr>
                <w:color w:val="1A1A1A"/>
                <w:sz w:val="20"/>
              </w:rPr>
              <w:t>Next.js frontend</w:t>
            </w:r>
          </w:p>
        </w:tc>
        <w:tc>
          <w:tcPr>
            <w:tcW w:w="4752" w:type="dxa"/>
            <w:shd w:val="clear" w:color="auto" w:fill="F5F5F5"/>
            <w:vAlign w:val="center"/>
          </w:tcPr>
          <w:p w14:paraId="1CF1741E" w14:textId="77777777" w:rsidR="00844BC8" w:rsidRDefault="00000000">
            <w:r>
              <w:rPr>
                <w:color w:val="1A1A1A"/>
                <w:sz w:val="20"/>
              </w:rPr>
              <w:t>Next.js 14, Tailwind CSS, shadcn/ui, Clerk auth</w:t>
            </w:r>
          </w:p>
        </w:tc>
      </w:tr>
      <w:tr w:rsidR="00844BC8" w14:paraId="4A2E43A7" w14:textId="77777777">
        <w:trPr>
          <w:jc w:val="center"/>
        </w:trPr>
        <w:tc>
          <w:tcPr>
            <w:tcW w:w="1584" w:type="dxa"/>
            <w:vAlign w:val="center"/>
          </w:tcPr>
          <w:p w14:paraId="09262E36" w14:textId="77777777" w:rsidR="00844BC8" w:rsidRDefault="00000000">
            <w:r>
              <w:rPr>
                <w:color w:val="1A1A1A"/>
                <w:sz w:val="20"/>
              </w:rPr>
              <w:t>api</w:t>
            </w:r>
          </w:p>
        </w:tc>
        <w:tc>
          <w:tcPr>
            <w:tcW w:w="2592" w:type="dxa"/>
            <w:vAlign w:val="center"/>
          </w:tcPr>
          <w:p w14:paraId="18C7799A" w14:textId="77777777" w:rsidR="00844BC8" w:rsidRDefault="00000000">
            <w:r>
              <w:rPr>
                <w:color w:val="1A1A1A"/>
                <w:sz w:val="20"/>
              </w:rPr>
              <w:t>FastAPI backend</w:t>
            </w:r>
          </w:p>
        </w:tc>
        <w:tc>
          <w:tcPr>
            <w:tcW w:w="4752" w:type="dxa"/>
            <w:vAlign w:val="center"/>
          </w:tcPr>
          <w:p w14:paraId="3790D453" w14:textId="77777777" w:rsidR="00844BC8" w:rsidRDefault="00000000">
            <w:r>
              <w:rPr>
                <w:color w:val="1A1A1A"/>
                <w:sz w:val="20"/>
              </w:rPr>
              <w:t>FastAPI, SQLAlchemy (async), Pydantic, Alembic migrations</w:t>
            </w:r>
          </w:p>
        </w:tc>
      </w:tr>
      <w:tr w:rsidR="00844BC8" w14:paraId="4D91F417" w14:textId="77777777">
        <w:trPr>
          <w:jc w:val="center"/>
        </w:trPr>
        <w:tc>
          <w:tcPr>
            <w:tcW w:w="1584" w:type="dxa"/>
            <w:shd w:val="clear" w:color="auto" w:fill="F5F5F5"/>
            <w:vAlign w:val="center"/>
          </w:tcPr>
          <w:p w14:paraId="6BE62CCA" w14:textId="77777777" w:rsidR="00844BC8" w:rsidRDefault="00000000">
            <w:r>
              <w:rPr>
                <w:color w:val="1A1A1A"/>
                <w:sz w:val="20"/>
              </w:rPr>
              <w:t>worker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78513A64" w14:textId="77777777" w:rsidR="00844BC8" w:rsidRDefault="00000000">
            <w:r>
              <w:rPr>
                <w:color w:val="1A1A1A"/>
                <w:sz w:val="20"/>
              </w:rPr>
              <w:t>Background task processor</w:t>
            </w:r>
          </w:p>
        </w:tc>
        <w:tc>
          <w:tcPr>
            <w:tcW w:w="4752" w:type="dxa"/>
            <w:shd w:val="clear" w:color="auto" w:fill="F5F5F5"/>
            <w:vAlign w:val="center"/>
          </w:tcPr>
          <w:p w14:paraId="5F39F5A7" w14:textId="77777777" w:rsidR="00844BC8" w:rsidRDefault="00000000">
            <w:r>
              <w:rPr>
                <w:color w:val="1A1A1A"/>
                <w:sz w:val="20"/>
              </w:rPr>
              <w:t>Celery + Redis broker for async job processing</w:t>
            </w:r>
          </w:p>
        </w:tc>
      </w:tr>
      <w:tr w:rsidR="00844BC8" w14:paraId="333C3B37" w14:textId="77777777">
        <w:trPr>
          <w:jc w:val="center"/>
        </w:trPr>
        <w:tc>
          <w:tcPr>
            <w:tcW w:w="1584" w:type="dxa"/>
            <w:vAlign w:val="center"/>
          </w:tcPr>
          <w:p w14:paraId="734DE9D3" w14:textId="77777777" w:rsidR="00844BC8" w:rsidRDefault="00000000">
            <w:r>
              <w:rPr>
                <w:color w:val="1A1A1A"/>
                <w:sz w:val="20"/>
              </w:rPr>
              <w:t>db</w:t>
            </w:r>
          </w:p>
        </w:tc>
        <w:tc>
          <w:tcPr>
            <w:tcW w:w="2592" w:type="dxa"/>
            <w:vAlign w:val="center"/>
          </w:tcPr>
          <w:p w14:paraId="0F102AD5" w14:textId="77777777" w:rsidR="00844BC8" w:rsidRDefault="00000000">
            <w:r>
              <w:rPr>
                <w:color w:val="1A1A1A"/>
                <w:sz w:val="20"/>
              </w:rPr>
              <w:t>Primary datastore</w:t>
            </w:r>
          </w:p>
        </w:tc>
        <w:tc>
          <w:tcPr>
            <w:tcW w:w="4752" w:type="dxa"/>
            <w:vAlign w:val="center"/>
          </w:tcPr>
          <w:p w14:paraId="7A47E57F" w14:textId="77777777" w:rsidR="00844BC8" w:rsidRDefault="00000000">
            <w:r>
              <w:rPr>
                <w:color w:val="1A1A1A"/>
                <w:sz w:val="20"/>
              </w:rPr>
              <w:t>PostgreSQL 16 with connection pooling</w:t>
            </w:r>
          </w:p>
        </w:tc>
      </w:tr>
      <w:tr w:rsidR="00844BC8" w14:paraId="53A627F3" w14:textId="77777777">
        <w:trPr>
          <w:jc w:val="center"/>
        </w:trPr>
        <w:tc>
          <w:tcPr>
            <w:tcW w:w="1584" w:type="dxa"/>
            <w:shd w:val="clear" w:color="auto" w:fill="F5F5F5"/>
            <w:vAlign w:val="center"/>
          </w:tcPr>
          <w:p w14:paraId="28B86D0C" w14:textId="77777777" w:rsidR="00844BC8" w:rsidRDefault="00000000">
            <w:r>
              <w:rPr>
                <w:color w:val="1A1A1A"/>
                <w:sz w:val="20"/>
              </w:rPr>
              <w:t>cache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463C2473" w14:textId="77777777" w:rsidR="00844BC8" w:rsidRDefault="00000000">
            <w:r>
              <w:rPr>
                <w:color w:val="1A1A1A"/>
                <w:sz w:val="20"/>
              </w:rPr>
              <w:t>Session &amp; transient cache</w:t>
            </w:r>
          </w:p>
        </w:tc>
        <w:tc>
          <w:tcPr>
            <w:tcW w:w="4752" w:type="dxa"/>
            <w:shd w:val="clear" w:color="auto" w:fill="F5F5F5"/>
            <w:vAlign w:val="center"/>
          </w:tcPr>
          <w:p w14:paraId="0C4F275F" w14:textId="77777777" w:rsidR="00844BC8" w:rsidRDefault="00000000">
            <w:r>
              <w:rPr>
                <w:color w:val="1A1A1A"/>
                <w:sz w:val="20"/>
              </w:rPr>
              <w:t>Redis 7 with AOF persistence</w:t>
            </w:r>
          </w:p>
        </w:tc>
      </w:tr>
      <w:tr w:rsidR="00844BC8" w14:paraId="509DAD16" w14:textId="77777777">
        <w:trPr>
          <w:jc w:val="center"/>
        </w:trPr>
        <w:tc>
          <w:tcPr>
            <w:tcW w:w="1584" w:type="dxa"/>
            <w:vAlign w:val="center"/>
          </w:tcPr>
          <w:p w14:paraId="28577736" w14:textId="77777777" w:rsidR="00844BC8" w:rsidRDefault="00000000">
            <w:r>
              <w:rPr>
                <w:color w:val="1A1A1A"/>
                <w:sz w:val="20"/>
              </w:rPr>
              <w:t>localstack</w:t>
            </w:r>
          </w:p>
        </w:tc>
        <w:tc>
          <w:tcPr>
            <w:tcW w:w="2592" w:type="dxa"/>
            <w:vAlign w:val="center"/>
          </w:tcPr>
          <w:p w14:paraId="3E85159A" w14:textId="77777777" w:rsidR="00844BC8" w:rsidRDefault="00000000">
            <w:r>
              <w:rPr>
                <w:color w:val="1A1A1A"/>
                <w:sz w:val="20"/>
              </w:rPr>
              <w:t>S3 dev emulator</w:t>
            </w:r>
          </w:p>
        </w:tc>
        <w:tc>
          <w:tcPr>
            <w:tcW w:w="4752" w:type="dxa"/>
            <w:vAlign w:val="center"/>
          </w:tcPr>
          <w:p w14:paraId="129A9DA0" w14:textId="77777777" w:rsidR="00844BC8" w:rsidRDefault="00000000">
            <w:r>
              <w:rPr>
                <w:color w:val="1A1A1A"/>
                <w:sz w:val="20"/>
              </w:rPr>
              <w:t>LocalStack S3 for resume storage (dev only)</w:t>
            </w:r>
          </w:p>
        </w:tc>
      </w:tr>
    </w:tbl>
    <w:p w14:paraId="4C05F40B" w14:textId="77777777" w:rsidR="00844BC8" w:rsidRDefault="00844BC8"/>
    <w:p w14:paraId="35FC52DC" w14:textId="0E52CC88" w:rsidR="00844BC8" w:rsidRDefault="00000000" w:rsidP="00E85680">
      <w:pPr>
        <w:spacing w:after="120"/>
        <w:rPr>
          <w:rFonts w:hint="eastAsia"/>
          <w:lang w:eastAsia="zh-CN"/>
        </w:rPr>
      </w:pPr>
      <w:r>
        <w:rPr>
          <w:color w:val="1A1A1A"/>
          <w:sz w:val="21"/>
        </w:rPr>
        <w:t>AI capabilities are routed through Anthropic's API using a two-tier strategy: Haiku-class models handle extraction and parsing (high volume, low cost), while Sonnet-class models handle analysis and generation (lower volume, higher reasoning). This architecture enforces a cost ceiling of approximately SGD 5 per user per month.</w:t>
      </w:r>
    </w:p>
    <w:p w14:paraId="2C038090" w14:textId="77777777" w:rsidR="00844BC8" w:rsidRDefault="00000000">
      <w:pPr>
        <w:pStyle w:val="1"/>
      </w:pPr>
      <w:r>
        <w:rPr>
          <w:color w:val="005F7D"/>
        </w:rPr>
        <w:lastRenderedPageBreak/>
        <w:t>3. Value Proposition</w:t>
      </w:r>
    </w:p>
    <w:p w14:paraId="1D67E876" w14:textId="77777777" w:rsidR="00844BC8" w:rsidRDefault="00000000">
      <w:pPr>
        <w:pStyle w:val="21"/>
      </w:pPr>
      <w:r>
        <w:rPr>
          <w:color w:val="005F7D"/>
        </w:rPr>
        <w:t>3.1 Job Seekers (B2C)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844BC8" w14:paraId="3EC08AF4" w14:textId="77777777">
        <w:trPr>
          <w:jc w:val="center"/>
        </w:trPr>
        <w:tc>
          <w:tcPr>
            <w:tcW w:w="3168" w:type="dxa"/>
            <w:shd w:val="clear" w:color="auto" w:fill="005F7D"/>
            <w:vAlign w:val="center"/>
          </w:tcPr>
          <w:p w14:paraId="364DA9AB" w14:textId="77777777" w:rsidR="00844BC8" w:rsidRDefault="00844BC8">
            <w:pPr>
              <w:jc w:val="center"/>
            </w:pPr>
          </w:p>
        </w:tc>
        <w:tc>
          <w:tcPr>
            <w:tcW w:w="5760" w:type="dxa"/>
            <w:shd w:val="clear" w:color="auto" w:fill="005F7D"/>
            <w:vAlign w:val="center"/>
          </w:tcPr>
          <w:p w14:paraId="5C72E4CE" w14:textId="77777777" w:rsidR="00844BC8" w:rsidRDefault="00844BC8">
            <w:pPr>
              <w:jc w:val="center"/>
            </w:pPr>
          </w:p>
        </w:tc>
      </w:tr>
      <w:tr w:rsidR="00844BC8" w14:paraId="4092EE51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7B9F7D7E" w14:textId="77777777" w:rsidR="00844BC8" w:rsidRDefault="00000000">
            <w:r>
              <w:rPr>
                <w:color w:val="1A1A1A"/>
                <w:sz w:val="20"/>
              </w:rPr>
              <w:t>Core Problem</w:t>
            </w:r>
          </w:p>
        </w:tc>
        <w:tc>
          <w:tcPr>
            <w:tcW w:w="5760" w:type="dxa"/>
            <w:shd w:val="clear" w:color="auto" w:fill="F5F5F5"/>
            <w:vAlign w:val="center"/>
          </w:tcPr>
          <w:p w14:paraId="309E3639" w14:textId="77777777" w:rsidR="00844BC8" w:rsidRDefault="00000000">
            <w:r>
              <w:rPr>
                <w:color w:val="1A1A1A"/>
                <w:sz w:val="20"/>
              </w:rPr>
              <w:t>Each job application requires a different resume — a manually intensive, repetitive process that does not scale</w:t>
            </w:r>
          </w:p>
        </w:tc>
      </w:tr>
      <w:tr w:rsidR="00844BC8" w14:paraId="21F11197" w14:textId="77777777">
        <w:trPr>
          <w:jc w:val="center"/>
        </w:trPr>
        <w:tc>
          <w:tcPr>
            <w:tcW w:w="3168" w:type="dxa"/>
            <w:vAlign w:val="center"/>
          </w:tcPr>
          <w:p w14:paraId="5FCD6973" w14:textId="77777777" w:rsidR="00844BC8" w:rsidRDefault="00000000">
            <w:r>
              <w:rPr>
                <w:color w:val="1A1A1A"/>
                <w:sz w:val="20"/>
              </w:rPr>
              <w:t>KeyStone Benefit</w:t>
            </w:r>
          </w:p>
        </w:tc>
        <w:tc>
          <w:tcPr>
            <w:tcW w:w="5760" w:type="dxa"/>
            <w:vAlign w:val="center"/>
          </w:tcPr>
          <w:p w14:paraId="66533A51" w14:textId="77777777" w:rsidR="00844BC8" w:rsidRDefault="00000000">
            <w:r>
              <w:rPr>
                <w:color w:val="1A1A1A"/>
                <w:sz w:val="20"/>
              </w:rPr>
              <w:t>Tailored resume generated in under 30 seconds, grounded in the actual job description</w:t>
            </w:r>
          </w:p>
        </w:tc>
      </w:tr>
      <w:tr w:rsidR="00844BC8" w14:paraId="7F195E36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383C915E" w14:textId="77777777" w:rsidR="00844BC8" w:rsidRDefault="00000000">
            <w:r>
              <w:rPr>
                <w:color w:val="1A1A1A"/>
                <w:sz w:val="20"/>
              </w:rPr>
              <w:t>Emotional Outcome</w:t>
            </w:r>
          </w:p>
        </w:tc>
        <w:tc>
          <w:tcPr>
            <w:tcW w:w="5760" w:type="dxa"/>
            <w:shd w:val="clear" w:color="auto" w:fill="F5F5F5"/>
            <w:vAlign w:val="center"/>
          </w:tcPr>
          <w:p w14:paraId="06A18FE1" w14:textId="77777777" w:rsidR="00844BC8" w:rsidRDefault="00000000">
            <w:r>
              <w:rPr>
                <w:color w:val="1A1A1A"/>
                <w:sz w:val="20"/>
              </w:rPr>
              <w:t>Candidates apply with confidence, knowing their submission is specifically aligned with the role</w:t>
            </w:r>
          </w:p>
        </w:tc>
      </w:tr>
      <w:tr w:rsidR="00844BC8" w14:paraId="5E9C0AAC" w14:textId="77777777">
        <w:trPr>
          <w:jc w:val="center"/>
        </w:trPr>
        <w:tc>
          <w:tcPr>
            <w:tcW w:w="3168" w:type="dxa"/>
            <w:vAlign w:val="center"/>
          </w:tcPr>
          <w:p w14:paraId="0B4035A8" w14:textId="77777777" w:rsidR="00844BC8" w:rsidRDefault="00000000">
            <w:r>
              <w:rPr>
                <w:color w:val="1A1A1A"/>
                <w:sz w:val="20"/>
              </w:rPr>
              <w:t>Time Recovery</w:t>
            </w:r>
          </w:p>
        </w:tc>
        <w:tc>
          <w:tcPr>
            <w:tcW w:w="5760" w:type="dxa"/>
            <w:vAlign w:val="center"/>
          </w:tcPr>
          <w:p w14:paraId="3957210F" w14:textId="77777777" w:rsidR="00844BC8" w:rsidRDefault="00000000">
            <w:r>
              <w:rPr>
                <w:color w:val="1A1A1A"/>
                <w:sz w:val="20"/>
              </w:rPr>
              <w:t>45–90 minutes per application returned to the job seeker</w:t>
            </w:r>
          </w:p>
        </w:tc>
      </w:tr>
      <w:tr w:rsidR="00844BC8" w14:paraId="786CEB9D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23525A9A" w14:textId="77777777" w:rsidR="00844BC8" w:rsidRDefault="00000000">
            <w:r>
              <w:rPr>
                <w:color w:val="1A1A1A"/>
                <w:sz w:val="20"/>
              </w:rPr>
              <w:t>Plan</w:t>
            </w:r>
          </w:p>
        </w:tc>
        <w:tc>
          <w:tcPr>
            <w:tcW w:w="5760" w:type="dxa"/>
            <w:shd w:val="clear" w:color="auto" w:fill="F5F5F5"/>
            <w:vAlign w:val="center"/>
          </w:tcPr>
          <w:p w14:paraId="296A91ED" w14:textId="77777777" w:rsidR="00844BC8" w:rsidRDefault="00000000">
            <w:r>
              <w:rPr>
                <w:color w:val="1A1A1A"/>
                <w:sz w:val="20"/>
              </w:rPr>
              <w:t>SGD 12 / month (Solo / Pro)</w:t>
            </w:r>
          </w:p>
        </w:tc>
      </w:tr>
    </w:tbl>
    <w:p w14:paraId="0597E0EC" w14:textId="77777777" w:rsidR="00844BC8" w:rsidRDefault="00844BC8"/>
    <w:p w14:paraId="2E9C6D04" w14:textId="77777777" w:rsidR="00844BC8" w:rsidRDefault="00000000">
      <w:pPr>
        <w:pStyle w:val="21"/>
      </w:pPr>
      <w:r>
        <w:rPr>
          <w:color w:val="005F7D"/>
        </w:rPr>
        <w:t>3.2 Recruiters &amp; Agencies (B2B)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844BC8" w14:paraId="167E164E" w14:textId="77777777">
        <w:trPr>
          <w:jc w:val="center"/>
        </w:trPr>
        <w:tc>
          <w:tcPr>
            <w:tcW w:w="3168" w:type="dxa"/>
            <w:shd w:val="clear" w:color="auto" w:fill="005F7D"/>
            <w:vAlign w:val="center"/>
          </w:tcPr>
          <w:p w14:paraId="420EFD88" w14:textId="77777777" w:rsidR="00844BC8" w:rsidRDefault="00844BC8">
            <w:pPr>
              <w:jc w:val="center"/>
            </w:pPr>
          </w:p>
        </w:tc>
        <w:tc>
          <w:tcPr>
            <w:tcW w:w="5760" w:type="dxa"/>
            <w:shd w:val="clear" w:color="auto" w:fill="005F7D"/>
            <w:vAlign w:val="center"/>
          </w:tcPr>
          <w:p w14:paraId="54212465" w14:textId="77777777" w:rsidR="00844BC8" w:rsidRDefault="00844BC8">
            <w:pPr>
              <w:jc w:val="center"/>
            </w:pPr>
          </w:p>
        </w:tc>
      </w:tr>
      <w:tr w:rsidR="00844BC8" w14:paraId="4199EDDF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7E2A591E" w14:textId="77777777" w:rsidR="00844BC8" w:rsidRDefault="00000000">
            <w:r>
              <w:rPr>
                <w:color w:val="1A1A1A"/>
                <w:sz w:val="20"/>
              </w:rPr>
              <w:t>Core Problem</w:t>
            </w:r>
          </w:p>
        </w:tc>
        <w:tc>
          <w:tcPr>
            <w:tcW w:w="5760" w:type="dxa"/>
            <w:shd w:val="clear" w:color="auto" w:fill="F5F5F5"/>
            <w:vAlign w:val="center"/>
          </w:tcPr>
          <w:p w14:paraId="39A9C93D" w14:textId="77777777" w:rsidR="00844BC8" w:rsidRDefault="00000000">
            <w:r>
              <w:rPr>
                <w:color w:val="1A1A1A"/>
                <w:sz w:val="20"/>
              </w:rPr>
              <w:t>Job descriptions are written from scratch per role, with no data feedback loop on what attracts strong candidates</w:t>
            </w:r>
          </w:p>
        </w:tc>
      </w:tr>
      <w:tr w:rsidR="00844BC8" w14:paraId="4776F16B" w14:textId="77777777">
        <w:trPr>
          <w:jc w:val="center"/>
        </w:trPr>
        <w:tc>
          <w:tcPr>
            <w:tcW w:w="3168" w:type="dxa"/>
            <w:vAlign w:val="center"/>
          </w:tcPr>
          <w:p w14:paraId="49474D24" w14:textId="77777777" w:rsidR="00844BC8" w:rsidRDefault="00000000">
            <w:r>
              <w:rPr>
                <w:color w:val="1A1A1A"/>
                <w:sz w:val="20"/>
              </w:rPr>
              <w:t>KeyStone Benefit</w:t>
            </w:r>
          </w:p>
        </w:tc>
        <w:tc>
          <w:tcPr>
            <w:tcW w:w="5760" w:type="dxa"/>
            <w:vAlign w:val="center"/>
          </w:tcPr>
          <w:p w14:paraId="4F6742B5" w14:textId="77777777" w:rsidR="00844BC8" w:rsidRDefault="00000000">
            <w:r>
              <w:rPr>
                <w:color w:val="1A1A1A"/>
                <w:sz w:val="20"/>
              </w:rPr>
              <w:t>Structured JDs generated in 90 seconds, with grounded salary guidance and requirements hierarchy</w:t>
            </w:r>
          </w:p>
        </w:tc>
      </w:tr>
      <w:tr w:rsidR="00844BC8" w14:paraId="3071A7B1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391883A4" w14:textId="77777777" w:rsidR="00844BC8" w:rsidRDefault="00000000">
            <w:r>
              <w:rPr>
                <w:color w:val="1A1A1A"/>
                <w:sz w:val="20"/>
              </w:rPr>
              <w:t>Scale</w:t>
            </w:r>
          </w:p>
        </w:tc>
        <w:tc>
          <w:tcPr>
            <w:tcW w:w="5760" w:type="dxa"/>
            <w:shd w:val="clear" w:color="auto" w:fill="F5F5F5"/>
            <w:vAlign w:val="center"/>
          </w:tcPr>
          <w:p w14:paraId="7C7F0863" w14:textId="77777777" w:rsidR="00844BC8" w:rsidRDefault="00000000">
            <w:r>
              <w:rPr>
                <w:color w:val="1A1A1A"/>
                <w:sz w:val="20"/>
              </w:rPr>
              <w:t>Agencies can handle 10× more hires per month without equivalent headcount increase</w:t>
            </w:r>
          </w:p>
        </w:tc>
      </w:tr>
      <w:tr w:rsidR="00844BC8" w14:paraId="7740F77F" w14:textId="77777777">
        <w:trPr>
          <w:jc w:val="center"/>
        </w:trPr>
        <w:tc>
          <w:tcPr>
            <w:tcW w:w="3168" w:type="dxa"/>
            <w:vAlign w:val="center"/>
          </w:tcPr>
          <w:p w14:paraId="133AF02B" w14:textId="77777777" w:rsidR="00844BC8" w:rsidRDefault="00000000">
            <w:r>
              <w:rPr>
                <w:color w:val="1A1A1A"/>
                <w:sz w:val="20"/>
              </w:rPr>
              <w:t>Data Compliance</w:t>
            </w:r>
          </w:p>
        </w:tc>
        <w:tc>
          <w:tcPr>
            <w:tcW w:w="5760" w:type="dxa"/>
            <w:vAlign w:val="center"/>
          </w:tcPr>
          <w:p w14:paraId="571C644E" w14:textId="77777777" w:rsidR="00844BC8" w:rsidRDefault="00000000">
            <w:r>
              <w:rPr>
                <w:color w:val="1A1A1A"/>
                <w:sz w:val="20"/>
              </w:rPr>
              <w:t>PDPA consent collection is built into the hiring workflow — no manual compliance overhead</w:t>
            </w:r>
          </w:p>
        </w:tc>
      </w:tr>
      <w:tr w:rsidR="00844BC8" w14:paraId="6DDD9F03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1263CA4F" w14:textId="77777777" w:rsidR="00844BC8" w:rsidRDefault="00000000">
            <w:r>
              <w:rPr>
                <w:color w:val="1A1A1A"/>
                <w:sz w:val="20"/>
              </w:rPr>
              <w:t>Agency Plan</w:t>
            </w:r>
          </w:p>
        </w:tc>
        <w:tc>
          <w:tcPr>
            <w:tcW w:w="5760" w:type="dxa"/>
            <w:shd w:val="clear" w:color="auto" w:fill="F5F5F5"/>
            <w:vAlign w:val="center"/>
          </w:tcPr>
          <w:p w14:paraId="19550641" w14:textId="77777777" w:rsidR="00844BC8" w:rsidRDefault="00000000">
            <w:r>
              <w:rPr>
                <w:color w:val="1A1A1A"/>
                <w:sz w:val="20"/>
              </w:rPr>
              <w:t>SGD 79–449 / month (tiered by seat volume)</w:t>
            </w:r>
          </w:p>
        </w:tc>
      </w:tr>
      <w:tr w:rsidR="00844BC8" w14:paraId="5076DEB7" w14:textId="77777777">
        <w:trPr>
          <w:jc w:val="center"/>
        </w:trPr>
        <w:tc>
          <w:tcPr>
            <w:tcW w:w="3168" w:type="dxa"/>
            <w:vAlign w:val="center"/>
          </w:tcPr>
          <w:p w14:paraId="6A2A2728" w14:textId="77777777" w:rsidR="00844BC8" w:rsidRDefault="00000000">
            <w:r>
              <w:rPr>
                <w:color w:val="1A1A1A"/>
                <w:sz w:val="20"/>
              </w:rPr>
              <w:t>Institution Plan</w:t>
            </w:r>
          </w:p>
        </w:tc>
        <w:tc>
          <w:tcPr>
            <w:tcW w:w="5760" w:type="dxa"/>
            <w:vAlign w:val="center"/>
          </w:tcPr>
          <w:p w14:paraId="6E2D071D" w14:textId="77777777" w:rsidR="00844BC8" w:rsidRDefault="00000000">
            <w:r>
              <w:rPr>
                <w:color w:val="1A1A1A"/>
                <w:sz w:val="20"/>
              </w:rPr>
              <w:t>SGD 25,000–80,000 / year (university careers teams, large HR departments)</w:t>
            </w:r>
          </w:p>
        </w:tc>
      </w:tr>
    </w:tbl>
    <w:p w14:paraId="7B4B03FE" w14:textId="77777777" w:rsidR="00844BC8" w:rsidRDefault="00844BC8"/>
    <w:p w14:paraId="07E52E99" w14:textId="77777777" w:rsidR="00844BC8" w:rsidRDefault="00000000">
      <w:pPr>
        <w:pStyle w:val="21"/>
      </w:pPr>
      <w:r>
        <w:rPr>
          <w:color w:val="005F7D"/>
        </w:rPr>
        <w:t>3.3 Pricing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016"/>
        <w:gridCol w:w="2160"/>
        <w:gridCol w:w="3168"/>
      </w:tblGrid>
      <w:tr w:rsidR="00844BC8" w14:paraId="2260CD02" w14:textId="77777777">
        <w:trPr>
          <w:jc w:val="center"/>
        </w:trPr>
        <w:tc>
          <w:tcPr>
            <w:tcW w:w="1584" w:type="dxa"/>
            <w:shd w:val="clear" w:color="auto" w:fill="005F7D"/>
            <w:vAlign w:val="center"/>
          </w:tcPr>
          <w:p w14:paraId="7E3958B4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2016" w:type="dxa"/>
            <w:shd w:val="clear" w:color="auto" w:fill="005F7D"/>
            <w:vAlign w:val="center"/>
          </w:tcPr>
          <w:p w14:paraId="790CE946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w="2160" w:type="dxa"/>
            <w:shd w:val="clear" w:color="auto" w:fill="005F7D"/>
            <w:vAlign w:val="center"/>
          </w:tcPr>
          <w:p w14:paraId="7F5E143E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w="3168" w:type="dxa"/>
            <w:shd w:val="clear" w:color="auto" w:fill="005F7D"/>
            <w:vAlign w:val="center"/>
          </w:tcPr>
          <w:p w14:paraId="573B8B6E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Included</w:t>
            </w:r>
          </w:p>
        </w:tc>
      </w:tr>
      <w:tr w:rsidR="00844BC8" w14:paraId="0258BE6A" w14:textId="77777777">
        <w:trPr>
          <w:jc w:val="center"/>
        </w:trPr>
        <w:tc>
          <w:tcPr>
            <w:tcW w:w="1584" w:type="dxa"/>
            <w:shd w:val="clear" w:color="auto" w:fill="F5F5F5"/>
            <w:vAlign w:val="center"/>
          </w:tcPr>
          <w:p w14:paraId="76A59B97" w14:textId="2605B04F" w:rsidR="00844BC8" w:rsidRDefault="00000000">
            <w:r>
              <w:rPr>
                <w:color w:val="1A1A1A"/>
                <w:sz w:val="20"/>
              </w:rPr>
              <w:t>Pro</w:t>
            </w:r>
          </w:p>
        </w:tc>
        <w:tc>
          <w:tcPr>
            <w:tcW w:w="2016" w:type="dxa"/>
            <w:shd w:val="clear" w:color="auto" w:fill="F5F5F5"/>
            <w:vAlign w:val="center"/>
          </w:tcPr>
          <w:p w14:paraId="4A4EF634" w14:textId="77777777" w:rsidR="00844BC8" w:rsidRDefault="00000000">
            <w:r>
              <w:rPr>
                <w:color w:val="1A1A1A"/>
                <w:sz w:val="20"/>
              </w:rPr>
              <w:t>Job seekers</w:t>
            </w:r>
          </w:p>
        </w:tc>
        <w:tc>
          <w:tcPr>
            <w:tcW w:w="2160" w:type="dxa"/>
            <w:shd w:val="clear" w:color="auto" w:fill="F5F5F5"/>
            <w:vAlign w:val="center"/>
          </w:tcPr>
          <w:p w14:paraId="5247F697" w14:textId="77777777" w:rsidR="00844BC8" w:rsidRDefault="00000000">
            <w:r>
              <w:rPr>
                <w:color w:val="1A1A1A"/>
                <w:sz w:val="20"/>
              </w:rPr>
              <w:t>SGD 12 / month</w:t>
            </w:r>
          </w:p>
        </w:tc>
        <w:tc>
          <w:tcPr>
            <w:tcW w:w="3168" w:type="dxa"/>
            <w:shd w:val="clear" w:color="auto" w:fill="F5F5F5"/>
            <w:vAlign w:val="center"/>
          </w:tcPr>
          <w:p w14:paraId="2DCBE68F" w14:textId="77777777" w:rsidR="00844BC8" w:rsidRDefault="00000000">
            <w:r>
              <w:rPr>
                <w:color w:val="1A1A1A"/>
                <w:sz w:val="20"/>
              </w:rPr>
              <w:t>AI resume tailoring, JD generator, interview copilot, application tracker</w:t>
            </w:r>
          </w:p>
        </w:tc>
      </w:tr>
      <w:tr w:rsidR="00844BC8" w14:paraId="61B5AAA3" w14:textId="77777777">
        <w:trPr>
          <w:jc w:val="center"/>
        </w:trPr>
        <w:tc>
          <w:tcPr>
            <w:tcW w:w="1584" w:type="dxa"/>
            <w:vAlign w:val="center"/>
          </w:tcPr>
          <w:p w14:paraId="218DA068" w14:textId="77777777" w:rsidR="00844BC8" w:rsidRDefault="00000000">
            <w:r>
              <w:rPr>
                <w:color w:val="1A1A1A"/>
                <w:sz w:val="20"/>
              </w:rPr>
              <w:t>Agency</w:t>
            </w:r>
          </w:p>
        </w:tc>
        <w:tc>
          <w:tcPr>
            <w:tcW w:w="2016" w:type="dxa"/>
            <w:vAlign w:val="center"/>
          </w:tcPr>
          <w:p w14:paraId="514F7C97" w14:textId="77777777" w:rsidR="00844BC8" w:rsidRDefault="00000000">
            <w:r>
              <w:rPr>
                <w:color w:val="1A1A1A"/>
                <w:sz w:val="20"/>
              </w:rPr>
              <w:t>Recruitment agencies</w:t>
            </w:r>
          </w:p>
        </w:tc>
        <w:tc>
          <w:tcPr>
            <w:tcW w:w="2160" w:type="dxa"/>
            <w:vAlign w:val="center"/>
          </w:tcPr>
          <w:p w14:paraId="716B9048" w14:textId="77777777" w:rsidR="00844BC8" w:rsidRDefault="00000000">
            <w:r>
              <w:rPr>
                <w:color w:val="1A1A1A"/>
                <w:sz w:val="20"/>
              </w:rPr>
              <w:t>SGD 79–449 / month</w:t>
            </w:r>
          </w:p>
        </w:tc>
        <w:tc>
          <w:tcPr>
            <w:tcW w:w="3168" w:type="dxa"/>
            <w:vAlign w:val="center"/>
          </w:tcPr>
          <w:p w14:paraId="468B1BC8" w14:textId="77777777" w:rsidR="00844BC8" w:rsidRDefault="00000000">
            <w:r>
              <w:rPr>
                <w:color w:val="1A1A1A"/>
                <w:sz w:val="20"/>
              </w:rPr>
              <w:t>Multi-seat JD generator, candidate analytics, PDPA workflow tools</w:t>
            </w:r>
          </w:p>
        </w:tc>
      </w:tr>
      <w:tr w:rsidR="00844BC8" w14:paraId="39299E2A" w14:textId="77777777">
        <w:trPr>
          <w:jc w:val="center"/>
        </w:trPr>
        <w:tc>
          <w:tcPr>
            <w:tcW w:w="1584" w:type="dxa"/>
            <w:shd w:val="clear" w:color="auto" w:fill="F5F5F5"/>
            <w:vAlign w:val="center"/>
          </w:tcPr>
          <w:p w14:paraId="11600709" w14:textId="77777777" w:rsidR="00844BC8" w:rsidRDefault="00000000">
            <w:r>
              <w:rPr>
                <w:color w:val="1A1A1A"/>
                <w:sz w:val="20"/>
              </w:rPr>
              <w:t>Institution</w:t>
            </w:r>
          </w:p>
        </w:tc>
        <w:tc>
          <w:tcPr>
            <w:tcW w:w="2016" w:type="dxa"/>
            <w:shd w:val="clear" w:color="auto" w:fill="F5F5F5"/>
            <w:vAlign w:val="center"/>
          </w:tcPr>
          <w:p w14:paraId="2BFA9340" w14:textId="77777777" w:rsidR="00844BC8" w:rsidRDefault="00000000">
            <w:r>
              <w:rPr>
                <w:color w:val="1A1A1A"/>
                <w:sz w:val="20"/>
              </w:rPr>
              <w:t>Universities / enterprise HR</w:t>
            </w:r>
          </w:p>
        </w:tc>
        <w:tc>
          <w:tcPr>
            <w:tcW w:w="2160" w:type="dxa"/>
            <w:shd w:val="clear" w:color="auto" w:fill="F5F5F5"/>
            <w:vAlign w:val="center"/>
          </w:tcPr>
          <w:p w14:paraId="46EFD3D1" w14:textId="77777777" w:rsidR="00844BC8" w:rsidRDefault="00000000">
            <w:r>
              <w:rPr>
                <w:color w:val="1A1A1A"/>
                <w:sz w:val="20"/>
              </w:rPr>
              <w:t>SGD 25K–80K / year</w:t>
            </w:r>
          </w:p>
        </w:tc>
        <w:tc>
          <w:tcPr>
            <w:tcW w:w="3168" w:type="dxa"/>
            <w:shd w:val="clear" w:color="auto" w:fill="F5F5F5"/>
            <w:vAlign w:val="center"/>
          </w:tcPr>
          <w:p w14:paraId="799DE365" w14:textId="77777777" w:rsidR="00844BC8" w:rsidRDefault="00000000">
            <w:r>
              <w:rPr>
                <w:color w:val="1A1A1A"/>
                <w:sz w:val="20"/>
              </w:rPr>
              <w:t>Full platform, LMS integration, compliance dashboard, dedicated support</w:t>
            </w:r>
          </w:p>
        </w:tc>
      </w:tr>
    </w:tbl>
    <w:p w14:paraId="0CA5907F" w14:textId="4349A063" w:rsidR="00844BC8" w:rsidRDefault="00844BC8">
      <w:pPr>
        <w:rPr>
          <w:rFonts w:hint="eastAsia"/>
          <w:lang w:eastAsia="zh-CN"/>
        </w:rPr>
      </w:pPr>
    </w:p>
    <w:p w14:paraId="46A50671" w14:textId="77777777" w:rsidR="00844BC8" w:rsidRDefault="00000000">
      <w:pPr>
        <w:pStyle w:val="1"/>
      </w:pPr>
      <w:r>
        <w:rPr>
          <w:color w:val="005F7D"/>
        </w:rPr>
        <w:t>4. Market &amp; Competition</w:t>
      </w:r>
    </w:p>
    <w:p w14:paraId="43F500A1" w14:textId="77777777" w:rsidR="00844BC8" w:rsidRDefault="00000000">
      <w:pPr>
        <w:pStyle w:val="21"/>
      </w:pPr>
      <w:r>
        <w:rPr>
          <w:color w:val="005F7D"/>
        </w:rPr>
        <w:t>4.1 Market Size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304"/>
        <w:gridCol w:w="3456"/>
      </w:tblGrid>
      <w:tr w:rsidR="00844BC8" w14:paraId="36D4F8CF" w14:textId="77777777">
        <w:trPr>
          <w:jc w:val="center"/>
        </w:trPr>
        <w:tc>
          <w:tcPr>
            <w:tcW w:w="3168" w:type="dxa"/>
            <w:shd w:val="clear" w:color="auto" w:fill="005F7D"/>
            <w:vAlign w:val="center"/>
          </w:tcPr>
          <w:p w14:paraId="292609B0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2304" w:type="dxa"/>
            <w:shd w:val="clear" w:color="auto" w:fill="005F7D"/>
            <w:vAlign w:val="center"/>
          </w:tcPr>
          <w:p w14:paraId="334E7FAD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Market Size (SGD)</w:t>
            </w:r>
          </w:p>
        </w:tc>
        <w:tc>
          <w:tcPr>
            <w:tcW w:w="3456" w:type="dxa"/>
            <w:shd w:val="clear" w:color="auto" w:fill="005F7D"/>
            <w:vAlign w:val="center"/>
          </w:tcPr>
          <w:p w14:paraId="6584E869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4BC8" w14:paraId="2BDB1B89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2359EFEC" w14:textId="77777777" w:rsidR="00844BC8" w:rsidRDefault="00000000">
            <w:r>
              <w:rPr>
                <w:color w:val="1A1A1A"/>
                <w:sz w:val="20"/>
              </w:rPr>
              <w:t>Singapore white-collar job seekers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4C55F897" w14:textId="77777777" w:rsidR="00844BC8" w:rsidRDefault="00000000">
            <w:r>
              <w:rPr>
                <w:color w:val="1A1A1A"/>
                <w:sz w:val="20"/>
              </w:rPr>
              <w:t>~600M</w:t>
            </w:r>
          </w:p>
        </w:tc>
        <w:tc>
          <w:tcPr>
            <w:tcW w:w="3456" w:type="dxa"/>
            <w:shd w:val="clear" w:color="auto" w:fill="F5F5F5"/>
            <w:vAlign w:val="center"/>
          </w:tcPr>
          <w:p w14:paraId="192E9A1D" w14:textId="77777777" w:rsidR="00844BC8" w:rsidRDefault="00000000">
            <w:r>
              <w:rPr>
                <w:color w:val="1A1A1A"/>
                <w:sz w:val="20"/>
              </w:rPr>
              <w:t>600K seekers × ~SGD 1,000 annual value per user</w:t>
            </w:r>
          </w:p>
        </w:tc>
      </w:tr>
      <w:tr w:rsidR="00844BC8" w14:paraId="47BC5B88" w14:textId="77777777">
        <w:trPr>
          <w:jc w:val="center"/>
        </w:trPr>
        <w:tc>
          <w:tcPr>
            <w:tcW w:w="3168" w:type="dxa"/>
            <w:vAlign w:val="center"/>
          </w:tcPr>
          <w:p w14:paraId="0FBC17D0" w14:textId="77777777" w:rsidR="00844BC8" w:rsidRDefault="00000000">
            <w:r>
              <w:rPr>
                <w:color w:val="1A1A1A"/>
                <w:sz w:val="20"/>
              </w:rPr>
              <w:t>APAC recruitment software</w:t>
            </w:r>
          </w:p>
        </w:tc>
        <w:tc>
          <w:tcPr>
            <w:tcW w:w="2304" w:type="dxa"/>
            <w:vAlign w:val="center"/>
          </w:tcPr>
          <w:p w14:paraId="3DEA2D27" w14:textId="77777777" w:rsidR="00844BC8" w:rsidRDefault="00000000">
            <w:r>
              <w:rPr>
                <w:color w:val="1A1A1A"/>
                <w:sz w:val="20"/>
              </w:rPr>
              <w:t>~4.8B</w:t>
            </w:r>
          </w:p>
        </w:tc>
        <w:tc>
          <w:tcPr>
            <w:tcW w:w="3456" w:type="dxa"/>
            <w:vAlign w:val="center"/>
          </w:tcPr>
          <w:p w14:paraId="5BD2F98C" w14:textId="77777777" w:rsidR="00844BC8" w:rsidRDefault="00000000">
            <w:r>
              <w:rPr>
                <w:color w:val="1A1A1A"/>
                <w:sz w:val="20"/>
              </w:rPr>
              <w:t>Growing 12% annually; AI integration is the primary differentiator</w:t>
            </w:r>
          </w:p>
        </w:tc>
      </w:tr>
      <w:tr w:rsidR="00844BC8" w14:paraId="741BB8A7" w14:textId="77777777">
        <w:trPr>
          <w:jc w:val="center"/>
        </w:trPr>
        <w:tc>
          <w:tcPr>
            <w:tcW w:w="3168" w:type="dxa"/>
            <w:shd w:val="clear" w:color="auto" w:fill="F5F5F5"/>
            <w:vAlign w:val="center"/>
          </w:tcPr>
          <w:p w14:paraId="20104AEC" w14:textId="77777777" w:rsidR="00844BC8" w:rsidRDefault="00000000">
            <w:r>
              <w:rPr>
                <w:color w:val="1A1A1A"/>
                <w:sz w:val="20"/>
              </w:rPr>
              <w:t>Global AI resume tooling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2C170365" w14:textId="77777777" w:rsidR="00844BC8" w:rsidRDefault="00000000">
            <w:r>
              <w:rPr>
                <w:color w:val="1A1A1A"/>
                <w:sz w:val="20"/>
              </w:rPr>
              <w:t>~18B</w:t>
            </w:r>
          </w:p>
        </w:tc>
        <w:tc>
          <w:tcPr>
            <w:tcW w:w="3456" w:type="dxa"/>
            <w:shd w:val="clear" w:color="auto" w:fill="F5F5F5"/>
            <w:vAlign w:val="center"/>
          </w:tcPr>
          <w:p w14:paraId="09EA145C" w14:textId="77777777" w:rsidR="00844BC8" w:rsidRDefault="00000000">
            <w:r>
              <w:rPr>
                <w:color w:val="1A1A1A"/>
                <w:sz w:val="20"/>
              </w:rPr>
              <w:t xml:space="preserve">SMB + enterprise; 35% CAGR through </w:t>
            </w:r>
            <w:r>
              <w:rPr>
                <w:color w:val="1A1A1A"/>
                <w:sz w:val="20"/>
              </w:rPr>
              <w:lastRenderedPageBreak/>
              <w:t>2028</w:t>
            </w:r>
          </w:p>
        </w:tc>
      </w:tr>
    </w:tbl>
    <w:p w14:paraId="6687D773" w14:textId="77777777" w:rsidR="00844BC8" w:rsidRDefault="00844BC8"/>
    <w:p w14:paraId="04614F7E" w14:textId="77777777" w:rsidR="00844BC8" w:rsidRDefault="00000000">
      <w:pPr>
        <w:pStyle w:val="21"/>
      </w:pPr>
      <w:r>
        <w:rPr>
          <w:color w:val="005F7D"/>
        </w:rPr>
        <w:t>4.2 Competitive Positioning</w:t>
      </w:r>
    </w:p>
    <w:p w14:paraId="243339CA" w14:textId="77777777" w:rsidR="00844BC8" w:rsidRDefault="00000000">
      <w:pPr>
        <w:spacing w:after="120"/>
      </w:pPr>
      <w:r>
        <w:rPr>
          <w:color w:val="1A1A1A"/>
          <w:sz w:val="21"/>
        </w:rPr>
        <w:t>KeyStone's position is unique: the intersection of AI-powered resume tailoring, job description generation, and a compliance-first architecture built explicitly for Singapore's PDPA requirements. Most competitors address one or two of these; none address all three as integrated platform primitives.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4320"/>
      </w:tblGrid>
      <w:tr w:rsidR="00844BC8" w14:paraId="7901ACBA" w14:textId="77777777">
        <w:trPr>
          <w:jc w:val="center"/>
        </w:trPr>
        <w:tc>
          <w:tcPr>
            <w:tcW w:w="2160" w:type="dxa"/>
            <w:shd w:val="clear" w:color="auto" w:fill="005F7D"/>
            <w:vAlign w:val="center"/>
          </w:tcPr>
          <w:p w14:paraId="5C3CC9E1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Competitor</w:t>
            </w:r>
          </w:p>
        </w:tc>
        <w:tc>
          <w:tcPr>
            <w:tcW w:w="2592" w:type="dxa"/>
            <w:shd w:val="clear" w:color="auto" w:fill="005F7D"/>
            <w:vAlign w:val="center"/>
          </w:tcPr>
          <w:p w14:paraId="2319B23A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Strength</w:t>
            </w:r>
          </w:p>
        </w:tc>
        <w:tc>
          <w:tcPr>
            <w:tcW w:w="4320" w:type="dxa"/>
            <w:shd w:val="clear" w:color="auto" w:fill="005F7D"/>
            <w:vAlign w:val="center"/>
          </w:tcPr>
          <w:p w14:paraId="2BD72DB8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KeyStone Advantage</w:t>
            </w:r>
          </w:p>
        </w:tc>
      </w:tr>
      <w:tr w:rsidR="00844BC8" w14:paraId="65BE5F95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504C6750" w14:textId="77777777" w:rsidR="00844BC8" w:rsidRDefault="00000000">
            <w:r>
              <w:rPr>
                <w:color w:val="1A1A1A"/>
                <w:sz w:val="20"/>
              </w:rPr>
              <w:t>Resume.io / Novorésumé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1E2438C3" w14:textId="77777777" w:rsidR="00844BC8" w:rsidRDefault="00000000">
            <w:r>
              <w:rPr>
                <w:color w:val="1A1A1A"/>
                <w:sz w:val="20"/>
              </w:rPr>
              <w:t>Strong template library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6EA25C5D" w14:textId="77777777" w:rsidR="00844BC8" w:rsidRDefault="00000000">
            <w:r>
              <w:rPr>
                <w:color w:val="1A1A1A"/>
                <w:sz w:val="20"/>
              </w:rPr>
              <w:t>AI tailoring + JD analysis that templates cannot provide</w:t>
            </w:r>
          </w:p>
        </w:tc>
      </w:tr>
      <w:tr w:rsidR="00844BC8" w14:paraId="3F54E52A" w14:textId="77777777">
        <w:trPr>
          <w:jc w:val="center"/>
        </w:trPr>
        <w:tc>
          <w:tcPr>
            <w:tcW w:w="2160" w:type="dxa"/>
            <w:vAlign w:val="center"/>
          </w:tcPr>
          <w:p w14:paraId="5365C473" w14:textId="77777777" w:rsidR="00844BC8" w:rsidRDefault="00000000">
            <w:r>
              <w:rPr>
                <w:color w:val="1A1A1A"/>
                <w:sz w:val="20"/>
              </w:rPr>
              <w:t>LinkedIn Premium</w:t>
            </w:r>
          </w:p>
        </w:tc>
        <w:tc>
          <w:tcPr>
            <w:tcW w:w="2592" w:type="dxa"/>
            <w:vAlign w:val="center"/>
          </w:tcPr>
          <w:p w14:paraId="022E4A25" w14:textId="77777777" w:rsidR="00844BC8" w:rsidRDefault="00000000">
            <w:r>
              <w:rPr>
                <w:color w:val="1A1A1A"/>
                <w:sz w:val="20"/>
              </w:rPr>
              <w:t>Professional network, brand recognition</w:t>
            </w:r>
          </w:p>
        </w:tc>
        <w:tc>
          <w:tcPr>
            <w:tcW w:w="4320" w:type="dxa"/>
            <w:vAlign w:val="center"/>
          </w:tcPr>
          <w:p w14:paraId="44DF232A" w14:textId="77777777" w:rsidR="00844BC8" w:rsidRDefault="00000000">
            <w:r>
              <w:rPr>
                <w:color w:val="1A1A1A"/>
                <w:sz w:val="20"/>
              </w:rPr>
              <w:t>Tailored application content + JD generator for recruiters</w:t>
            </w:r>
          </w:p>
        </w:tc>
      </w:tr>
      <w:tr w:rsidR="00844BC8" w14:paraId="77540801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36E8641C" w14:textId="77777777" w:rsidR="00844BC8" w:rsidRDefault="00000000">
            <w:r>
              <w:rPr>
                <w:color w:val="1A1A1A"/>
                <w:sz w:val="20"/>
              </w:rPr>
              <w:t>Workday / Lever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0C555693" w14:textId="77777777" w:rsidR="00844BC8" w:rsidRDefault="00000000">
            <w:r>
              <w:rPr>
                <w:color w:val="1A1A1A"/>
                <w:sz w:val="20"/>
              </w:rPr>
              <w:t>Enterprise ATS features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40E6F50F" w14:textId="77777777" w:rsidR="00844BC8" w:rsidRDefault="00000000">
            <w:r>
              <w:rPr>
                <w:color w:val="1A1A1A"/>
                <w:sz w:val="20"/>
              </w:rPr>
              <w:t>B2C simplicity and price point; built for the candidate side</w:t>
            </w:r>
          </w:p>
        </w:tc>
      </w:tr>
      <w:tr w:rsidR="00844BC8" w14:paraId="6F8724F2" w14:textId="77777777">
        <w:trPr>
          <w:jc w:val="center"/>
        </w:trPr>
        <w:tc>
          <w:tcPr>
            <w:tcW w:w="2160" w:type="dxa"/>
            <w:vAlign w:val="center"/>
          </w:tcPr>
          <w:p w14:paraId="6DC3FA1C" w14:textId="77777777" w:rsidR="00844BC8" w:rsidRDefault="00000000">
            <w:r>
              <w:rPr>
                <w:color w:val="1A1A1A"/>
                <w:sz w:val="20"/>
              </w:rPr>
              <w:t>Generic job boards</w:t>
            </w:r>
          </w:p>
        </w:tc>
        <w:tc>
          <w:tcPr>
            <w:tcW w:w="2592" w:type="dxa"/>
            <w:vAlign w:val="center"/>
          </w:tcPr>
          <w:p w14:paraId="125EE5A8" w14:textId="77777777" w:rsidR="00844BC8" w:rsidRDefault="00000000">
            <w:r>
              <w:rPr>
                <w:color w:val="1A1A1A"/>
                <w:sz w:val="20"/>
              </w:rPr>
              <w:t>Volume and reach</w:t>
            </w:r>
          </w:p>
        </w:tc>
        <w:tc>
          <w:tcPr>
            <w:tcW w:w="4320" w:type="dxa"/>
            <w:vAlign w:val="center"/>
          </w:tcPr>
          <w:p w14:paraId="5D9D1DA5" w14:textId="77777777" w:rsidR="00844BC8" w:rsidRDefault="00000000">
            <w:r>
              <w:rPr>
                <w:color w:val="1A1A1A"/>
                <w:sz w:val="20"/>
              </w:rPr>
              <w:t>Quality and compliance over quantity; AI differentiation</w:t>
            </w:r>
          </w:p>
        </w:tc>
      </w:tr>
    </w:tbl>
    <w:p w14:paraId="2EA1483C" w14:textId="77777777" w:rsidR="00844BC8" w:rsidRDefault="00844BC8"/>
    <w:p w14:paraId="7C5CE40F" w14:textId="77777777" w:rsidR="00844BC8" w:rsidRDefault="00000000">
      <w:pPr>
        <w:pStyle w:val="21"/>
      </w:pPr>
      <w:r>
        <w:rPr>
          <w:color w:val="005F7D"/>
        </w:rPr>
        <w:t>4.3 Risks &amp; Mitigations</w:t>
      </w:r>
    </w:p>
    <w:p w14:paraId="12A6117B" w14:textId="77777777" w:rsidR="00844BC8" w:rsidRDefault="00000000">
      <w:pPr>
        <w:ind w:left="360"/>
      </w:pPr>
      <w:r>
        <w:rPr>
          <w:b/>
          <w:color w:val="E86A19"/>
          <w:sz w:val="21"/>
        </w:rPr>
        <w:t xml:space="preserve">• Data privacy (PDPA): </w:t>
      </w:r>
      <w:r>
        <w:rPr>
          <w:color w:val="1A1A1A"/>
          <w:sz w:val="21"/>
        </w:rPr>
        <w:t>NRIC triple-masking pipeline + granular six-type consent with 30-minute deletion SLA on withdrawal. Architecture is designed for PDPA audit readiness.</w:t>
      </w:r>
    </w:p>
    <w:p w14:paraId="07F96318" w14:textId="77777777" w:rsidR="00844BC8" w:rsidRDefault="00000000">
      <w:pPr>
        <w:ind w:left="360"/>
      </w:pPr>
      <w:r>
        <w:rPr>
          <w:b/>
          <w:color w:val="E86A19"/>
          <w:sz w:val="21"/>
        </w:rPr>
        <w:t xml:space="preserve">• AI accuracy &amp; hallucination: </w:t>
      </w:r>
      <w:r>
        <w:rPr>
          <w:color w:val="1A1A1A"/>
          <w:sz w:val="21"/>
        </w:rPr>
        <w:t>Interview copilot responses are grounded exclusively in the provided job description context, with no general web search. Two-tier AI routing enforces a cost ceiling.</w:t>
      </w:r>
    </w:p>
    <w:p w14:paraId="055B472B" w14:textId="77777777" w:rsidR="00844BC8" w:rsidRDefault="00000000">
      <w:pPr>
        <w:ind w:left="360"/>
      </w:pPr>
      <w:r>
        <w:rPr>
          <w:b/>
          <w:color w:val="E86A19"/>
          <w:sz w:val="21"/>
        </w:rPr>
        <w:t xml:space="preserve">• User adoption: </w:t>
      </w:r>
      <w:r>
        <w:rPr>
          <w:color w:val="1A1A1A"/>
          <w:sz w:val="21"/>
        </w:rPr>
        <w:t>Freemium entry point reduces friction. University careers office partnerships provide word-of-mouth distribution within the primary demographic.</w:t>
      </w:r>
    </w:p>
    <w:p w14:paraId="5BFA2556" w14:textId="2292A772" w:rsidR="00844BC8" w:rsidRDefault="00000000" w:rsidP="00E85680">
      <w:pPr>
        <w:ind w:left="360"/>
        <w:rPr>
          <w:rFonts w:hint="eastAsia"/>
          <w:lang w:eastAsia="zh-CN"/>
        </w:rPr>
      </w:pPr>
      <w:r>
        <w:rPr>
          <w:b/>
          <w:color w:val="E86A19"/>
          <w:sz w:val="21"/>
        </w:rPr>
        <w:t xml:space="preserve">• Regulatory change: </w:t>
      </w:r>
      <w:r>
        <w:rPr>
          <w:color w:val="1A1A1A"/>
          <w:sz w:val="21"/>
        </w:rPr>
        <w:t>Compliance module is decoupled from core logic — PDPA amendments can be addressed without restructuring the application layer.</w:t>
      </w:r>
    </w:p>
    <w:p w14:paraId="26773653" w14:textId="77777777" w:rsidR="00844BC8" w:rsidRDefault="00000000">
      <w:pPr>
        <w:pStyle w:val="1"/>
      </w:pPr>
      <w:r>
        <w:rPr>
          <w:color w:val="005F7D"/>
        </w:rPr>
        <w:t>5. Compliance &amp; Data Security</w:t>
      </w:r>
    </w:p>
    <w:p w14:paraId="466BDF13" w14:textId="77777777" w:rsidR="00844BC8" w:rsidRDefault="00000000">
      <w:pPr>
        <w:spacing w:after="120"/>
      </w:pPr>
      <w:r>
        <w:rPr>
          <w:color w:val="1A1A1A"/>
          <w:sz w:val="21"/>
        </w:rPr>
        <w:t>KeyStone treats Singapore's Personal Data Protection Act (PDPA) as a first-class architectural constraint — not a feature added after the product was built. All data flows are designed to satisfy PDPA's collection limitation, use limitation, and protection principles.</w:t>
      </w:r>
    </w:p>
    <w:p w14:paraId="3359BC56" w14:textId="77777777" w:rsidR="00844BC8" w:rsidRDefault="00000000">
      <w:pPr>
        <w:pStyle w:val="21"/>
      </w:pPr>
      <w:r>
        <w:rPr>
          <w:color w:val="005F7D"/>
        </w:rPr>
        <w:t>5.1 NRIC Three-Stage Masking Pipeline</w:t>
      </w:r>
    </w:p>
    <w:p w14:paraId="149B0051" w14:textId="77777777" w:rsidR="00844BC8" w:rsidRDefault="00000000">
      <w:pPr>
        <w:spacing w:after="120"/>
      </w:pPr>
      <w:r>
        <w:rPr>
          <w:color w:val="1A1A1A"/>
          <w:sz w:val="21"/>
        </w:rPr>
        <w:t>Singapore's NRIC number is sensitive personal data subject to strict PDPA handling requirements. KeyStone's pipeline enforces three independent stages before any NRIC data is considered stored:</w:t>
      </w:r>
    </w:p>
    <w:p w14:paraId="1967EB6F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Collection Gate: </w:t>
      </w:r>
      <w:r>
        <w:rPr>
          <w:color w:val="1A1A1A"/>
          <w:sz w:val="21"/>
        </w:rPr>
        <w:t>NRIC is collected only at the point of a specific, consent-granted transaction (e.g., phone-based signup requiring identity verification). Collection without a linked, active consent record is technically blocked.</w:t>
      </w:r>
    </w:p>
    <w:p w14:paraId="42BFCA28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Pre-Storage Masking: </w:t>
      </w:r>
      <w:r>
        <w:rPr>
          <w:color w:val="1A1A1A"/>
          <w:sz w:val="21"/>
        </w:rPr>
        <w:t>Before any NRIC value is written to persistent storage, it is transformed: the first three characters are retained (citizenship class), the remaining characters are replaced with asterisks. The masked form is what reaches the database — the plaintext NRIC exists only in transient processing memory.</w:t>
      </w:r>
    </w:p>
    <w:p w14:paraId="52BB2949" w14:textId="77777777" w:rsidR="00844BC8" w:rsidRDefault="00000000">
      <w:pPr>
        <w:ind w:left="360"/>
      </w:pPr>
      <w:r>
        <w:rPr>
          <w:b/>
          <w:color w:val="005F7D"/>
          <w:sz w:val="21"/>
        </w:rPr>
        <w:lastRenderedPageBreak/>
        <w:t xml:space="preserve">Withdrawal Deletion: </w:t>
      </w:r>
      <w:r>
        <w:rPr>
          <w:color w:val="1A1A1A"/>
          <w:sz w:val="21"/>
        </w:rPr>
        <w:t>Consent withdrawal triggers a Celery background task that purges all associated NRIC data within 30 minutes. The deletion is logged for audit purposes.</w:t>
      </w:r>
    </w:p>
    <w:p w14:paraId="712BBDAB" w14:textId="77777777" w:rsidR="00844BC8" w:rsidRDefault="00000000">
      <w:pPr>
        <w:pStyle w:val="21"/>
      </w:pPr>
      <w:r>
        <w:rPr>
          <w:color w:val="005F7D"/>
        </w:rPr>
        <w:t>5.2 Six-Type Consent Architecture</w:t>
      </w:r>
    </w:p>
    <w:p w14:paraId="36183565" w14:textId="77777777" w:rsidR="00844BC8" w:rsidRDefault="00000000">
      <w:pPr>
        <w:spacing w:after="120"/>
      </w:pPr>
      <w:r>
        <w:rPr>
          <w:color w:val="1A1A1A"/>
          <w:sz w:val="21"/>
        </w:rPr>
        <w:t>PDPA requires that consent be specific to a purpose — blanket consent is not valid. KeyStone implements six independent consent types, each tied to a distinct data use: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592"/>
        <w:gridCol w:w="4032"/>
      </w:tblGrid>
      <w:tr w:rsidR="00844BC8" w14:paraId="4BB51896" w14:textId="77777777">
        <w:trPr>
          <w:jc w:val="center"/>
        </w:trPr>
        <w:tc>
          <w:tcPr>
            <w:tcW w:w="2304" w:type="dxa"/>
            <w:shd w:val="clear" w:color="auto" w:fill="005F7D"/>
            <w:vAlign w:val="center"/>
          </w:tcPr>
          <w:p w14:paraId="59C5294C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Consent Type</w:t>
            </w:r>
          </w:p>
        </w:tc>
        <w:tc>
          <w:tcPr>
            <w:tcW w:w="2592" w:type="dxa"/>
            <w:shd w:val="clear" w:color="auto" w:fill="005F7D"/>
            <w:vAlign w:val="center"/>
          </w:tcPr>
          <w:p w14:paraId="7BCE3EFE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w="4032" w:type="dxa"/>
            <w:shd w:val="clear" w:color="auto" w:fill="005F7D"/>
            <w:vAlign w:val="center"/>
          </w:tcPr>
          <w:p w14:paraId="3253962D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Use</w:t>
            </w:r>
          </w:p>
        </w:tc>
      </w:tr>
      <w:tr w:rsidR="00844BC8" w14:paraId="7D36878F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7D7CFCF8" w14:textId="77777777" w:rsidR="00844BC8" w:rsidRDefault="00000000">
            <w:r>
              <w:rPr>
                <w:color w:val="1A1A1A"/>
                <w:sz w:val="20"/>
              </w:rPr>
              <w:t>Phone signup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3F01A510" w14:textId="77777777" w:rsidR="00844BC8" w:rsidRDefault="00000000">
            <w:r>
              <w:rPr>
                <w:color w:val="1A1A1A"/>
                <w:sz w:val="20"/>
              </w:rPr>
              <w:t>User enters phone number</w:t>
            </w:r>
          </w:p>
        </w:tc>
        <w:tc>
          <w:tcPr>
            <w:tcW w:w="4032" w:type="dxa"/>
            <w:shd w:val="clear" w:color="auto" w:fill="F5F5F5"/>
            <w:vAlign w:val="center"/>
          </w:tcPr>
          <w:p w14:paraId="3D26311A" w14:textId="77777777" w:rsidR="00844BC8" w:rsidRDefault="00000000">
            <w:r>
              <w:rPr>
                <w:color w:val="1A1A1A"/>
                <w:sz w:val="20"/>
              </w:rPr>
              <w:t>Account creation and authentication</w:t>
            </w:r>
          </w:p>
        </w:tc>
      </w:tr>
      <w:tr w:rsidR="00844BC8" w14:paraId="1E9F9EF1" w14:textId="77777777">
        <w:trPr>
          <w:jc w:val="center"/>
        </w:trPr>
        <w:tc>
          <w:tcPr>
            <w:tcW w:w="2304" w:type="dxa"/>
            <w:vAlign w:val="center"/>
          </w:tcPr>
          <w:p w14:paraId="2FFB8657" w14:textId="77777777" w:rsidR="00844BC8" w:rsidRDefault="00000000">
            <w:r>
              <w:rPr>
                <w:color w:val="1A1A1A"/>
                <w:sz w:val="20"/>
              </w:rPr>
              <w:t>NRIC verification</w:t>
            </w:r>
          </w:p>
        </w:tc>
        <w:tc>
          <w:tcPr>
            <w:tcW w:w="2592" w:type="dxa"/>
            <w:vAlign w:val="center"/>
          </w:tcPr>
          <w:p w14:paraId="5F5D8827" w14:textId="77777777" w:rsidR="00844BC8" w:rsidRDefault="00000000">
            <w:r>
              <w:rPr>
                <w:color w:val="1A1A1A"/>
                <w:sz w:val="20"/>
              </w:rPr>
              <w:t>User explicitly submits NRIC</w:t>
            </w:r>
          </w:p>
        </w:tc>
        <w:tc>
          <w:tcPr>
            <w:tcW w:w="4032" w:type="dxa"/>
            <w:vAlign w:val="center"/>
          </w:tcPr>
          <w:p w14:paraId="223D2420" w14:textId="77777777" w:rsidR="00844BC8" w:rsidRDefault="00000000">
            <w:r>
              <w:rPr>
                <w:color w:val="1A1A1A"/>
                <w:sz w:val="20"/>
              </w:rPr>
              <w:t>Identity verification where role requires it</w:t>
            </w:r>
          </w:p>
        </w:tc>
      </w:tr>
      <w:tr w:rsidR="00844BC8" w14:paraId="4C52A919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6CA149AE" w14:textId="77777777" w:rsidR="00844BC8" w:rsidRDefault="00000000">
            <w:r>
              <w:rPr>
                <w:color w:val="1A1A1A"/>
                <w:sz w:val="20"/>
              </w:rPr>
              <w:t>Resume storage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02949904" w14:textId="77777777" w:rsidR="00844BC8" w:rsidRDefault="00000000">
            <w:r>
              <w:rPr>
                <w:color w:val="1A1A1A"/>
                <w:sz w:val="20"/>
              </w:rPr>
              <w:t>User uploads a resume</w:t>
            </w:r>
          </w:p>
        </w:tc>
        <w:tc>
          <w:tcPr>
            <w:tcW w:w="4032" w:type="dxa"/>
            <w:shd w:val="clear" w:color="auto" w:fill="F5F5F5"/>
            <w:vAlign w:val="center"/>
          </w:tcPr>
          <w:p w14:paraId="19BEEB39" w14:textId="77777777" w:rsidR="00844BC8" w:rsidRDefault="00000000">
            <w:r>
              <w:rPr>
                <w:color w:val="1A1A1A"/>
                <w:sz w:val="20"/>
              </w:rPr>
              <w:t>AI tailoring and application generation</w:t>
            </w:r>
          </w:p>
        </w:tc>
      </w:tr>
      <w:tr w:rsidR="00844BC8" w14:paraId="64CE7CFD" w14:textId="77777777">
        <w:trPr>
          <w:jc w:val="center"/>
        </w:trPr>
        <w:tc>
          <w:tcPr>
            <w:tcW w:w="2304" w:type="dxa"/>
            <w:vAlign w:val="center"/>
          </w:tcPr>
          <w:p w14:paraId="1A2E0830" w14:textId="77777777" w:rsidR="00844BC8" w:rsidRDefault="00000000">
            <w:r>
              <w:rPr>
                <w:color w:val="1A1A1A"/>
                <w:sz w:val="20"/>
              </w:rPr>
              <w:t>Application sharing</w:t>
            </w:r>
          </w:p>
        </w:tc>
        <w:tc>
          <w:tcPr>
            <w:tcW w:w="2592" w:type="dxa"/>
            <w:vAlign w:val="center"/>
          </w:tcPr>
          <w:p w14:paraId="72FCE6B0" w14:textId="77777777" w:rsidR="00844BC8" w:rsidRDefault="00000000">
            <w:r>
              <w:rPr>
                <w:color w:val="1A1A1A"/>
                <w:sz w:val="20"/>
              </w:rPr>
              <w:t>User initiates sharing</w:t>
            </w:r>
          </w:p>
        </w:tc>
        <w:tc>
          <w:tcPr>
            <w:tcW w:w="4032" w:type="dxa"/>
            <w:vAlign w:val="center"/>
          </w:tcPr>
          <w:p w14:paraId="6B2AD230" w14:textId="77777777" w:rsidR="00844BC8" w:rsidRDefault="00000000">
            <w:r>
              <w:rPr>
                <w:color w:val="1A1A1A"/>
                <w:sz w:val="20"/>
              </w:rPr>
              <w:t>Sharing application data with specific recruiters</w:t>
            </w:r>
          </w:p>
        </w:tc>
      </w:tr>
      <w:tr w:rsidR="00844BC8" w14:paraId="21C1B06F" w14:textId="77777777">
        <w:trPr>
          <w:jc w:val="center"/>
        </w:trPr>
        <w:tc>
          <w:tcPr>
            <w:tcW w:w="2304" w:type="dxa"/>
            <w:shd w:val="clear" w:color="auto" w:fill="F5F5F5"/>
            <w:vAlign w:val="center"/>
          </w:tcPr>
          <w:p w14:paraId="609DD1FF" w14:textId="77777777" w:rsidR="00844BC8" w:rsidRDefault="00000000">
            <w:r>
              <w:rPr>
                <w:color w:val="1A1A1A"/>
                <w:sz w:val="20"/>
              </w:rPr>
              <w:t>Product analytics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218E068B" w14:textId="77777777" w:rsidR="00844BC8" w:rsidRDefault="00000000">
            <w:r>
              <w:rPr>
                <w:color w:val="1A1A1A"/>
                <w:sz w:val="20"/>
              </w:rPr>
              <w:t>User does not opt out</w:t>
            </w:r>
          </w:p>
        </w:tc>
        <w:tc>
          <w:tcPr>
            <w:tcW w:w="4032" w:type="dxa"/>
            <w:shd w:val="clear" w:color="auto" w:fill="F5F5F5"/>
            <w:vAlign w:val="center"/>
          </w:tcPr>
          <w:p w14:paraId="609DD358" w14:textId="77777777" w:rsidR="00844BC8" w:rsidRDefault="00000000">
            <w:r>
              <w:rPr>
                <w:color w:val="1A1A1A"/>
                <w:sz w:val="20"/>
              </w:rPr>
              <w:t>Anonymised aggregate usage data (optional; opt-out available)</w:t>
            </w:r>
          </w:p>
        </w:tc>
      </w:tr>
      <w:tr w:rsidR="00844BC8" w14:paraId="65D4BBD9" w14:textId="77777777">
        <w:trPr>
          <w:jc w:val="center"/>
        </w:trPr>
        <w:tc>
          <w:tcPr>
            <w:tcW w:w="2304" w:type="dxa"/>
            <w:vAlign w:val="center"/>
          </w:tcPr>
          <w:p w14:paraId="1E9A6785" w14:textId="77777777" w:rsidR="00844BC8" w:rsidRDefault="00000000">
            <w:r>
              <w:rPr>
                <w:color w:val="1A1A1A"/>
                <w:sz w:val="20"/>
              </w:rPr>
              <w:t>Marketing</w:t>
            </w:r>
          </w:p>
        </w:tc>
        <w:tc>
          <w:tcPr>
            <w:tcW w:w="2592" w:type="dxa"/>
            <w:vAlign w:val="center"/>
          </w:tcPr>
          <w:p w14:paraId="248220F3" w14:textId="77777777" w:rsidR="00844BC8" w:rsidRDefault="00000000">
            <w:r>
              <w:rPr>
                <w:color w:val="1A1A1A"/>
                <w:sz w:val="20"/>
              </w:rPr>
              <w:t>User opts in</w:t>
            </w:r>
          </w:p>
        </w:tc>
        <w:tc>
          <w:tcPr>
            <w:tcW w:w="4032" w:type="dxa"/>
            <w:vAlign w:val="center"/>
          </w:tcPr>
          <w:p w14:paraId="2F36D6A1" w14:textId="77777777" w:rsidR="00844BC8" w:rsidRDefault="00000000">
            <w:r>
              <w:rPr>
                <w:color w:val="1A1A1A"/>
                <w:sz w:val="20"/>
              </w:rPr>
              <w:t>Updates on new features and pricing (user-controlled; revocable)</w:t>
            </w:r>
          </w:p>
        </w:tc>
      </w:tr>
    </w:tbl>
    <w:p w14:paraId="2D375A1C" w14:textId="77777777" w:rsidR="00844BC8" w:rsidRDefault="00000000">
      <w:pPr>
        <w:pStyle w:val="21"/>
      </w:pPr>
      <w:r>
        <w:rPr>
          <w:color w:val="005F7D"/>
        </w:rPr>
        <w:t>5.3 Security Architecture</w:t>
      </w:r>
    </w:p>
    <w:p w14:paraId="3F88BBB0" w14:textId="77777777" w:rsidR="00844BC8" w:rsidRDefault="00000000">
      <w:pPr>
        <w:pStyle w:val="a0"/>
      </w:pPr>
      <w:r>
        <w:rPr>
          <w:color w:val="1A1A1A"/>
          <w:sz w:val="21"/>
        </w:rPr>
        <w:t>Authentication: all API endpoints require a valid Clerk session token. Public routes are explicitly declared; all others are protected by middleware.</w:t>
      </w:r>
    </w:p>
    <w:p w14:paraId="7B952EC4" w14:textId="77777777" w:rsidR="00844BC8" w:rsidRDefault="00000000">
      <w:pPr>
        <w:pStyle w:val="a0"/>
      </w:pPr>
      <w:r>
        <w:rPr>
          <w:color w:val="1A1A1A"/>
          <w:sz w:val="21"/>
        </w:rPr>
        <w:t>Resume storage: AWS S3 with SSE-S3 server-side encryption. Signed, time-limited URLs replace direct object access.</w:t>
      </w:r>
    </w:p>
    <w:p w14:paraId="2530219F" w14:textId="77777777" w:rsidR="00844BC8" w:rsidRDefault="00000000">
      <w:pPr>
        <w:pStyle w:val="a0"/>
      </w:pPr>
      <w:r>
        <w:rPr>
          <w:color w:val="1A1A1A"/>
          <w:sz w:val="21"/>
        </w:rPr>
        <w:t>Secrets: Anthropic API keys, Stripe keys, and database credentials are server-side only — never exposed to the browser. INTERNAL_API_KEY protects inter-service calls within the Docker network.</w:t>
      </w:r>
    </w:p>
    <w:p w14:paraId="42869360" w14:textId="77777777" w:rsidR="00844BC8" w:rsidRDefault="00000000">
      <w:pPr>
        <w:pStyle w:val="a0"/>
      </w:pPr>
      <w:r>
        <w:rPr>
          <w:color w:val="1A1A1A"/>
          <w:sz w:val="21"/>
        </w:rPr>
        <w:t>Network isolation: PostgreSQL and Redis run in an isolated private network segment; only the api service has direct database access.</w:t>
      </w:r>
    </w:p>
    <w:p w14:paraId="3F25F7AF" w14:textId="5A8BEA49" w:rsidR="00844BC8" w:rsidRDefault="00000000" w:rsidP="00E85680">
      <w:pPr>
        <w:pStyle w:val="a0"/>
        <w:rPr>
          <w:rFonts w:hint="eastAsia"/>
        </w:rPr>
      </w:pPr>
      <w:r>
        <w:rPr>
          <w:color w:val="1A1A1A"/>
          <w:sz w:val="21"/>
        </w:rPr>
        <w:t>AI cost control: two-tier routing (Haiku extraction → Sonnet analysis) enforces a deterministic per-user cost ceiling, preventing runaway API spend.</w:t>
      </w:r>
    </w:p>
    <w:p w14:paraId="2E9BC1C0" w14:textId="77777777" w:rsidR="00844BC8" w:rsidRDefault="00000000">
      <w:pPr>
        <w:pStyle w:val="1"/>
      </w:pPr>
      <w:r>
        <w:rPr>
          <w:color w:val="005F7D"/>
        </w:rPr>
        <w:t>6. User Guide</w:t>
      </w:r>
    </w:p>
    <w:p w14:paraId="2864C00A" w14:textId="77777777" w:rsidR="00844BC8" w:rsidRDefault="00000000">
      <w:pPr>
        <w:pStyle w:val="21"/>
      </w:pPr>
      <w:r>
        <w:rPr>
          <w:color w:val="005F7D"/>
        </w:rPr>
        <w:t>6.1 Job Seeker Experience</w:t>
      </w:r>
    </w:p>
    <w:p w14:paraId="3C27F894" w14:textId="77777777" w:rsidR="00844BC8" w:rsidRDefault="00000000">
      <w:pPr>
        <w:spacing w:after="120"/>
      </w:pPr>
      <w:r>
        <w:rPr>
          <w:color w:val="1A1A1A"/>
          <w:sz w:val="21"/>
        </w:rPr>
        <w:t>The candidate journey is designed for completion in under five minutes, end-to-end:</w:t>
      </w:r>
    </w:p>
    <w:p w14:paraId="64782167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→ Sign Up: </w:t>
      </w:r>
      <w:r>
        <w:rPr>
          <w:color w:val="1A1A1A"/>
          <w:sz w:val="21"/>
        </w:rPr>
        <w:t>Register with a phone number. A granular PDPA consent form is presented — the candidate selects only the data uses they agree to. Consent is stored, timestamped, and revocable.</w:t>
      </w:r>
    </w:p>
    <w:p w14:paraId="6FA64BE0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→ Upload Resume: </w:t>
      </w:r>
      <w:r>
        <w:rPr>
          <w:color w:val="1A1A1A"/>
          <w:sz w:val="21"/>
        </w:rPr>
        <w:t>The candidate uploads a master resume (PDF or DOCX). KeyStone parses and structures the content as a persistent profile, ready for tailoring.</w:t>
      </w:r>
    </w:p>
    <w:p w14:paraId="59B9B9F3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→ Apply: </w:t>
      </w:r>
      <w:r>
        <w:rPr>
          <w:color w:val="1A1A1A"/>
          <w:sz w:val="21"/>
        </w:rPr>
        <w:t>The candidate pastes a job description from any platform. KeyStone analyses the JD and generates a tailored resume in under 30 seconds.</w:t>
      </w:r>
    </w:p>
    <w:p w14:paraId="451F7692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→ Interview Prep: </w:t>
      </w:r>
      <w:r>
        <w:rPr>
          <w:color w:val="1A1A1A"/>
          <w:sz w:val="21"/>
        </w:rPr>
        <w:t>The candidate asks KeyStone Copilot questions about the role, the company, or their positioning strategy. Responses are grounded in the specific JD — not general web content.</w:t>
      </w:r>
    </w:p>
    <w:p w14:paraId="631489F7" w14:textId="77777777" w:rsidR="00844BC8" w:rsidRDefault="00000000">
      <w:pPr>
        <w:ind w:left="360"/>
      </w:pPr>
      <w:r>
        <w:rPr>
          <w:b/>
          <w:color w:val="005F7D"/>
          <w:sz w:val="21"/>
        </w:rPr>
        <w:t xml:space="preserve">→ Track: </w:t>
      </w:r>
      <w:r>
        <w:rPr>
          <w:color w:val="1A1A1A"/>
          <w:sz w:val="21"/>
        </w:rPr>
        <w:t>Each application is logged in the tracker with status (Applied / Interview / Offer / Rejected). The candidate maintains a live overview of their pipeline.</w:t>
      </w:r>
    </w:p>
    <w:p w14:paraId="25FDBB26" w14:textId="77777777" w:rsidR="00844BC8" w:rsidRDefault="00000000">
      <w:pPr>
        <w:pStyle w:val="21"/>
      </w:pPr>
      <w:r>
        <w:rPr>
          <w:color w:val="005F7D"/>
        </w:rPr>
        <w:lastRenderedPageBreak/>
        <w:t>6.2 Recruiter Experience</w:t>
      </w:r>
    </w:p>
    <w:p w14:paraId="1201624C" w14:textId="77777777" w:rsidR="00844BC8" w:rsidRDefault="00000000">
      <w:pPr>
        <w:spacing w:after="120"/>
      </w:pPr>
      <w:r>
        <w:rPr>
          <w:color w:val="1A1A1A"/>
          <w:sz w:val="21"/>
        </w:rPr>
        <w:t>Recruiters and HR teams use KeyStone to move faster and produce higher-quality job descriptions:</w:t>
      </w:r>
    </w:p>
    <w:p w14:paraId="5A24A7A5" w14:textId="77777777" w:rsidR="00844BC8" w:rsidRDefault="00000000">
      <w:pPr>
        <w:ind w:left="360"/>
      </w:pPr>
      <w:r>
        <w:rPr>
          <w:b/>
          <w:color w:val="E86A19"/>
          <w:sz w:val="21"/>
        </w:rPr>
        <w:t xml:space="preserve">→ Create JD: </w:t>
      </w:r>
      <w:r>
        <w:rPr>
          <w:color w:val="1A1A1A"/>
          <w:sz w:val="21"/>
        </w:rPr>
        <w:t>The recruiter describes the role in plain language — title, seniority, industry, key requirements. KeyStone generates a complete, structured job description including responsibilities, qualifications, salary guidance, and company context.</w:t>
      </w:r>
    </w:p>
    <w:p w14:paraId="4B403AF5" w14:textId="77777777" w:rsidR="00844BC8" w:rsidRDefault="00000000">
      <w:pPr>
        <w:ind w:left="360"/>
      </w:pPr>
      <w:r>
        <w:rPr>
          <w:b/>
          <w:color w:val="E86A19"/>
          <w:sz w:val="21"/>
        </w:rPr>
        <w:t xml:space="preserve">→ Publish: </w:t>
      </w:r>
      <w:r>
        <w:rPr>
          <w:color w:val="1A1A1A"/>
          <w:sz w:val="21"/>
        </w:rPr>
        <w:t>The generated JD is formatted and ready to post directly to any job board or ATS. The recruiter can edit any section before publishing.</w:t>
      </w:r>
    </w:p>
    <w:p w14:paraId="7A22B6EC" w14:textId="77777777" w:rsidR="00844BC8" w:rsidRDefault="00000000">
      <w:pPr>
        <w:ind w:left="360"/>
      </w:pPr>
      <w:r>
        <w:rPr>
          <w:b/>
          <w:color w:val="E86A19"/>
          <w:sz w:val="21"/>
        </w:rPr>
        <w:t xml:space="preserve">→ Receive Applications: </w:t>
      </w:r>
      <w:r>
        <w:rPr>
          <w:color w:val="1A1A1A"/>
          <w:sz w:val="21"/>
        </w:rPr>
        <w:t>Candidates who applied using KeyStone submitted resumes tailored to this exact description — meaning the quality of the applicant pool is pre-optimised.</w:t>
      </w:r>
    </w:p>
    <w:p w14:paraId="761EBB2A" w14:textId="29F6502B" w:rsidR="00844BC8" w:rsidRDefault="00000000" w:rsidP="00E85680">
      <w:pPr>
        <w:ind w:left="360"/>
        <w:rPr>
          <w:rFonts w:hint="eastAsia"/>
          <w:lang w:eastAsia="zh-CN"/>
        </w:rPr>
      </w:pPr>
      <w:r>
        <w:rPr>
          <w:b/>
          <w:color w:val="E86A19"/>
          <w:sz w:val="21"/>
        </w:rPr>
        <w:t xml:space="preserve">→ Track Pipeline: </w:t>
      </w:r>
      <w:r>
        <w:rPr>
          <w:color w:val="1A1A1A"/>
          <w:sz w:val="21"/>
        </w:rPr>
        <w:t>The recruiter dashboard provides visibility into application volume and quality indicators across all active postings.</w:t>
      </w:r>
    </w:p>
    <w:p w14:paraId="13FF202A" w14:textId="77777777" w:rsidR="00844BC8" w:rsidRDefault="00000000">
      <w:pPr>
        <w:pStyle w:val="1"/>
      </w:pPr>
      <w:r>
        <w:rPr>
          <w:color w:val="005F7D"/>
        </w:rPr>
        <w:t>7. Developer Handoff</w:t>
      </w:r>
    </w:p>
    <w:p w14:paraId="3D819FEF" w14:textId="77777777" w:rsidR="00844BC8" w:rsidRDefault="00000000">
      <w:pPr>
        <w:pStyle w:val="21"/>
      </w:pPr>
      <w:r>
        <w:rPr>
          <w:color w:val="005F7D"/>
        </w:rPr>
        <w:t>7.1 Local Development Setup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844BC8" w14:paraId="27713885" w14:textId="77777777">
        <w:trPr>
          <w:jc w:val="center"/>
        </w:trPr>
        <w:tc>
          <w:tcPr>
            <w:tcW w:w="2592" w:type="dxa"/>
            <w:shd w:val="clear" w:color="auto" w:fill="005F7D"/>
            <w:vAlign w:val="center"/>
          </w:tcPr>
          <w:p w14:paraId="30E161E7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6336" w:type="dxa"/>
            <w:shd w:val="clear" w:color="auto" w:fill="005F7D"/>
            <w:vAlign w:val="center"/>
          </w:tcPr>
          <w:p w14:paraId="517598BC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Command / Action</w:t>
            </w:r>
          </w:p>
        </w:tc>
      </w:tr>
      <w:tr w:rsidR="00844BC8" w14:paraId="776C4B13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3D920016" w14:textId="77777777" w:rsidR="00844BC8" w:rsidRDefault="00000000">
            <w:r>
              <w:rPr>
                <w:color w:val="1A1A1A"/>
                <w:sz w:val="20"/>
              </w:rPr>
              <w:t>Prerequisites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251A278E" w14:textId="77777777" w:rsidR="00844BC8" w:rsidRDefault="00000000">
            <w:r>
              <w:rPr>
                <w:color w:val="1A1A1A"/>
                <w:sz w:val="20"/>
              </w:rPr>
              <w:t>Docker, Docker Compose v2+, Colima (macOS)</w:t>
            </w:r>
          </w:p>
        </w:tc>
      </w:tr>
      <w:tr w:rsidR="00844BC8" w14:paraId="25793E15" w14:textId="77777777">
        <w:trPr>
          <w:jc w:val="center"/>
        </w:trPr>
        <w:tc>
          <w:tcPr>
            <w:tcW w:w="2592" w:type="dxa"/>
            <w:vAlign w:val="center"/>
          </w:tcPr>
          <w:p w14:paraId="1089059A" w14:textId="77777777" w:rsidR="00844BC8" w:rsidRDefault="00000000">
            <w:r>
              <w:rPr>
                <w:color w:val="1A1A1A"/>
                <w:sz w:val="20"/>
              </w:rPr>
              <w:t>Clone</w:t>
            </w:r>
          </w:p>
        </w:tc>
        <w:tc>
          <w:tcPr>
            <w:tcW w:w="6336" w:type="dxa"/>
            <w:vAlign w:val="center"/>
          </w:tcPr>
          <w:p w14:paraId="73A8956C" w14:textId="77777777" w:rsidR="00844BC8" w:rsidRDefault="00000000">
            <w:r>
              <w:rPr>
                <w:color w:val="1A1A1A"/>
                <w:sz w:val="20"/>
              </w:rPr>
              <w:t>git clone https://github.com/freya0305/KeyStone</w:t>
            </w:r>
          </w:p>
        </w:tc>
      </w:tr>
      <w:tr w:rsidR="00844BC8" w14:paraId="3CAA8C1C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374F6A0C" w14:textId="77777777" w:rsidR="00844BC8" w:rsidRDefault="00000000">
            <w:r>
              <w:rPr>
                <w:color w:val="1A1A1A"/>
                <w:sz w:val="20"/>
              </w:rPr>
              <w:t>Environment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7CA40D98" w14:textId="77777777" w:rsidR="00844BC8" w:rsidRDefault="00000000">
            <w:r>
              <w:rPr>
                <w:color w:val="1A1A1A"/>
                <w:sz w:val="20"/>
              </w:rPr>
              <w:t>cp .env.example .env  # add ANTHROPIC_API_KEY, CLERK_SECRET_KEY, CLERK_PUBLISHABLE_KEY</w:t>
            </w:r>
          </w:p>
        </w:tc>
      </w:tr>
      <w:tr w:rsidR="00844BC8" w14:paraId="13A1673C" w14:textId="77777777">
        <w:trPr>
          <w:jc w:val="center"/>
        </w:trPr>
        <w:tc>
          <w:tcPr>
            <w:tcW w:w="2592" w:type="dxa"/>
            <w:vAlign w:val="center"/>
          </w:tcPr>
          <w:p w14:paraId="75CDECCE" w14:textId="77777777" w:rsidR="00844BC8" w:rsidRDefault="00000000">
            <w:r>
              <w:rPr>
                <w:color w:val="1A1A1A"/>
                <w:sz w:val="20"/>
              </w:rPr>
              <w:t>Start services</w:t>
            </w:r>
          </w:p>
        </w:tc>
        <w:tc>
          <w:tcPr>
            <w:tcW w:w="6336" w:type="dxa"/>
            <w:vAlign w:val="center"/>
          </w:tcPr>
          <w:p w14:paraId="7802847B" w14:textId="77777777" w:rsidR="00844BC8" w:rsidRDefault="00000000">
            <w:r>
              <w:rPr>
                <w:color w:val="1A1A1A"/>
                <w:sz w:val="20"/>
              </w:rPr>
              <w:t>docker --context colima compose up -d</w:t>
            </w:r>
          </w:p>
        </w:tc>
      </w:tr>
      <w:tr w:rsidR="00844BC8" w14:paraId="203F17B0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320228B6" w14:textId="77777777" w:rsidR="00844BC8" w:rsidRDefault="00000000">
            <w:r>
              <w:rPr>
                <w:color w:val="1A1A1A"/>
                <w:sz w:val="20"/>
              </w:rPr>
              <w:t>S3 bucket (first run)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17E0A5A3" w14:textId="77777777" w:rsidR="00844BC8" w:rsidRDefault="00000000">
            <w:r>
              <w:rPr>
                <w:color w:val="1A1A1A"/>
                <w:sz w:val="20"/>
              </w:rPr>
              <w:t>docker --context colima compose exec localstack bash -c 'awslocal s3 mb s3://keystone-resumes-dev'</w:t>
            </w:r>
          </w:p>
        </w:tc>
      </w:tr>
      <w:tr w:rsidR="00844BC8" w14:paraId="25F6EC48" w14:textId="77777777">
        <w:trPr>
          <w:jc w:val="center"/>
        </w:trPr>
        <w:tc>
          <w:tcPr>
            <w:tcW w:w="2592" w:type="dxa"/>
            <w:vAlign w:val="center"/>
          </w:tcPr>
          <w:p w14:paraId="2F7C7AA1" w14:textId="77777777" w:rsidR="00844BC8" w:rsidRDefault="00000000">
            <w:r>
              <w:rPr>
                <w:color w:val="1A1A1A"/>
                <w:sz w:val="20"/>
              </w:rPr>
              <w:t>Migrations</w:t>
            </w:r>
          </w:p>
        </w:tc>
        <w:tc>
          <w:tcPr>
            <w:tcW w:w="6336" w:type="dxa"/>
            <w:vAlign w:val="center"/>
          </w:tcPr>
          <w:p w14:paraId="55793519" w14:textId="77777777" w:rsidR="00844BC8" w:rsidRDefault="00000000">
            <w:r>
              <w:rPr>
                <w:color w:val="1A1A1A"/>
                <w:sz w:val="20"/>
              </w:rPr>
              <w:t>docker --context colima compose exec api python -m alembic upgrade head</w:t>
            </w:r>
          </w:p>
        </w:tc>
      </w:tr>
    </w:tbl>
    <w:p w14:paraId="0CD344BA" w14:textId="77777777" w:rsidR="00844BC8" w:rsidRDefault="00000000">
      <w:pPr>
        <w:pStyle w:val="21"/>
      </w:pPr>
      <w:r>
        <w:rPr>
          <w:color w:val="005F7D"/>
        </w:rPr>
        <w:t>7.2 Codebase Map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844BC8" w14:paraId="1BF849C7" w14:textId="77777777">
        <w:trPr>
          <w:jc w:val="center"/>
        </w:trPr>
        <w:tc>
          <w:tcPr>
            <w:tcW w:w="2592" w:type="dxa"/>
            <w:shd w:val="clear" w:color="auto" w:fill="005F7D"/>
            <w:vAlign w:val="center"/>
          </w:tcPr>
          <w:p w14:paraId="20003A63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6336" w:type="dxa"/>
            <w:shd w:val="clear" w:color="auto" w:fill="005F7D"/>
            <w:vAlign w:val="center"/>
          </w:tcPr>
          <w:p w14:paraId="43CC9EE3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 / Notes</w:t>
            </w:r>
          </w:p>
        </w:tc>
      </w:tr>
      <w:tr w:rsidR="00844BC8" w14:paraId="3C705FED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1F330C92" w14:textId="77777777" w:rsidR="00844BC8" w:rsidRDefault="00000000">
            <w:r>
              <w:rPr>
                <w:color w:val="1A1A1A"/>
                <w:sz w:val="20"/>
              </w:rPr>
              <w:t>Backend entry point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0475F623" w14:textId="77777777" w:rsidR="00844BC8" w:rsidRDefault="00000000">
            <w:r>
              <w:rPr>
                <w:color w:val="1A1A1A"/>
                <w:sz w:val="20"/>
              </w:rPr>
              <w:t>keystone/main.py — FastAPI app factory, CORS, middleware, route registration</w:t>
            </w:r>
          </w:p>
        </w:tc>
      </w:tr>
      <w:tr w:rsidR="00844BC8" w14:paraId="5C01DF23" w14:textId="77777777">
        <w:trPr>
          <w:jc w:val="center"/>
        </w:trPr>
        <w:tc>
          <w:tcPr>
            <w:tcW w:w="2592" w:type="dxa"/>
            <w:vAlign w:val="center"/>
          </w:tcPr>
          <w:p w14:paraId="3E1CDE51" w14:textId="77777777" w:rsidR="00844BC8" w:rsidRDefault="00000000">
            <w:r>
              <w:rPr>
                <w:color w:val="1A1A1A"/>
                <w:sz w:val="20"/>
              </w:rPr>
              <w:t>Settings &amp; config</w:t>
            </w:r>
          </w:p>
        </w:tc>
        <w:tc>
          <w:tcPr>
            <w:tcW w:w="6336" w:type="dxa"/>
            <w:vAlign w:val="center"/>
          </w:tcPr>
          <w:p w14:paraId="74898D62" w14:textId="77777777" w:rsidR="00844BC8" w:rsidRDefault="00000000">
            <w:r>
              <w:rPr>
                <w:color w:val="1A1A1A"/>
                <w:sz w:val="20"/>
              </w:rPr>
              <w:t>keystone/core/__init__.py — Pydantic BaseSettings; all env vars validated here</w:t>
            </w:r>
          </w:p>
        </w:tc>
      </w:tr>
      <w:tr w:rsidR="00844BC8" w14:paraId="006D4D79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4EDA2931" w14:textId="77777777" w:rsidR="00844BC8" w:rsidRDefault="00000000">
            <w:r>
              <w:rPr>
                <w:color w:val="1A1A1A"/>
                <w:sz w:val="20"/>
              </w:rPr>
              <w:t>S3 / resume storage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226B10B9" w14:textId="77777777" w:rsidR="00844BC8" w:rsidRDefault="00000000">
            <w:r>
              <w:rPr>
                <w:color w:val="1A1A1A"/>
                <w:sz w:val="20"/>
              </w:rPr>
              <w:t>keystone/services/s3.py — boto3 client, multipart upload, signed URL generation</w:t>
            </w:r>
          </w:p>
        </w:tc>
      </w:tr>
      <w:tr w:rsidR="00844BC8" w14:paraId="4ABB5BE7" w14:textId="77777777">
        <w:trPr>
          <w:jc w:val="center"/>
        </w:trPr>
        <w:tc>
          <w:tcPr>
            <w:tcW w:w="2592" w:type="dxa"/>
            <w:vAlign w:val="center"/>
          </w:tcPr>
          <w:p w14:paraId="7C41BA46" w14:textId="77777777" w:rsidR="00844BC8" w:rsidRDefault="00000000">
            <w:r>
              <w:rPr>
                <w:color w:val="1A1A1A"/>
                <w:sz w:val="20"/>
              </w:rPr>
              <w:t>AI routing</w:t>
            </w:r>
          </w:p>
        </w:tc>
        <w:tc>
          <w:tcPr>
            <w:tcW w:w="6336" w:type="dxa"/>
            <w:vAlign w:val="center"/>
          </w:tcPr>
          <w:p w14:paraId="00940CCA" w14:textId="77777777" w:rsidR="00844BC8" w:rsidRDefault="00000000">
            <w:r>
              <w:rPr>
                <w:color w:val="1A1A1A"/>
                <w:sz w:val="20"/>
              </w:rPr>
              <w:t>keystone/services/ai.py — two-tier Anthropic routing (Haiku extraction / Sonnet analysis), cost tracking</w:t>
            </w:r>
          </w:p>
        </w:tc>
      </w:tr>
      <w:tr w:rsidR="00844BC8" w14:paraId="1F33032C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10C18171" w14:textId="77777777" w:rsidR="00844BC8" w:rsidRDefault="00000000">
            <w:r>
              <w:rPr>
                <w:color w:val="1A1A1A"/>
                <w:sz w:val="20"/>
              </w:rPr>
              <w:t>NRIC pipeline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6A8F86CB" w14:textId="77777777" w:rsidR="00844BC8" w:rsidRDefault="00000000">
            <w:r>
              <w:rPr>
                <w:color w:val="1A1A1A"/>
                <w:sz w:val="20"/>
              </w:rPr>
              <w:t>keystone/services/nric.py — three-stage masking: collection gate, pre-storage mask, withdrawal deletion</w:t>
            </w:r>
          </w:p>
        </w:tc>
      </w:tr>
      <w:tr w:rsidR="00844BC8" w14:paraId="3B1C57B5" w14:textId="77777777">
        <w:trPr>
          <w:jc w:val="center"/>
        </w:trPr>
        <w:tc>
          <w:tcPr>
            <w:tcW w:w="2592" w:type="dxa"/>
            <w:vAlign w:val="center"/>
          </w:tcPr>
          <w:p w14:paraId="030D7845" w14:textId="77777777" w:rsidR="00844BC8" w:rsidRDefault="00000000">
            <w:r>
              <w:rPr>
                <w:color w:val="1A1A1A"/>
                <w:sz w:val="20"/>
              </w:rPr>
              <w:t>Consent module</w:t>
            </w:r>
          </w:p>
        </w:tc>
        <w:tc>
          <w:tcPr>
            <w:tcW w:w="6336" w:type="dxa"/>
            <w:vAlign w:val="center"/>
          </w:tcPr>
          <w:p w14:paraId="36CB94E8" w14:textId="77777777" w:rsidR="00844BC8" w:rsidRDefault="00000000">
            <w:r>
              <w:rPr>
                <w:color w:val="1A1A1A"/>
                <w:sz w:val="20"/>
              </w:rPr>
              <w:t>keystone/services/consent.py — six-type consent records, storage, withdrawal processing</w:t>
            </w:r>
          </w:p>
        </w:tc>
      </w:tr>
      <w:tr w:rsidR="00844BC8" w14:paraId="71F1CE74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495D99EA" w14:textId="77777777" w:rsidR="00844BC8" w:rsidRDefault="00000000">
            <w:r>
              <w:rPr>
                <w:color w:val="1A1A1A"/>
                <w:sz w:val="20"/>
              </w:rPr>
              <w:t>Stripe payments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26E673B6" w14:textId="77777777" w:rsidR="00844BC8" w:rsidRDefault="00000000">
            <w:r>
              <w:rPr>
                <w:color w:val="1A1A1A"/>
                <w:sz w:val="20"/>
              </w:rPr>
              <w:t>keystone/services/stripe.py — checkout session creation, webhook handling, subscription status</w:t>
            </w:r>
          </w:p>
        </w:tc>
      </w:tr>
      <w:tr w:rsidR="00844BC8" w14:paraId="2DCD93F4" w14:textId="77777777">
        <w:trPr>
          <w:jc w:val="center"/>
        </w:trPr>
        <w:tc>
          <w:tcPr>
            <w:tcW w:w="2592" w:type="dxa"/>
            <w:vAlign w:val="center"/>
          </w:tcPr>
          <w:p w14:paraId="648A20F7" w14:textId="77777777" w:rsidR="00844BC8" w:rsidRDefault="00000000">
            <w:r>
              <w:rPr>
                <w:color w:val="1A1A1A"/>
                <w:sz w:val="20"/>
              </w:rPr>
              <w:t>Frontend app</w:t>
            </w:r>
          </w:p>
        </w:tc>
        <w:tc>
          <w:tcPr>
            <w:tcW w:w="6336" w:type="dxa"/>
            <w:vAlign w:val="center"/>
          </w:tcPr>
          <w:p w14:paraId="221F8211" w14:textId="77777777" w:rsidR="00844BC8" w:rsidRDefault="00000000">
            <w:r>
              <w:rPr>
                <w:color w:val="1A1A1A"/>
                <w:sz w:val="20"/>
              </w:rPr>
              <w:t>apps/web/ — Next.js 14 App Router, TypeScript, Tailwind CSS, shadcn/ui</w:t>
            </w:r>
          </w:p>
        </w:tc>
      </w:tr>
      <w:tr w:rsidR="00844BC8" w14:paraId="60820B08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42B1BFF2" w14:textId="77777777" w:rsidR="00844BC8" w:rsidRDefault="00000000">
            <w:r>
              <w:rPr>
                <w:color w:val="1A1A1A"/>
                <w:sz w:val="20"/>
              </w:rPr>
              <w:t>Clerk auth pages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381D8B9E" w14:textId="77777777" w:rsidR="00844BC8" w:rsidRDefault="00000000">
            <w:r>
              <w:rPr>
                <w:color w:val="1A1A1A"/>
                <w:sz w:val="20"/>
              </w:rPr>
              <w:t>apps/web/app/(auth)/sign-in/, sign-up/ — Clerk-hosted auth flows</w:t>
            </w:r>
          </w:p>
        </w:tc>
      </w:tr>
      <w:tr w:rsidR="00844BC8" w14:paraId="20F20FD9" w14:textId="77777777">
        <w:trPr>
          <w:jc w:val="center"/>
        </w:trPr>
        <w:tc>
          <w:tcPr>
            <w:tcW w:w="2592" w:type="dxa"/>
            <w:vAlign w:val="center"/>
          </w:tcPr>
          <w:p w14:paraId="77EE1B8D" w14:textId="77777777" w:rsidR="00844BC8" w:rsidRDefault="00000000">
            <w:r>
              <w:rPr>
                <w:color w:val="1A1A1A"/>
                <w:sz w:val="20"/>
              </w:rPr>
              <w:t>JD Generator UI</w:t>
            </w:r>
          </w:p>
        </w:tc>
        <w:tc>
          <w:tcPr>
            <w:tcW w:w="6336" w:type="dxa"/>
            <w:vAlign w:val="center"/>
          </w:tcPr>
          <w:p w14:paraId="04A3F4C6" w14:textId="77777777" w:rsidR="00844BC8" w:rsidRDefault="00000000">
            <w:r>
              <w:rPr>
                <w:color w:val="1A1A1A"/>
                <w:sz w:val="20"/>
              </w:rPr>
              <w:t>apps/web/app/(app)/new/page.tsx — recruiter-facing JD creation form</w:t>
            </w:r>
          </w:p>
        </w:tc>
      </w:tr>
      <w:tr w:rsidR="00844BC8" w14:paraId="5FC48E4A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0156A8FD" w14:textId="77777777" w:rsidR="00844BC8" w:rsidRDefault="00000000">
            <w:r>
              <w:rPr>
                <w:color w:val="1A1A1A"/>
                <w:sz w:val="20"/>
              </w:rPr>
              <w:t>Application tracker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749DAB61" w14:textId="77777777" w:rsidR="00844BC8" w:rsidRDefault="00000000">
            <w:r>
              <w:rPr>
                <w:color w:val="1A1A1A"/>
                <w:sz w:val="20"/>
              </w:rPr>
              <w:t xml:space="preserve">apps/web/app/(app)/resumes/page.tsx — candidate application </w:t>
            </w:r>
            <w:r>
              <w:rPr>
                <w:color w:val="1A1A1A"/>
                <w:sz w:val="20"/>
              </w:rPr>
              <w:lastRenderedPageBreak/>
              <w:t>management</w:t>
            </w:r>
          </w:p>
        </w:tc>
      </w:tr>
      <w:tr w:rsidR="00844BC8" w14:paraId="51122A34" w14:textId="77777777">
        <w:trPr>
          <w:jc w:val="center"/>
        </w:trPr>
        <w:tc>
          <w:tcPr>
            <w:tcW w:w="2592" w:type="dxa"/>
            <w:vAlign w:val="center"/>
          </w:tcPr>
          <w:p w14:paraId="1293A166" w14:textId="77777777" w:rsidR="00844BC8" w:rsidRDefault="00000000">
            <w:r>
              <w:rPr>
                <w:color w:val="1A1A1A"/>
                <w:sz w:val="20"/>
              </w:rPr>
              <w:lastRenderedPageBreak/>
              <w:t>Workers</w:t>
            </w:r>
          </w:p>
        </w:tc>
        <w:tc>
          <w:tcPr>
            <w:tcW w:w="6336" w:type="dxa"/>
            <w:vAlign w:val="center"/>
          </w:tcPr>
          <w:p w14:paraId="44A38AD7" w14:textId="77777777" w:rsidR="00844BC8" w:rsidRDefault="00000000">
            <w:r>
              <w:rPr>
                <w:color w:val="1A1A1A"/>
                <w:sz w:val="20"/>
              </w:rPr>
              <w:t>keystone/workers/ — Celery tasks: NRIC deletion, Stripe webhooks, email notifications</w:t>
            </w:r>
          </w:p>
        </w:tc>
      </w:tr>
      <w:tr w:rsidR="00844BC8" w14:paraId="1FD294F8" w14:textId="77777777">
        <w:trPr>
          <w:jc w:val="center"/>
        </w:trPr>
        <w:tc>
          <w:tcPr>
            <w:tcW w:w="2592" w:type="dxa"/>
            <w:shd w:val="clear" w:color="auto" w:fill="F5F5F5"/>
            <w:vAlign w:val="center"/>
          </w:tcPr>
          <w:p w14:paraId="40E9ED66" w14:textId="77777777" w:rsidR="00844BC8" w:rsidRDefault="00000000">
            <w:r>
              <w:rPr>
                <w:color w:val="1A1A1A"/>
                <w:sz w:val="20"/>
              </w:rPr>
              <w:t>Database migrations</w:t>
            </w:r>
          </w:p>
        </w:tc>
        <w:tc>
          <w:tcPr>
            <w:tcW w:w="6336" w:type="dxa"/>
            <w:shd w:val="clear" w:color="auto" w:fill="F5F5F5"/>
            <w:vAlign w:val="center"/>
          </w:tcPr>
          <w:p w14:paraId="69453A18" w14:textId="77777777" w:rsidR="00844BC8" w:rsidRDefault="00000000">
            <w:r>
              <w:rPr>
                <w:color w:val="1A1A1A"/>
                <w:sz w:val="20"/>
              </w:rPr>
              <w:t>alembic/ — SQLAlchemy async migration scripts, versioned with Alembic</w:t>
            </w:r>
          </w:p>
        </w:tc>
      </w:tr>
      <w:tr w:rsidR="00844BC8" w14:paraId="34FF26CD" w14:textId="77777777">
        <w:trPr>
          <w:jc w:val="center"/>
        </w:trPr>
        <w:tc>
          <w:tcPr>
            <w:tcW w:w="2592" w:type="dxa"/>
            <w:vAlign w:val="center"/>
          </w:tcPr>
          <w:p w14:paraId="6CA9B74C" w14:textId="77777777" w:rsidR="00844BC8" w:rsidRDefault="00000000">
            <w:r>
              <w:rPr>
                <w:color w:val="1A1A1A"/>
                <w:sz w:val="20"/>
              </w:rPr>
              <w:t>Docker Compose</w:t>
            </w:r>
          </w:p>
        </w:tc>
        <w:tc>
          <w:tcPr>
            <w:tcW w:w="6336" w:type="dxa"/>
            <w:vAlign w:val="center"/>
          </w:tcPr>
          <w:p w14:paraId="45E9CA35" w14:textId="77777777" w:rsidR="00844BC8" w:rsidRDefault="00000000">
            <w:r>
              <w:rPr>
                <w:color w:val="1A1A1A"/>
                <w:sz w:val="20"/>
              </w:rPr>
              <w:t>docker-compose.yml — six services with health checks, resource limits, logging config</w:t>
            </w:r>
          </w:p>
        </w:tc>
      </w:tr>
    </w:tbl>
    <w:p w14:paraId="3B804E41" w14:textId="77777777" w:rsidR="00844BC8" w:rsidRDefault="00000000">
      <w:pPr>
        <w:pStyle w:val="21"/>
      </w:pPr>
      <w:r>
        <w:rPr>
          <w:color w:val="005F7D"/>
        </w:rPr>
        <w:t>7.3 Testing Strategy</w:t>
      </w:r>
    </w:p>
    <w:p w14:paraId="4446EDE7" w14:textId="77777777" w:rsidR="00844BC8" w:rsidRDefault="00000000">
      <w:pPr>
        <w:spacing w:after="120"/>
      </w:pPr>
      <w:r>
        <w:rPr>
          <w:color w:val="1A1A1A"/>
          <w:sz w:val="21"/>
        </w:rPr>
        <w:t>KeyStone maintains a three-tier test pyramid: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4320"/>
      </w:tblGrid>
      <w:tr w:rsidR="00844BC8" w14:paraId="580DC27C" w14:textId="77777777">
        <w:trPr>
          <w:jc w:val="center"/>
        </w:trPr>
        <w:tc>
          <w:tcPr>
            <w:tcW w:w="2160" w:type="dxa"/>
            <w:shd w:val="clear" w:color="auto" w:fill="005F7D"/>
            <w:vAlign w:val="center"/>
          </w:tcPr>
          <w:p w14:paraId="70218C09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592" w:type="dxa"/>
            <w:shd w:val="clear" w:color="auto" w:fill="005F7D"/>
            <w:vAlign w:val="center"/>
          </w:tcPr>
          <w:p w14:paraId="52061C4C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4320" w:type="dxa"/>
            <w:shd w:val="clear" w:color="auto" w:fill="005F7D"/>
            <w:vAlign w:val="center"/>
          </w:tcPr>
          <w:p w14:paraId="4F786028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4BC8" w14:paraId="2AE7A013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22EAF4BA" w14:textId="77777777" w:rsidR="00844BC8" w:rsidRDefault="00000000">
            <w:r>
              <w:rPr>
                <w:color w:val="1A1A1A"/>
                <w:sz w:val="20"/>
              </w:rPr>
              <w:t>Unit tests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2ABB49B4" w14:textId="77777777" w:rsidR="00844BC8" w:rsidRDefault="00000000">
            <w:r>
              <w:rPr>
                <w:color w:val="1A1A1A"/>
                <w:sz w:val="20"/>
              </w:rPr>
              <w:t>pytest tests/unit/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6E0758D4" w14:textId="77777777" w:rsidR="00844BC8" w:rsidRDefault="00000000">
            <w:r>
              <w:rPr>
                <w:color w:val="1A1A1A"/>
                <w:sz w:val="20"/>
              </w:rPr>
              <w:t>Fast, isolated tests for individual functions and classes. No external dependencies.</w:t>
            </w:r>
          </w:p>
        </w:tc>
      </w:tr>
      <w:tr w:rsidR="00844BC8" w14:paraId="55400EE0" w14:textId="77777777">
        <w:trPr>
          <w:jc w:val="center"/>
        </w:trPr>
        <w:tc>
          <w:tcPr>
            <w:tcW w:w="2160" w:type="dxa"/>
            <w:vAlign w:val="center"/>
          </w:tcPr>
          <w:p w14:paraId="12F4B154" w14:textId="77777777" w:rsidR="00844BC8" w:rsidRDefault="00000000">
            <w:r>
              <w:rPr>
                <w:color w:val="1A1A1A"/>
                <w:sz w:val="20"/>
              </w:rPr>
              <w:t>Integration tests</w:t>
            </w:r>
          </w:p>
        </w:tc>
        <w:tc>
          <w:tcPr>
            <w:tcW w:w="2592" w:type="dxa"/>
            <w:vAlign w:val="center"/>
          </w:tcPr>
          <w:p w14:paraId="50438E60" w14:textId="77777777" w:rsidR="00844BC8" w:rsidRDefault="00000000">
            <w:r>
              <w:rPr>
                <w:color w:val="1A1A1A"/>
                <w:sz w:val="20"/>
              </w:rPr>
              <w:t>pytest tests/integration/</w:t>
            </w:r>
          </w:p>
        </w:tc>
        <w:tc>
          <w:tcPr>
            <w:tcW w:w="4320" w:type="dxa"/>
            <w:vAlign w:val="center"/>
          </w:tcPr>
          <w:p w14:paraId="4AB9CED1" w14:textId="77777777" w:rsidR="00844BC8" w:rsidRDefault="00000000">
            <w:r>
              <w:rPr>
                <w:color w:val="1A1A1A"/>
                <w:sz w:val="20"/>
              </w:rPr>
              <w:t>Uses Docker Compose test services (db, redis, localstack S3) to verify API routes and data flow end-to-end.</w:t>
            </w:r>
          </w:p>
        </w:tc>
      </w:tr>
      <w:tr w:rsidR="00844BC8" w14:paraId="7CBED549" w14:textId="77777777">
        <w:trPr>
          <w:jc w:val="center"/>
        </w:trPr>
        <w:tc>
          <w:tcPr>
            <w:tcW w:w="2160" w:type="dxa"/>
            <w:shd w:val="clear" w:color="auto" w:fill="F5F5F5"/>
            <w:vAlign w:val="center"/>
          </w:tcPr>
          <w:p w14:paraId="1587973F" w14:textId="77777777" w:rsidR="00844BC8" w:rsidRDefault="00000000">
            <w:r>
              <w:rPr>
                <w:color w:val="1A1A1A"/>
                <w:sz w:val="20"/>
              </w:rPr>
              <w:t>E2E tests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0DC206A2" w14:textId="77777777" w:rsidR="00844BC8" w:rsidRDefault="00000000">
            <w:r>
              <w:rPr>
                <w:color w:val="1A1A1A"/>
                <w:sz w:val="20"/>
              </w:rPr>
              <w:t>pytest tests/e2e/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678537E9" w14:textId="77777777" w:rsidR="00844BC8" w:rsidRDefault="00000000">
            <w:r>
              <w:rPr>
                <w:color w:val="1A1A1A"/>
                <w:sz w:val="20"/>
              </w:rPr>
              <w:t>Playwright-based browser automation covering the full candidate and recruiter flows from UI to backend.</w:t>
            </w:r>
          </w:p>
        </w:tc>
      </w:tr>
      <w:tr w:rsidR="00844BC8" w14:paraId="7BB4C133" w14:textId="77777777">
        <w:trPr>
          <w:jc w:val="center"/>
        </w:trPr>
        <w:tc>
          <w:tcPr>
            <w:tcW w:w="2160" w:type="dxa"/>
            <w:vAlign w:val="center"/>
          </w:tcPr>
          <w:p w14:paraId="40094416" w14:textId="77777777" w:rsidR="00844BC8" w:rsidRDefault="00000000">
            <w:r>
              <w:rPr>
                <w:color w:val="1A1A1A"/>
                <w:sz w:val="20"/>
              </w:rPr>
              <w:t>Run all tests</w:t>
            </w:r>
          </w:p>
        </w:tc>
        <w:tc>
          <w:tcPr>
            <w:tcW w:w="2592" w:type="dxa"/>
            <w:vAlign w:val="center"/>
          </w:tcPr>
          <w:p w14:paraId="3E85CF7E" w14:textId="77777777" w:rsidR="00844BC8" w:rsidRDefault="00000000">
            <w:r>
              <w:rPr>
                <w:color w:val="1A1A1A"/>
                <w:sz w:val="20"/>
              </w:rPr>
              <w:t>docker --context colima compose exec api pytest</w:t>
            </w:r>
          </w:p>
        </w:tc>
        <w:tc>
          <w:tcPr>
            <w:tcW w:w="4320" w:type="dxa"/>
            <w:vAlign w:val="center"/>
          </w:tcPr>
          <w:p w14:paraId="2E75E3E6" w14:textId="77777777" w:rsidR="00844BC8" w:rsidRDefault="00844BC8"/>
        </w:tc>
      </w:tr>
    </w:tbl>
    <w:p w14:paraId="6064A8C7" w14:textId="77777777" w:rsidR="00844BC8" w:rsidRDefault="00000000">
      <w:pPr>
        <w:pStyle w:val="21"/>
      </w:pPr>
      <w:r>
        <w:rPr>
          <w:color w:val="005F7D"/>
        </w:rPr>
        <w:t>7.4 Deployment</w:t>
      </w:r>
    </w:p>
    <w:p w14:paraId="10ABBFAD" w14:textId="77777777" w:rsidR="00844BC8" w:rsidRDefault="00000000">
      <w:pPr>
        <w:spacing w:after="120"/>
      </w:pPr>
      <w:r>
        <w:rPr>
          <w:color w:val="1A1A1A"/>
          <w:sz w:val="21"/>
        </w:rPr>
        <w:t>Production deployments use Docker Compose with the same six-service architecture as local development. The LocalStack service is replaced with a real AWS S3 bucket. See deploy/LOCAL-DEPLOYMENT.md for the full local runbook.</w:t>
      </w:r>
    </w:p>
    <w:p w14:paraId="27E4FA1C" w14:textId="77777777" w:rsidR="00844BC8" w:rsidRDefault="00000000">
      <w:pPr>
        <w:pStyle w:val="a0"/>
      </w:pPr>
      <w:r>
        <w:rPr>
          <w:color w:val="1A1A1A"/>
          <w:sz w:val="21"/>
        </w:rPr>
        <w:t>Provision a production AWS S3 bucket with SSE-S3 encryption enabled.</w:t>
      </w:r>
    </w:p>
    <w:p w14:paraId="165BC8BC" w14:textId="77777777" w:rsidR="00844BC8" w:rsidRDefault="00000000">
      <w:pPr>
        <w:pStyle w:val="a0"/>
      </w:pPr>
      <w:r>
        <w:rPr>
          <w:color w:val="1A1A1A"/>
          <w:sz w:val="21"/>
        </w:rPr>
        <w:t>Set AWS_ACCESS_KEY_ID, AWS_SECRET_ACCESS_KEY, and S3_BUCKET to production values; clear AWS_ENDPOINT_URL.</w:t>
      </w:r>
    </w:p>
    <w:p w14:paraId="5A308F7D" w14:textId="77777777" w:rsidR="00844BC8" w:rsidRDefault="00000000">
      <w:pPr>
        <w:pStyle w:val="a0"/>
      </w:pPr>
      <w:r>
        <w:rPr>
          <w:color w:val="1A1A1A"/>
          <w:sz w:val="21"/>
        </w:rPr>
        <w:t>Configure CLERK_SECRET_KEY and CLERK_PUBLISHABLE_KEY for production Clerk application.</w:t>
      </w:r>
    </w:p>
    <w:p w14:paraId="13FD9B49" w14:textId="77777777" w:rsidR="00844BC8" w:rsidRDefault="00000000">
      <w:pPr>
        <w:pStyle w:val="a0"/>
      </w:pPr>
      <w:r>
        <w:rPr>
          <w:color w:val="1A1A1A"/>
          <w:sz w:val="21"/>
        </w:rPr>
        <w:t>Set INTERNAL_API_KEY to a cryptographically random value (minimum 32 characters).</w:t>
      </w:r>
    </w:p>
    <w:p w14:paraId="033AF014" w14:textId="77777777" w:rsidR="00844BC8" w:rsidRDefault="00000000">
      <w:pPr>
        <w:pStyle w:val="a0"/>
      </w:pPr>
      <w:r>
        <w:rPr>
          <w:color w:val="1A1A1A"/>
          <w:sz w:val="21"/>
        </w:rPr>
        <w:t>Run: docker compose -f docker-compose.yml up -d --build</w:t>
      </w:r>
    </w:p>
    <w:p w14:paraId="0718D75B" w14:textId="77777777" w:rsidR="00844BC8" w:rsidRDefault="00000000">
      <w:pPr>
        <w:pStyle w:val="a0"/>
      </w:pPr>
      <w:r>
        <w:rPr>
          <w:color w:val="1A1A1A"/>
          <w:sz w:val="21"/>
        </w:rPr>
        <w:t>Verify: docker compose ps — all services should report Up and healthy within their start period.</w:t>
      </w:r>
    </w:p>
    <w:p w14:paraId="5F0A785B" w14:textId="77777777" w:rsidR="00844BC8" w:rsidRDefault="00000000">
      <w:pPr>
        <w:pStyle w:val="21"/>
      </w:pPr>
      <w:r>
        <w:rPr>
          <w:color w:val="005F7D"/>
        </w:rPr>
        <w:t>7.5 Environment Variables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4320"/>
      </w:tblGrid>
      <w:tr w:rsidR="00844BC8" w14:paraId="0F15E9A4" w14:textId="77777777">
        <w:trPr>
          <w:jc w:val="center"/>
        </w:trPr>
        <w:tc>
          <w:tcPr>
            <w:tcW w:w="2880" w:type="dxa"/>
            <w:shd w:val="clear" w:color="auto" w:fill="005F7D"/>
            <w:vAlign w:val="center"/>
          </w:tcPr>
          <w:p w14:paraId="2FB811AB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1728" w:type="dxa"/>
            <w:shd w:val="clear" w:color="auto" w:fill="005F7D"/>
            <w:vAlign w:val="center"/>
          </w:tcPr>
          <w:p w14:paraId="438A96C7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4320" w:type="dxa"/>
            <w:shd w:val="clear" w:color="auto" w:fill="005F7D"/>
            <w:vAlign w:val="center"/>
          </w:tcPr>
          <w:p w14:paraId="36C718F9" w14:textId="77777777" w:rsidR="00844BC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844BC8" w14:paraId="585114E8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56B1029B" w14:textId="77777777" w:rsidR="00844BC8" w:rsidRDefault="00000000">
            <w:r>
              <w:rPr>
                <w:color w:val="1A1A1A"/>
                <w:sz w:val="20"/>
              </w:rPr>
              <w:t>ANTHROPIC_API_KEY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5FBDDFD4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1240BAF5" w14:textId="77777777" w:rsidR="00844BC8" w:rsidRDefault="00000000">
            <w:r>
              <w:rPr>
                <w:color w:val="1A1A1A"/>
                <w:sz w:val="20"/>
              </w:rPr>
              <w:t>Anthropic API key for Haiku (extraction) and Sonnet (analysis) routing</w:t>
            </w:r>
          </w:p>
        </w:tc>
      </w:tr>
      <w:tr w:rsidR="00844BC8" w14:paraId="15BA2E69" w14:textId="77777777">
        <w:trPr>
          <w:jc w:val="center"/>
        </w:trPr>
        <w:tc>
          <w:tcPr>
            <w:tcW w:w="2880" w:type="dxa"/>
            <w:vAlign w:val="center"/>
          </w:tcPr>
          <w:p w14:paraId="399BE232" w14:textId="77777777" w:rsidR="00844BC8" w:rsidRDefault="00000000">
            <w:r>
              <w:rPr>
                <w:color w:val="1A1A1A"/>
                <w:sz w:val="20"/>
              </w:rPr>
              <w:t>CLERK_SECRET_KEY</w:t>
            </w:r>
          </w:p>
        </w:tc>
        <w:tc>
          <w:tcPr>
            <w:tcW w:w="1728" w:type="dxa"/>
            <w:vAlign w:val="center"/>
          </w:tcPr>
          <w:p w14:paraId="2C4170CE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vAlign w:val="center"/>
          </w:tcPr>
          <w:p w14:paraId="6591641A" w14:textId="77777777" w:rsidR="00844BC8" w:rsidRDefault="00000000">
            <w:r>
              <w:rPr>
                <w:color w:val="1A1A1A"/>
                <w:sz w:val="20"/>
              </w:rPr>
              <w:t>Clerk server-side auth; never expose to browser</w:t>
            </w:r>
          </w:p>
        </w:tc>
      </w:tr>
      <w:tr w:rsidR="00844BC8" w14:paraId="0010F7E0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22933A61" w14:textId="77777777" w:rsidR="00844BC8" w:rsidRDefault="00000000">
            <w:r>
              <w:rPr>
                <w:color w:val="1A1A1A"/>
                <w:sz w:val="20"/>
              </w:rPr>
              <w:t>CLERK_PUBLISHABLE_KEY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0533529D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1CF50D6E" w14:textId="77777777" w:rsidR="00844BC8" w:rsidRDefault="00000000">
            <w:r>
              <w:rPr>
                <w:color w:val="1A1A1A"/>
                <w:sz w:val="20"/>
              </w:rPr>
              <w:t>Clerk frontend key; safe to expose in Next.js client</w:t>
            </w:r>
          </w:p>
        </w:tc>
      </w:tr>
      <w:tr w:rsidR="00844BC8" w14:paraId="191F989D" w14:textId="77777777">
        <w:trPr>
          <w:jc w:val="center"/>
        </w:trPr>
        <w:tc>
          <w:tcPr>
            <w:tcW w:w="2880" w:type="dxa"/>
            <w:vAlign w:val="center"/>
          </w:tcPr>
          <w:p w14:paraId="260207B8" w14:textId="77777777" w:rsidR="00844BC8" w:rsidRDefault="00000000">
            <w:r>
              <w:rPr>
                <w:color w:val="1A1A1A"/>
                <w:sz w:val="20"/>
              </w:rPr>
              <w:t>STRIPE_SECRET_KEY</w:t>
            </w:r>
          </w:p>
        </w:tc>
        <w:tc>
          <w:tcPr>
            <w:tcW w:w="1728" w:type="dxa"/>
            <w:vAlign w:val="center"/>
          </w:tcPr>
          <w:p w14:paraId="36EEF24A" w14:textId="77777777" w:rsidR="00844BC8" w:rsidRDefault="00000000">
            <w:r>
              <w:rPr>
                <w:color w:val="1A1A1A"/>
                <w:sz w:val="20"/>
              </w:rPr>
              <w:t>Yes (payments)</w:t>
            </w:r>
          </w:p>
        </w:tc>
        <w:tc>
          <w:tcPr>
            <w:tcW w:w="4320" w:type="dxa"/>
            <w:vAlign w:val="center"/>
          </w:tcPr>
          <w:p w14:paraId="07D1DD33" w14:textId="77777777" w:rsidR="00844BC8" w:rsidRDefault="00000000">
            <w:r>
              <w:rPr>
                <w:color w:val="1A1A1A"/>
                <w:sz w:val="20"/>
              </w:rPr>
              <w:t>Stripe checkout and subscription management</w:t>
            </w:r>
          </w:p>
        </w:tc>
      </w:tr>
      <w:tr w:rsidR="00844BC8" w14:paraId="2F32CE0F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6C2E8384" w14:textId="77777777" w:rsidR="00844BC8" w:rsidRDefault="00000000">
            <w:r>
              <w:rPr>
                <w:color w:val="1A1A1A"/>
                <w:sz w:val="20"/>
              </w:rPr>
              <w:t>STRIPE_WEBHOOK_SECRET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4F785FE7" w14:textId="77777777" w:rsidR="00844BC8" w:rsidRDefault="00000000">
            <w:r>
              <w:rPr>
                <w:color w:val="1A1A1A"/>
                <w:sz w:val="20"/>
              </w:rPr>
              <w:t>Yes (payments)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580411FC" w14:textId="77777777" w:rsidR="00844BC8" w:rsidRDefault="00000000">
            <w:r>
              <w:rPr>
                <w:color w:val="1A1A1A"/>
                <w:sz w:val="20"/>
              </w:rPr>
              <w:t>Validates Stripe webhook authenticity</w:t>
            </w:r>
          </w:p>
        </w:tc>
      </w:tr>
      <w:tr w:rsidR="00844BC8" w14:paraId="22E297AE" w14:textId="77777777">
        <w:trPr>
          <w:jc w:val="center"/>
        </w:trPr>
        <w:tc>
          <w:tcPr>
            <w:tcW w:w="2880" w:type="dxa"/>
            <w:vAlign w:val="center"/>
          </w:tcPr>
          <w:p w14:paraId="4B17E34D" w14:textId="77777777" w:rsidR="00844BC8" w:rsidRDefault="00000000">
            <w:r>
              <w:rPr>
                <w:color w:val="1A1A1A"/>
                <w:sz w:val="20"/>
              </w:rPr>
              <w:t>AWS_ACCESS_KEY_ID</w:t>
            </w:r>
          </w:p>
        </w:tc>
        <w:tc>
          <w:tcPr>
            <w:tcW w:w="1728" w:type="dxa"/>
            <w:vAlign w:val="center"/>
          </w:tcPr>
          <w:p w14:paraId="6E77D03F" w14:textId="77777777" w:rsidR="00844BC8" w:rsidRDefault="00000000">
            <w:r>
              <w:rPr>
                <w:color w:val="1A1A1A"/>
                <w:sz w:val="20"/>
              </w:rPr>
              <w:t>Production</w:t>
            </w:r>
          </w:p>
        </w:tc>
        <w:tc>
          <w:tcPr>
            <w:tcW w:w="4320" w:type="dxa"/>
            <w:vAlign w:val="center"/>
          </w:tcPr>
          <w:p w14:paraId="057CE179" w14:textId="77777777" w:rsidR="00844BC8" w:rsidRDefault="00000000">
            <w:r>
              <w:rPr>
                <w:color w:val="1A1A1A"/>
                <w:sz w:val="20"/>
              </w:rPr>
              <w:t>AWS IAM user with S3 read/write for resume storage</w:t>
            </w:r>
          </w:p>
        </w:tc>
      </w:tr>
      <w:tr w:rsidR="00844BC8" w14:paraId="01936827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69E1B4F1" w14:textId="77777777" w:rsidR="00844BC8" w:rsidRDefault="00000000">
            <w:r>
              <w:rPr>
                <w:color w:val="1A1A1A"/>
                <w:sz w:val="20"/>
              </w:rPr>
              <w:t>AWS_SECRET_ACCESS_KEY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12E76D60" w14:textId="77777777" w:rsidR="00844BC8" w:rsidRDefault="00000000">
            <w:r>
              <w:rPr>
                <w:color w:val="1A1A1A"/>
                <w:sz w:val="20"/>
              </w:rPr>
              <w:t>Production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535BBDF6" w14:textId="77777777" w:rsidR="00844BC8" w:rsidRDefault="00000000">
            <w:r>
              <w:rPr>
                <w:color w:val="1A1A1A"/>
                <w:sz w:val="20"/>
              </w:rPr>
              <w:t>AWS IAM secret</w:t>
            </w:r>
          </w:p>
        </w:tc>
      </w:tr>
      <w:tr w:rsidR="00844BC8" w14:paraId="0ECD9645" w14:textId="77777777">
        <w:trPr>
          <w:jc w:val="center"/>
        </w:trPr>
        <w:tc>
          <w:tcPr>
            <w:tcW w:w="2880" w:type="dxa"/>
            <w:vAlign w:val="center"/>
          </w:tcPr>
          <w:p w14:paraId="0F0F5538" w14:textId="77777777" w:rsidR="00844BC8" w:rsidRDefault="00000000">
            <w:r>
              <w:rPr>
                <w:color w:val="1A1A1A"/>
                <w:sz w:val="20"/>
              </w:rPr>
              <w:t>AWS_ENDPOINT_URL</w:t>
            </w:r>
          </w:p>
        </w:tc>
        <w:tc>
          <w:tcPr>
            <w:tcW w:w="1728" w:type="dxa"/>
            <w:vAlign w:val="center"/>
          </w:tcPr>
          <w:p w14:paraId="5A450FE6" w14:textId="77777777" w:rsidR="00844BC8" w:rsidRDefault="00000000">
            <w:r>
              <w:rPr>
                <w:color w:val="1A1A1A"/>
                <w:sz w:val="20"/>
              </w:rPr>
              <w:t>Local only</w:t>
            </w:r>
          </w:p>
        </w:tc>
        <w:tc>
          <w:tcPr>
            <w:tcW w:w="4320" w:type="dxa"/>
            <w:vAlign w:val="center"/>
          </w:tcPr>
          <w:p w14:paraId="267FC5A2" w14:textId="77777777" w:rsidR="00844BC8" w:rsidRDefault="00000000">
            <w:r>
              <w:rPr>
                <w:color w:val="1A1A1A"/>
                <w:sz w:val="20"/>
              </w:rPr>
              <w:t>Set to http://localstack:4566 for dev; empty in production</w:t>
            </w:r>
          </w:p>
        </w:tc>
      </w:tr>
      <w:tr w:rsidR="00844BC8" w14:paraId="256CBBCA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000A944F" w14:textId="77777777" w:rsidR="00844BC8" w:rsidRDefault="00000000">
            <w:r>
              <w:rPr>
                <w:color w:val="1A1A1A"/>
                <w:sz w:val="20"/>
              </w:rPr>
              <w:t>S3_BUCKET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30E859DD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5CCC51D8" w14:textId="77777777" w:rsidR="00844BC8" w:rsidRDefault="00000000">
            <w:r>
              <w:rPr>
                <w:color w:val="1A1A1A"/>
                <w:sz w:val="20"/>
              </w:rPr>
              <w:t>S3 bucket name for resume storage (keystone-resumes-dev / production)</w:t>
            </w:r>
          </w:p>
        </w:tc>
      </w:tr>
      <w:tr w:rsidR="00844BC8" w14:paraId="62666FE4" w14:textId="77777777">
        <w:trPr>
          <w:jc w:val="center"/>
        </w:trPr>
        <w:tc>
          <w:tcPr>
            <w:tcW w:w="2880" w:type="dxa"/>
            <w:vAlign w:val="center"/>
          </w:tcPr>
          <w:p w14:paraId="576CF292" w14:textId="77777777" w:rsidR="00844BC8" w:rsidRDefault="00000000">
            <w:r>
              <w:rPr>
                <w:color w:val="1A1A1A"/>
                <w:sz w:val="20"/>
              </w:rPr>
              <w:t>INTERNAL_API_KEY</w:t>
            </w:r>
          </w:p>
        </w:tc>
        <w:tc>
          <w:tcPr>
            <w:tcW w:w="1728" w:type="dxa"/>
            <w:vAlign w:val="center"/>
          </w:tcPr>
          <w:p w14:paraId="09A2C21B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vAlign w:val="center"/>
          </w:tcPr>
          <w:p w14:paraId="43FD2AF9" w14:textId="77777777" w:rsidR="00844BC8" w:rsidRDefault="00000000">
            <w:r>
              <w:rPr>
                <w:color w:val="1A1A1A"/>
                <w:sz w:val="20"/>
              </w:rPr>
              <w:t xml:space="preserve">Protects inter-service calls within the Docker </w:t>
            </w:r>
            <w:r>
              <w:rPr>
                <w:color w:val="1A1A1A"/>
                <w:sz w:val="20"/>
              </w:rPr>
              <w:lastRenderedPageBreak/>
              <w:t>network</w:t>
            </w:r>
          </w:p>
        </w:tc>
      </w:tr>
      <w:tr w:rsidR="00844BC8" w14:paraId="392DAE75" w14:textId="77777777">
        <w:trPr>
          <w:jc w:val="center"/>
        </w:trPr>
        <w:tc>
          <w:tcPr>
            <w:tcW w:w="2880" w:type="dxa"/>
            <w:shd w:val="clear" w:color="auto" w:fill="F5F5F5"/>
            <w:vAlign w:val="center"/>
          </w:tcPr>
          <w:p w14:paraId="0EDF6B14" w14:textId="77777777" w:rsidR="00844BC8" w:rsidRDefault="00000000">
            <w:r>
              <w:rPr>
                <w:color w:val="1A1A1A"/>
                <w:sz w:val="20"/>
              </w:rPr>
              <w:lastRenderedPageBreak/>
              <w:t>DATABASE_URL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2C1B8B4D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shd w:val="clear" w:color="auto" w:fill="F5F5F5"/>
            <w:vAlign w:val="center"/>
          </w:tcPr>
          <w:p w14:paraId="37BBC2D1" w14:textId="77777777" w:rsidR="00844BC8" w:rsidRDefault="00000000">
            <w:r>
              <w:rPr>
                <w:color w:val="1A1A1A"/>
                <w:sz w:val="20"/>
              </w:rPr>
              <w:t>PostgreSQL connection string (async, via asyncpg driver)</w:t>
            </w:r>
          </w:p>
        </w:tc>
      </w:tr>
      <w:tr w:rsidR="00844BC8" w14:paraId="27AC1685" w14:textId="77777777">
        <w:trPr>
          <w:jc w:val="center"/>
        </w:trPr>
        <w:tc>
          <w:tcPr>
            <w:tcW w:w="2880" w:type="dxa"/>
            <w:vAlign w:val="center"/>
          </w:tcPr>
          <w:p w14:paraId="288A92E0" w14:textId="77777777" w:rsidR="00844BC8" w:rsidRDefault="00000000">
            <w:r>
              <w:rPr>
                <w:color w:val="1A1A1A"/>
                <w:sz w:val="20"/>
              </w:rPr>
              <w:t>REDIS_URL</w:t>
            </w:r>
          </w:p>
        </w:tc>
        <w:tc>
          <w:tcPr>
            <w:tcW w:w="1728" w:type="dxa"/>
            <w:vAlign w:val="center"/>
          </w:tcPr>
          <w:p w14:paraId="67316314" w14:textId="77777777" w:rsidR="00844BC8" w:rsidRDefault="00000000">
            <w:r>
              <w:rPr>
                <w:color w:val="1A1A1A"/>
                <w:sz w:val="20"/>
              </w:rPr>
              <w:t>Yes</w:t>
            </w:r>
          </w:p>
        </w:tc>
        <w:tc>
          <w:tcPr>
            <w:tcW w:w="4320" w:type="dxa"/>
            <w:vAlign w:val="center"/>
          </w:tcPr>
          <w:p w14:paraId="6CB2EFF2" w14:textId="77777777" w:rsidR="00844BC8" w:rsidRDefault="00000000">
            <w:r>
              <w:rPr>
                <w:color w:val="1A1A1A"/>
                <w:sz w:val="20"/>
              </w:rPr>
              <w:t>Redis connection string for Celery broker and session cache</w:t>
            </w:r>
          </w:p>
        </w:tc>
      </w:tr>
    </w:tbl>
    <w:p w14:paraId="0FE8ACAF" w14:textId="77777777" w:rsidR="00844BC8" w:rsidRDefault="00000000">
      <w:pPr>
        <w:pStyle w:val="21"/>
      </w:pPr>
      <w:r>
        <w:rPr>
          <w:color w:val="005F7D"/>
        </w:rPr>
        <w:t>7.6 Pre-Launch Verification Checklist</w:t>
      </w:r>
    </w:p>
    <w:p w14:paraId="6C356A2C" w14:textId="77777777" w:rsidR="00844BC8" w:rsidRDefault="00000000">
      <w:pPr>
        <w:pStyle w:val="a0"/>
      </w:pPr>
      <w:r>
        <w:rPr>
          <w:color w:val="1A1A1A"/>
          <w:sz w:val="21"/>
        </w:rPr>
        <w:t>All six Docker containers are Up and healthy (docker compose ps)</w:t>
      </w:r>
    </w:p>
    <w:p w14:paraId="58370774" w14:textId="77777777" w:rsidR="00844BC8" w:rsidRDefault="00000000">
      <w:pPr>
        <w:pStyle w:val="a0"/>
      </w:pPr>
      <w:r>
        <w:rPr>
          <w:color w:val="1A1A1A"/>
          <w:sz w:val="21"/>
        </w:rPr>
        <w:t>Resume upload and retrieval end-to-end: upload PDF → stored in S3 → signed URL → download matches original</w:t>
      </w:r>
    </w:p>
    <w:p w14:paraId="5225D584" w14:textId="77777777" w:rsidR="00844BC8" w:rsidRDefault="00000000">
      <w:pPr>
        <w:pStyle w:val="a0"/>
      </w:pPr>
      <w:r>
        <w:rPr>
          <w:color w:val="1A1A1A"/>
          <w:sz w:val="21"/>
        </w:rPr>
        <w:t>NRIC masking verified at each stage: plaintext in processing → masked in database (S123****Z)</w:t>
      </w:r>
    </w:p>
    <w:p w14:paraId="107D03C5" w14:textId="77777777" w:rsidR="00844BC8" w:rsidRDefault="00000000">
      <w:pPr>
        <w:pStyle w:val="a0"/>
      </w:pPr>
      <w:r>
        <w:rPr>
          <w:color w:val="1A1A1A"/>
          <w:sz w:val="21"/>
        </w:rPr>
        <w:t>NRIC withdrawal: consent revocation triggers Celery task → NRIC purged from database within 30 minutes</w:t>
      </w:r>
    </w:p>
    <w:p w14:paraId="270655BD" w14:textId="77777777" w:rsidR="00844BC8" w:rsidRDefault="00000000">
      <w:pPr>
        <w:pStyle w:val="a0"/>
      </w:pPr>
      <w:r>
        <w:rPr>
          <w:color w:val="1A1A1A"/>
          <w:sz w:val="21"/>
        </w:rPr>
        <w:t>PDPA consent form displayed at phone signup; all six consent types present and independently toggleable</w:t>
      </w:r>
    </w:p>
    <w:p w14:paraId="3913FDD7" w14:textId="77777777" w:rsidR="00844BC8" w:rsidRDefault="00000000">
      <w:pPr>
        <w:pStyle w:val="a0"/>
      </w:pPr>
      <w:r>
        <w:rPr>
          <w:color w:val="1A1A1A"/>
          <w:sz w:val="21"/>
        </w:rPr>
        <w:t>Stripe checkout: test mode payment completes → webhook fires → subscription status updated</w:t>
      </w:r>
    </w:p>
    <w:p w14:paraId="4EFDF433" w14:textId="77777777" w:rsidR="00844BC8" w:rsidRDefault="00000000">
      <w:pPr>
        <w:pStyle w:val="a0"/>
      </w:pPr>
      <w:r>
        <w:rPr>
          <w:color w:val="1A1A1A"/>
          <w:sz w:val="21"/>
        </w:rPr>
        <w:t>Clerk auth: sign-up, sign-in, sign-out all complete without errors; session persists across page refreshes</w:t>
      </w:r>
    </w:p>
    <w:p w14:paraId="7F8E3339" w14:textId="77777777" w:rsidR="00844BC8" w:rsidRDefault="00000000">
      <w:pPr>
        <w:pStyle w:val="a0"/>
      </w:pPr>
      <w:r>
        <w:rPr>
          <w:color w:val="1A1A1A"/>
          <w:sz w:val="21"/>
        </w:rPr>
        <w:t>JD Generator: plain-language input → structured, complete job description output in under 2 minutes</w:t>
      </w:r>
    </w:p>
    <w:p w14:paraId="0D5004BA" w14:textId="77777777" w:rsidR="00844BC8" w:rsidRDefault="00000000">
      <w:pPr>
        <w:pStyle w:val="a0"/>
      </w:pPr>
      <w:r>
        <w:rPr>
          <w:color w:val="1A1A1A"/>
          <w:sz w:val="21"/>
        </w:rPr>
        <w:t>AI Resume Tailoring: paste JD + master resume → tailored resume in under 30 seconds; output is coherent and JD-aligned</w:t>
      </w:r>
    </w:p>
    <w:p w14:paraId="51D20027" w14:textId="77777777" w:rsidR="00844BC8" w:rsidRDefault="00000000">
      <w:pPr>
        <w:pStyle w:val="a0"/>
      </w:pPr>
      <w:r>
        <w:rPr>
          <w:color w:val="1A1A1A"/>
          <w:sz w:val="21"/>
        </w:rPr>
        <w:t>Application Tracker: create application → update status → refresh page → status persists correctly</w:t>
      </w:r>
    </w:p>
    <w:sectPr w:rsidR="00844BC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024325">
    <w:abstractNumId w:val="8"/>
  </w:num>
  <w:num w:numId="2" w16cid:durableId="37701375">
    <w:abstractNumId w:val="6"/>
  </w:num>
  <w:num w:numId="3" w16cid:durableId="1407806258">
    <w:abstractNumId w:val="5"/>
  </w:num>
  <w:num w:numId="4" w16cid:durableId="966276130">
    <w:abstractNumId w:val="4"/>
  </w:num>
  <w:num w:numId="5" w16cid:durableId="893733571">
    <w:abstractNumId w:val="7"/>
  </w:num>
  <w:num w:numId="6" w16cid:durableId="1037970972">
    <w:abstractNumId w:val="3"/>
  </w:num>
  <w:num w:numId="7" w16cid:durableId="1701200737">
    <w:abstractNumId w:val="2"/>
  </w:num>
  <w:num w:numId="8" w16cid:durableId="1777288666">
    <w:abstractNumId w:val="1"/>
  </w:num>
  <w:num w:numId="9" w16cid:durableId="14566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4BC8"/>
    <w:rsid w:val="00AA1D8D"/>
    <w:rsid w:val="00B47730"/>
    <w:rsid w:val="00CB0664"/>
    <w:rsid w:val="00E36B79"/>
    <w:rsid w:val="00E85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48BF0"/>
  <w14:defaultImageDpi w14:val="300"/>
  <w15:docId w15:val="{6245A25E-CD67-364A-B832-F3F79B8C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2619</Words>
  <Characters>14929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fengyi yang</cp:lastModifiedBy>
  <cp:revision>2</cp:revision>
  <dcterms:created xsi:type="dcterms:W3CDTF">2013-12-23T23:15:00Z</dcterms:created>
  <dcterms:modified xsi:type="dcterms:W3CDTF">2026-05-17T16:20:00Z</dcterms:modified>
  <cp:category/>
</cp:coreProperties>
</file>