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AF1D" w14:textId="6857E7AB" w:rsidR="00260A10" w:rsidRPr="003933ED" w:rsidRDefault="002E1970">
      <w:pPr>
        <w:rPr>
          <w:b/>
          <w:bCs/>
          <w:u w:val="single"/>
          <w:lang w:val="en-US"/>
        </w:rPr>
      </w:pPr>
      <w:r>
        <w:rPr>
          <w:b/>
          <w:bCs/>
          <w:u w:val="single"/>
          <w:lang w:val="en-US"/>
        </w:rPr>
        <w:t>Collaborative Learning Discussion 1</w:t>
      </w:r>
      <w:r>
        <w:rPr>
          <w:b/>
          <w:bCs/>
          <w:u w:val="single"/>
          <w:lang w:val="en-US"/>
        </w:rPr>
        <w:t xml:space="preserve"> -</w:t>
      </w:r>
      <w:r w:rsidR="003F7EEB" w:rsidRPr="003F7EEB">
        <w:rPr>
          <w:b/>
          <w:bCs/>
          <w:u w:val="single"/>
          <w:lang w:val="en-US"/>
        </w:rPr>
        <w:t xml:space="preserve"> Peer Responses</w:t>
      </w:r>
    </w:p>
    <w:p w14:paraId="51E0C8FB" w14:textId="3A635E4B" w:rsidR="003F7EEB" w:rsidRDefault="003F7EEB" w:rsidP="003F7EEB">
      <w:pPr>
        <w:pStyle w:val="ListParagraph"/>
        <w:numPr>
          <w:ilvl w:val="0"/>
          <w:numId w:val="1"/>
        </w:numPr>
        <w:rPr>
          <w:b/>
          <w:bCs/>
          <w:lang w:val="en-US"/>
        </w:rPr>
      </w:pPr>
      <w:r w:rsidRPr="003F7EEB">
        <w:rPr>
          <w:b/>
          <w:bCs/>
          <w:lang w:val="en-US"/>
        </w:rPr>
        <w:t>Charlotte</w:t>
      </w:r>
    </w:p>
    <w:p w14:paraId="4A9AC864" w14:textId="373BDCD4" w:rsidR="00A86E13" w:rsidRDefault="0083105B" w:rsidP="00260A10">
      <w:pPr>
        <w:rPr>
          <w:lang w:val="en-US"/>
        </w:rPr>
      </w:pPr>
      <w:r>
        <w:rPr>
          <w:lang w:val="en-US"/>
        </w:rPr>
        <w:t xml:space="preserve">Further to Charlotte’s </w:t>
      </w:r>
      <w:r w:rsidR="00791952">
        <w:rPr>
          <w:lang w:val="en-US"/>
        </w:rPr>
        <w:t>points</w:t>
      </w:r>
      <w:r>
        <w:rPr>
          <w:lang w:val="en-US"/>
        </w:rPr>
        <w:t>, t</w:t>
      </w:r>
      <w:r w:rsidR="00D64518">
        <w:rPr>
          <w:lang w:val="en-US"/>
        </w:rPr>
        <w:t>h</w:t>
      </w:r>
      <w:r>
        <w:rPr>
          <w:lang w:val="en-US"/>
        </w:rPr>
        <w:t>is</w:t>
      </w:r>
      <w:r w:rsidR="00D64518">
        <w:rPr>
          <w:lang w:val="en-US"/>
        </w:rPr>
        <w:t xml:space="preserve"> case study suggests that some of Max’s abusive behaviour is directed specifically at female members of the team</w:t>
      </w:r>
      <w:r w:rsidR="00523704">
        <w:rPr>
          <w:lang w:val="en-US"/>
        </w:rPr>
        <w:t xml:space="preserve"> (ACM, N.D.).</w:t>
      </w:r>
      <w:r w:rsidR="00D64518">
        <w:rPr>
          <w:lang w:val="en-US"/>
        </w:rPr>
        <w:t xml:space="preserve"> </w:t>
      </w:r>
      <w:r w:rsidR="009D4A25">
        <w:rPr>
          <w:lang w:val="en-US"/>
        </w:rPr>
        <w:t>F</w:t>
      </w:r>
      <w:r w:rsidR="00D64518">
        <w:rPr>
          <w:lang w:val="en-US"/>
        </w:rPr>
        <w:t>or example</w:t>
      </w:r>
      <w:r w:rsidR="009D4A25">
        <w:rPr>
          <w:lang w:val="en-US"/>
        </w:rPr>
        <w:t>,</w:t>
      </w:r>
      <w:r w:rsidR="00D64518">
        <w:rPr>
          <w:lang w:val="en-US"/>
        </w:rPr>
        <w:t xml:space="preserve"> </w:t>
      </w:r>
      <w:r w:rsidR="0015448C">
        <w:rPr>
          <w:lang w:val="en-US"/>
        </w:rPr>
        <w:t xml:space="preserve">by </w:t>
      </w:r>
      <w:r w:rsidR="00D64518">
        <w:rPr>
          <w:lang w:val="en-US"/>
        </w:rPr>
        <w:t>not allowing them to be named as authors on studies</w:t>
      </w:r>
      <w:r w:rsidR="00523704">
        <w:rPr>
          <w:lang w:val="en-US"/>
        </w:rPr>
        <w:t>.</w:t>
      </w:r>
    </w:p>
    <w:p w14:paraId="56C409F5" w14:textId="0F36F67D" w:rsidR="00D64518" w:rsidRDefault="00D64518" w:rsidP="00260A10">
      <w:pPr>
        <w:rPr>
          <w:lang w:val="en-US"/>
        </w:rPr>
      </w:pPr>
      <w:r>
        <w:rPr>
          <w:lang w:val="en-US"/>
        </w:rPr>
        <w:t xml:space="preserve">Discrimination on the basis of gender in the workplace is illegal under the Equality Act 2010 </w:t>
      </w:r>
      <w:r w:rsidR="008256B6">
        <w:rPr>
          <w:lang w:val="en-US"/>
        </w:rPr>
        <w:t>(Ayling &amp; Miller, 2021)</w:t>
      </w:r>
      <w:r>
        <w:rPr>
          <w:lang w:val="en-US"/>
        </w:rPr>
        <w:t>. Furthermore, a</w:t>
      </w:r>
      <w:r w:rsidR="00AA44C8">
        <w:rPr>
          <w:lang w:val="en-US"/>
        </w:rPr>
        <w:t xml:space="preserve">n amendment to hate crime laws in the UK to include misogyny is being considered and has garnered considerable support </w:t>
      </w:r>
      <w:r w:rsidR="008256B6">
        <w:rPr>
          <w:lang w:val="en-US"/>
        </w:rPr>
        <w:t>(Westendarp, 2022)</w:t>
      </w:r>
      <w:r w:rsidR="00AA44C8">
        <w:rPr>
          <w:lang w:val="en-US"/>
        </w:rPr>
        <w:t xml:space="preserve">. If passed, this change would allow for more stringent sentencing of </w:t>
      </w:r>
      <w:r w:rsidR="00530D9A">
        <w:rPr>
          <w:lang w:val="en-US"/>
        </w:rPr>
        <w:t>people who are hostile towards women based on their gender.</w:t>
      </w:r>
    </w:p>
    <w:p w14:paraId="107078C8" w14:textId="62F7A797" w:rsidR="0015448C" w:rsidRDefault="0015448C" w:rsidP="00260A10">
      <w:pPr>
        <w:rPr>
          <w:lang w:val="en-US"/>
        </w:rPr>
      </w:pPr>
      <w:r>
        <w:rPr>
          <w:lang w:val="en-US"/>
        </w:rPr>
        <w:t xml:space="preserve">In addition to the criminal law applicable to Max, there are also legal concerns </w:t>
      </w:r>
      <w:r w:rsidR="005E50ED">
        <w:rPr>
          <w:lang w:val="en-US"/>
        </w:rPr>
        <w:t>applicable to</w:t>
      </w:r>
      <w:r>
        <w:rPr>
          <w:lang w:val="en-US"/>
        </w:rPr>
        <w:t xml:space="preserve"> </w:t>
      </w:r>
      <w:r w:rsidR="005E50ED">
        <w:rPr>
          <w:lang w:val="en-US"/>
        </w:rPr>
        <w:t xml:space="preserve">Jean and, by extension, the employing company itself </w:t>
      </w:r>
      <w:r w:rsidR="0083105B">
        <w:rPr>
          <w:lang w:val="en-US"/>
        </w:rPr>
        <w:t>(Health and Safety Executive, N.D.)</w:t>
      </w:r>
      <w:r w:rsidR="005E50ED">
        <w:rPr>
          <w:lang w:val="en-US"/>
        </w:rPr>
        <w:t xml:space="preserve">. Employers and those acting on behalf of employers, such as team managers, have a duty of care to staff. This includes protecting them from the kinds of harassment and abuse that are described in the case study. </w:t>
      </w:r>
      <w:r w:rsidR="00AB2836">
        <w:rPr>
          <w:lang w:val="en-US"/>
        </w:rPr>
        <w:t>Failing to do so could result in litigation against the employer and individuals under civil law.</w:t>
      </w:r>
    </w:p>
    <w:p w14:paraId="1125288F" w14:textId="5AC25EB1" w:rsidR="00260A10" w:rsidRDefault="00D64518" w:rsidP="00260A10">
      <w:pPr>
        <w:rPr>
          <w:lang w:val="en-US"/>
        </w:rPr>
      </w:pPr>
      <w:r>
        <w:rPr>
          <w:lang w:val="en-US"/>
        </w:rPr>
        <w:t>In conclusion, not only is Max in contravention of</w:t>
      </w:r>
      <w:r w:rsidR="008256B6">
        <w:rPr>
          <w:lang w:val="en-US"/>
        </w:rPr>
        <w:t xml:space="preserve"> various</w:t>
      </w:r>
      <w:r>
        <w:rPr>
          <w:lang w:val="en-US"/>
        </w:rPr>
        <w:t xml:space="preserve"> professional codes of conduct</w:t>
      </w:r>
      <w:r w:rsidR="008256B6">
        <w:rPr>
          <w:lang w:val="en-US"/>
        </w:rPr>
        <w:t xml:space="preserve"> for the IT industry</w:t>
      </w:r>
      <w:r>
        <w:rPr>
          <w:lang w:val="en-US"/>
        </w:rPr>
        <w:t>, but what he is doing is also illegal</w:t>
      </w:r>
      <w:r w:rsidR="008256B6">
        <w:rPr>
          <w:lang w:val="en-US"/>
        </w:rPr>
        <w:t xml:space="preserve"> and could carry heavier penalties if he continues to act in this way.</w:t>
      </w:r>
      <w:r w:rsidR="00AB2836">
        <w:rPr>
          <w:lang w:val="en-US"/>
        </w:rPr>
        <w:t xml:space="preserve"> In addition, management are also failing to appropriately protect Diane and could therefore face litigation themselves.</w:t>
      </w:r>
    </w:p>
    <w:p w14:paraId="6DB791C0" w14:textId="77777777" w:rsidR="002F609B" w:rsidRDefault="002F609B" w:rsidP="00260A10">
      <w:pPr>
        <w:rPr>
          <w:lang w:val="en-US"/>
        </w:rPr>
      </w:pPr>
    </w:p>
    <w:p w14:paraId="657B164D" w14:textId="5D5F239F" w:rsidR="00260A10" w:rsidRDefault="00260A10" w:rsidP="00260A10">
      <w:pPr>
        <w:rPr>
          <w:u w:val="single"/>
          <w:lang w:val="en-US"/>
        </w:rPr>
      </w:pPr>
      <w:r w:rsidRPr="00260A10">
        <w:rPr>
          <w:u w:val="single"/>
          <w:lang w:val="en-US"/>
        </w:rPr>
        <w:t>References</w:t>
      </w:r>
    </w:p>
    <w:p w14:paraId="64A3ADF3" w14:textId="4B7C5D2B" w:rsidR="00530D9A" w:rsidRPr="003E3101" w:rsidRDefault="00530D9A" w:rsidP="00260A10">
      <w:r>
        <w:rPr>
          <w:lang w:val="en-US"/>
        </w:rPr>
        <w:t xml:space="preserve">ACM (N.D.) </w:t>
      </w:r>
      <w:r w:rsidR="003E3101" w:rsidRPr="003E3101">
        <w:rPr>
          <w:lang w:val="en-US"/>
        </w:rPr>
        <w:t>Case: Abusive Workplace Behavior</w:t>
      </w:r>
      <w:r w:rsidR="003E3101">
        <w:rPr>
          <w:lang w:val="en-US"/>
        </w:rPr>
        <w:t xml:space="preserve">. </w:t>
      </w:r>
      <w:r w:rsidR="003E3101" w:rsidRPr="003E3101">
        <w:t xml:space="preserve">Available from: </w:t>
      </w:r>
      <w:hyperlink r:id="rId5" w:history="1">
        <w:r w:rsidR="003E3101" w:rsidRPr="000D3276">
          <w:rPr>
            <w:rStyle w:val="Hyperlink"/>
          </w:rPr>
          <w:t>https://ethics.acm.org/code-of-ethics/using-the-code/case-abusive-workplace-behavior/</w:t>
        </w:r>
      </w:hyperlink>
      <w:r w:rsidRPr="003E3101">
        <w:t xml:space="preserve"> </w:t>
      </w:r>
      <w:r w:rsidR="003E3101">
        <w:t>[Accessed 2 February 2022].</w:t>
      </w:r>
    </w:p>
    <w:p w14:paraId="5163FF23" w14:textId="4745C66E" w:rsidR="00530D9A" w:rsidRDefault="003E3101" w:rsidP="00260A10">
      <w:r>
        <w:rPr>
          <w:lang w:val="en-US"/>
        </w:rPr>
        <w:t xml:space="preserve">Ayling, L. &amp; Miller, J. (2021) </w:t>
      </w:r>
      <w:r w:rsidRPr="003E3101">
        <w:rPr>
          <w:lang w:val="en-US"/>
        </w:rPr>
        <w:t>Sex discrimination and employment</w:t>
      </w:r>
      <w:r>
        <w:rPr>
          <w:lang w:val="en-US"/>
        </w:rPr>
        <w:t xml:space="preserve">. </w:t>
      </w:r>
      <w:r w:rsidRPr="003E3101">
        <w:t xml:space="preserve">Available from : </w:t>
      </w:r>
      <w:hyperlink r:id="rId6" w:anchor="gref" w:history="1">
        <w:r w:rsidRPr="000D3276">
          <w:rPr>
            <w:rStyle w:val="Hyperlink"/>
          </w:rPr>
          <w:t>https://www.cipd.co.uk/knowledge/fundamentals/emp-law/sex-discrimination/factsheet#gref</w:t>
        </w:r>
      </w:hyperlink>
      <w:r w:rsidR="00530D9A" w:rsidRPr="003E3101">
        <w:t xml:space="preserve"> </w:t>
      </w:r>
      <w:r>
        <w:t>[Accessed 2 February 2022].</w:t>
      </w:r>
    </w:p>
    <w:p w14:paraId="5ADA42AD" w14:textId="6FA1C1C1" w:rsidR="0015448C" w:rsidRPr="004435B1" w:rsidRDefault="0083105B" w:rsidP="00260A10">
      <w:r>
        <w:t xml:space="preserve">Health and Safety Executive (N.D.) Preventing Workplace Harassment and Violence. </w:t>
      </w:r>
      <w:r w:rsidRPr="004435B1">
        <w:t xml:space="preserve">Available from: </w:t>
      </w:r>
      <w:hyperlink r:id="rId7" w:history="1">
        <w:r w:rsidRPr="004435B1">
          <w:rPr>
            <w:rStyle w:val="Hyperlink"/>
          </w:rPr>
          <w:t>https://www.hse.gov.uk/violence/</w:t>
        </w:r>
      </w:hyperlink>
      <w:r w:rsidRPr="004435B1">
        <w:t xml:space="preserve"> </w:t>
      </w:r>
      <w:r w:rsidR="004435B1">
        <w:t>[Accessed 2 February 2022].</w:t>
      </w:r>
    </w:p>
    <w:p w14:paraId="11505D33" w14:textId="629C2B3A" w:rsidR="0083105B" w:rsidRDefault="0083105B" w:rsidP="00260A10">
      <w:r w:rsidRPr="003E3101">
        <w:t>Westendarp, L. (2022) UK upper house votes to make misogyny a hate crime</w:t>
      </w:r>
      <w:r>
        <w:t xml:space="preserve">. </w:t>
      </w:r>
      <w:r w:rsidRPr="003E3101">
        <w:t xml:space="preserve">Available from: </w:t>
      </w:r>
      <w:hyperlink r:id="rId8" w:history="1">
        <w:r w:rsidRPr="000D3276">
          <w:rPr>
            <w:rStyle w:val="Hyperlink"/>
          </w:rPr>
          <w:t>https://www.politico.eu/article/house-of-lords-votes-to-make-misogyny-a-hate-crime-handing-johnson-series-of-defeats/</w:t>
        </w:r>
      </w:hyperlink>
      <w:r w:rsidRPr="003E3101">
        <w:t xml:space="preserve"> </w:t>
      </w:r>
      <w:r>
        <w:t>[Accessed 2 February 2022].</w:t>
      </w:r>
    </w:p>
    <w:p w14:paraId="1C333A3F" w14:textId="744E451F" w:rsidR="00F1699A" w:rsidRDefault="00F1699A">
      <w:r>
        <w:br w:type="page"/>
      </w:r>
    </w:p>
    <w:p w14:paraId="6724FF73" w14:textId="22FCC1E6" w:rsidR="00F1699A" w:rsidRPr="00050BE3" w:rsidRDefault="00F1699A" w:rsidP="00F1699A">
      <w:pPr>
        <w:pStyle w:val="ListParagraph"/>
        <w:numPr>
          <w:ilvl w:val="0"/>
          <w:numId w:val="1"/>
        </w:numPr>
        <w:rPr>
          <w:b/>
          <w:bCs/>
        </w:rPr>
      </w:pPr>
      <w:r w:rsidRPr="00F1699A">
        <w:rPr>
          <w:b/>
          <w:bCs/>
        </w:rPr>
        <w:lastRenderedPageBreak/>
        <w:t>Simon</w:t>
      </w:r>
    </w:p>
    <w:p w14:paraId="326C6AEA" w14:textId="4D9972EC" w:rsidR="00D11828" w:rsidRDefault="00F44050" w:rsidP="00D11828">
      <w:r>
        <w:t>S</w:t>
      </w:r>
      <w:r w:rsidR="00D11828">
        <w:t>afe routes for whist</w:t>
      </w:r>
      <w:r w:rsidR="00443C43">
        <w:t>blowers to raise concerns</w:t>
      </w:r>
      <w:r w:rsidR="00D11828">
        <w:t xml:space="preserve"> are </w:t>
      </w:r>
      <w:r w:rsidR="00443C43">
        <w:t>beneficial to</w:t>
      </w:r>
      <w:r w:rsidR="00D11828">
        <w:t xml:space="preserve"> the public interest</w:t>
      </w:r>
      <w:r w:rsidR="007E1FCC">
        <w:t xml:space="preserve"> as it can expose unethical or damaging behaviour that might otherwise go unaddressed</w:t>
      </w:r>
      <w:r w:rsidR="00A77001">
        <w:t xml:space="preserve"> </w:t>
      </w:r>
      <w:r>
        <w:t>(Unison, 2021)</w:t>
      </w:r>
      <w:r w:rsidR="007E1FCC">
        <w:t xml:space="preserve">. </w:t>
      </w:r>
      <w:r w:rsidR="00A77001">
        <w:t>Whilst Q may have initiated civil litigation against the engineers</w:t>
      </w:r>
      <w:r w:rsidR="00050BE3">
        <w:t xml:space="preserve"> </w:t>
      </w:r>
      <w:r w:rsidR="007B06B9">
        <w:t>(ACM, N.D.)</w:t>
      </w:r>
      <w:r w:rsidR="00A77001">
        <w:t xml:space="preserve">, the court could waive the breach of confidence if it was deemed to be in the public interest to disclose the information </w:t>
      </w:r>
      <w:r w:rsidR="007B06B9">
        <w:t>(Bott, 2014)</w:t>
      </w:r>
      <w:r w:rsidR="00A77001">
        <w:t xml:space="preserve">. </w:t>
      </w:r>
      <w:r w:rsidR="0076544B">
        <w:t xml:space="preserve">However, court rulings are unlikely to protect the engineers from </w:t>
      </w:r>
      <w:r w:rsidR="00443C43">
        <w:t xml:space="preserve">the </w:t>
      </w:r>
      <w:r w:rsidR="0076544B">
        <w:t>victimisation that is common in whistleblowing cases</w:t>
      </w:r>
      <w:r w:rsidR="00DD4AB6">
        <w:t xml:space="preserve">, such as </w:t>
      </w:r>
      <w:r>
        <w:t xml:space="preserve">intentional </w:t>
      </w:r>
      <w:r w:rsidR="00DD4AB6">
        <w:t xml:space="preserve">reputational damage </w:t>
      </w:r>
      <w:r>
        <w:t>that could affect future employment</w:t>
      </w:r>
      <w:r w:rsidR="0076544B">
        <w:t xml:space="preserve">. </w:t>
      </w:r>
      <w:r w:rsidR="007E1FCC">
        <w:t xml:space="preserve">The </w:t>
      </w:r>
      <w:r w:rsidR="007E1FCC" w:rsidRPr="007E1FCC">
        <w:t>Public Interest Disclosure Act</w:t>
      </w:r>
      <w:r w:rsidR="00827BE8">
        <w:t xml:space="preserve"> (PIDA)</w:t>
      </w:r>
      <w:r w:rsidR="007E1FCC" w:rsidRPr="007E1FCC">
        <w:t xml:space="preserve"> 1998</w:t>
      </w:r>
      <w:r w:rsidR="007E1FCC">
        <w:t xml:space="preserve"> was introduced i</w:t>
      </w:r>
      <w:r w:rsidR="007B06B9">
        <w:t>n the UK</w:t>
      </w:r>
      <w:r w:rsidR="007E1FCC">
        <w:t xml:space="preserve"> with the intention of providing protection</w:t>
      </w:r>
      <w:r w:rsidR="00A77001">
        <w:t xml:space="preserve"> against victimisation</w:t>
      </w:r>
      <w:r w:rsidR="007E1FCC">
        <w:t xml:space="preserve"> in cases</w:t>
      </w:r>
      <w:r w:rsidR="0076544B">
        <w:t xml:space="preserve"> such as this one, however t</w:t>
      </w:r>
      <w:r w:rsidR="00827BE8">
        <w:t xml:space="preserve">he application of this law is complex. To be afforded protections, a whistleblower must make sure that the type of disclosure qualifies under PIDA and </w:t>
      </w:r>
      <w:r w:rsidR="00443C43">
        <w:t xml:space="preserve">that </w:t>
      </w:r>
      <w:r w:rsidR="00827BE8">
        <w:t>the way it is disclosed constitutes a protected disclosure.</w:t>
      </w:r>
      <w:r w:rsidR="00DD4AB6">
        <w:t xml:space="preserve"> This complexity and uncertainty in the application of protections to whistleblowers means that many people still do not come forward.</w:t>
      </w:r>
    </w:p>
    <w:p w14:paraId="60953321" w14:textId="44CEE975" w:rsidR="00050BE3" w:rsidRDefault="00050BE3" w:rsidP="00D11828">
      <w:r>
        <w:t>In conclusion, whilst breaching a confidentiality agreement may be in the public interest, it could result in damage to the individual involved. In order to encourage responsible ethical decisions in businesses, individuals must have confidence that they will be protected if they raise concerns</w:t>
      </w:r>
      <w:r w:rsidR="007B06B9">
        <w:t>.</w:t>
      </w:r>
    </w:p>
    <w:p w14:paraId="4C5764A4" w14:textId="4FBCC34A" w:rsidR="00F1699A" w:rsidRDefault="00F1699A" w:rsidP="00F1699A"/>
    <w:p w14:paraId="179CD450" w14:textId="0C7CE1DE" w:rsidR="00F1699A" w:rsidRDefault="00F1699A" w:rsidP="00F1699A">
      <w:pPr>
        <w:rPr>
          <w:u w:val="single"/>
        </w:rPr>
      </w:pPr>
      <w:r w:rsidRPr="00F1699A">
        <w:rPr>
          <w:u w:val="single"/>
        </w:rPr>
        <w:t>References</w:t>
      </w:r>
    </w:p>
    <w:p w14:paraId="2DF1AF5B" w14:textId="50879F9F" w:rsidR="00F1699A" w:rsidRDefault="007B06B9" w:rsidP="00F1699A">
      <w:r>
        <w:rPr>
          <w:lang w:val="en-US"/>
        </w:rPr>
        <w:t xml:space="preserve">ACM (N.D.) </w:t>
      </w:r>
      <w:r w:rsidRPr="007B06B9">
        <w:t xml:space="preserve">Case: Automated Active Response Weaponry. Available </w:t>
      </w:r>
      <w:r w:rsidR="00F44050">
        <w:t>from</w:t>
      </w:r>
      <w:r w:rsidRPr="007B06B9">
        <w:t xml:space="preserve">: </w:t>
      </w:r>
      <w:hyperlink r:id="rId9" w:history="1">
        <w:r w:rsidRPr="002D4F9A">
          <w:rPr>
            <w:rStyle w:val="Hyperlink"/>
          </w:rPr>
          <w:t>https://ethics.acm.org/code-of-ethics/using-the-code/case-automated-active-response-weaponry/</w:t>
        </w:r>
      </w:hyperlink>
      <w:r>
        <w:t xml:space="preserve"> [Accessed 3 February 2022].</w:t>
      </w:r>
    </w:p>
    <w:p w14:paraId="3F163649" w14:textId="77BE7928" w:rsidR="007B06B9" w:rsidRDefault="007B06B9" w:rsidP="00F1699A">
      <w:r w:rsidRPr="007B06B9">
        <w:t xml:space="preserve">Bott, F. (2014) </w:t>
      </w:r>
      <w:r w:rsidRPr="007B06B9">
        <w:rPr>
          <w:i/>
          <w:iCs/>
        </w:rPr>
        <w:t>Professional Issues in Information Technology</w:t>
      </w:r>
      <w:r w:rsidRPr="007B06B9">
        <w:t xml:space="preserve">. </w:t>
      </w:r>
      <w:r w:rsidR="00FF6A0E">
        <w:t>2</w:t>
      </w:r>
      <w:r w:rsidR="00FF6A0E" w:rsidRPr="00FF6A0E">
        <w:t>nd</w:t>
      </w:r>
      <w:r w:rsidR="00FF6A0E">
        <w:t xml:space="preserve"> ed. </w:t>
      </w:r>
      <w:r w:rsidRPr="007B06B9">
        <w:t>London:</w:t>
      </w:r>
      <w:r>
        <w:t xml:space="preserve"> </w:t>
      </w:r>
      <w:r w:rsidRPr="007B06B9">
        <w:t>BCS.</w:t>
      </w:r>
    </w:p>
    <w:p w14:paraId="1E66FCF0" w14:textId="38636DCE" w:rsidR="00BF2DFA" w:rsidRDefault="00F44050" w:rsidP="00F1699A">
      <w:r>
        <w:t xml:space="preserve">Unison (2021) Whistleblowing. Available from: </w:t>
      </w:r>
      <w:hyperlink r:id="rId10" w:history="1">
        <w:r w:rsidRPr="002D4F9A">
          <w:rPr>
            <w:rStyle w:val="Hyperlink"/>
          </w:rPr>
          <w:t>https://www.unison.org.uk/get-help/knowledge/disputes-grievances/whistleblowing/</w:t>
        </w:r>
      </w:hyperlink>
      <w:r>
        <w:t xml:space="preserve"> [Accessed 3 February 2022].</w:t>
      </w:r>
    </w:p>
    <w:p w14:paraId="5978434A" w14:textId="77777777" w:rsidR="00BF2DFA" w:rsidRDefault="00BF2DFA">
      <w:r>
        <w:br w:type="page"/>
      </w:r>
    </w:p>
    <w:p w14:paraId="0C15B8E9" w14:textId="25CA62FB" w:rsidR="00F44050" w:rsidRPr="00BF2DFA" w:rsidRDefault="00BF2DFA" w:rsidP="00BF2DFA">
      <w:pPr>
        <w:pStyle w:val="ListParagraph"/>
        <w:numPr>
          <w:ilvl w:val="0"/>
          <w:numId w:val="1"/>
        </w:numPr>
        <w:rPr>
          <w:b/>
          <w:bCs/>
        </w:rPr>
      </w:pPr>
      <w:r w:rsidRPr="00BF2DFA">
        <w:rPr>
          <w:b/>
          <w:bCs/>
        </w:rPr>
        <w:lastRenderedPageBreak/>
        <w:t>Vaibhav</w:t>
      </w:r>
    </w:p>
    <w:p w14:paraId="2776E07B" w14:textId="629FBAE6" w:rsidR="00446A90" w:rsidRDefault="00446A90" w:rsidP="00BF2DFA">
      <w:r>
        <w:t xml:space="preserve">Further to Vaibhav’s points, </w:t>
      </w:r>
      <w:r w:rsidR="00DC58BE">
        <w:t>unethical</w:t>
      </w:r>
      <w:r>
        <w:t xml:space="preserve"> </w:t>
      </w:r>
      <w:r w:rsidR="00DC58BE">
        <w:t>implementations</w:t>
      </w:r>
      <w:r>
        <w:t xml:space="preserve"> of </w:t>
      </w:r>
      <w:r w:rsidR="00D34434">
        <w:t xml:space="preserve">artificial intelligence algorithms </w:t>
      </w:r>
      <w:r w:rsidR="008B55DA">
        <w:t xml:space="preserve">can stem from a lack of understanding </w:t>
      </w:r>
      <w:r w:rsidR="00DC58BE">
        <w:t>as well as an innate bias to trust automated decisions (Fry, 2018)</w:t>
      </w:r>
      <w:r w:rsidR="008B55DA">
        <w:t xml:space="preserve">. For example, </w:t>
      </w:r>
      <w:r w:rsidR="00950B37">
        <w:t xml:space="preserve">after an investigation into an algorithm that was employed to determine disability benefits in the state of </w:t>
      </w:r>
      <w:r w:rsidR="008B55DA">
        <w:t>Idaho</w:t>
      </w:r>
      <w:r w:rsidR="00950B37">
        <w:t>, it was shown that not only was the logic almost random</w:t>
      </w:r>
      <w:r w:rsidR="003D7C5D">
        <w:t xml:space="preserve"> in some cases</w:t>
      </w:r>
      <w:r w:rsidR="00950B37">
        <w:t xml:space="preserve"> but the historical data it </w:t>
      </w:r>
      <w:r w:rsidR="00E366AE">
        <w:t>used</w:t>
      </w:r>
      <w:r w:rsidR="00950B37">
        <w:t xml:space="preserve"> was </w:t>
      </w:r>
      <w:r w:rsidR="003D7C5D">
        <w:t>erroneous</w:t>
      </w:r>
      <w:r w:rsidR="002B08FE">
        <w:t xml:space="preserve"> (Stanley, 2017)</w:t>
      </w:r>
      <w:r w:rsidR="00950B37">
        <w:t xml:space="preserve">. </w:t>
      </w:r>
      <w:r w:rsidR="00DC58BE">
        <w:t xml:space="preserve">Medicaid </w:t>
      </w:r>
      <w:r w:rsidR="00DB3F87">
        <w:t>did not question the outputs of the algorithm and this</w:t>
      </w:r>
      <w:r w:rsidR="00950B37">
        <w:t xml:space="preserve"> led to serious impact</w:t>
      </w:r>
      <w:r w:rsidR="003D7C5D">
        <w:t>s</w:t>
      </w:r>
      <w:r w:rsidR="00950B37">
        <w:t xml:space="preserve"> on claimants who had their benefits cut</w:t>
      </w:r>
      <w:r w:rsidR="003D7C5D">
        <w:t>. This</w:t>
      </w:r>
      <w:r w:rsidR="008B55DA">
        <w:t xml:space="preserve"> example shows the</w:t>
      </w:r>
      <w:r w:rsidR="003D7C5D">
        <w:t xml:space="preserve"> ethical</w:t>
      </w:r>
      <w:r w:rsidR="008B55DA">
        <w:t xml:space="preserve"> importance of scrutinising both the logic and the data inputs used to inform automated decisions. </w:t>
      </w:r>
      <w:r w:rsidR="00950B37">
        <w:t>To compound the issue of</w:t>
      </w:r>
      <w:r w:rsidR="003D7C5D">
        <w:t xml:space="preserve"> understanding</w:t>
      </w:r>
      <w:r w:rsidR="00950B37">
        <w:t xml:space="preserve"> algorithm logic,</w:t>
      </w:r>
      <w:r w:rsidR="008B55DA">
        <w:t xml:space="preserve"> </w:t>
      </w:r>
      <w:r w:rsidR="00D34434">
        <w:t xml:space="preserve">there may be certain situations where the logic cannot be followed by humans due to </w:t>
      </w:r>
      <w:r w:rsidR="00BF43F4">
        <w:t>sheer</w:t>
      </w:r>
      <w:r w:rsidR="00D34434">
        <w:t xml:space="preserve"> complexity and this could lead to further ethical </w:t>
      </w:r>
      <w:r w:rsidR="00BF43F4">
        <w:t>questions</w:t>
      </w:r>
      <w:r w:rsidR="00D34434">
        <w:t xml:space="preserve"> (Fry, </w:t>
      </w:r>
      <w:r w:rsidR="003D7C5D">
        <w:t>2018</w:t>
      </w:r>
      <w:r w:rsidR="00D34434">
        <w:t>).</w:t>
      </w:r>
    </w:p>
    <w:p w14:paraId="6043FD17" w14:textId="169C4B04" w:rsidR="00BF2DFA" w:rsidRDefault="00D34434" w:rsidP="00BF2DFA">
      <w:r>
        <w:t>One of the four pillars of the BCS code of conduct centres around professional competence (BCS, 2021). In th</w:t>
      </w:r>
      <w:r w:rsidR="00BF43F4">
        <w:t>is</w:t>
      </w:r>
      <w:r>
        <w:t xml:space="preserve"> case study, the lack of competence </w:t>
      </w:r>
      <w:r w:rsidR="004A0534">
        <w:t>of</w:t>
      </w:r>
      <w:r>
        <w:t xml:space="preserve"> the engineers</w:t>
      </w:r>
      <w:r w:rsidR="00BF43F4">
        <w:t xml:space="preserve"> and decision-makers</w:t>
      </w:r>
      <w:r>
        <w:t xml:space="preserve"> involved with Blocker Plus </w:t>
      </w:r>
      <w:r w:rsidR="004A0534">
        <w:t>has been exposed in their approach to not only the implementation of machine learning without scrutinising the data inputs, but also the decision to continue to use the same logic and data approach even after exposing the underlying issue</w:t>
      </w:r>
      <w:r w:rsidR="00E366AE">
        <w:t xml:space="preserve"> (ACM, N.D.)</w:t>
      </w:r>
      <w:r w:rsidR="004A0534">
        <w:t>. The hope that the algorithm will use new data inputs to in effect correct itself is fundamentally flawed and does not acknowledge the bias that may already have been created.</w:t>
      </w:r>
    </w:p>
    <w:p w14:paraId="3009B69F" w14:textId="4B74DE37" w:rsidR="00BF2DFA" w:rsidRDefault="00BF2DFA" w:rsidP="00BF2DFA">
      <w:r>
        <w:t>In conclusion, th</w:t>
      </w:r>
      <w:r w:rsidR="00BF43F4">
        <w:t>ese</w:t>
      </w:r>
      <w:r>
        <w:t xml:space="preserve"> case</w:t>
      </w:r>
      <w:r w:rsidR="00BF43F4">
        <w:t xml:space="preserve"> studies expose the importance of ensuring competence in the use of advanced technologies before employing them. This competence should include an understanding of </w:t>
      </w:r>
      <w:r w:rsidR="00DB3F87">
        <w:t>both the limitations and</w:t>
      </w:r>
      <w:r w:rsidR="00BF43F4">
        <w:t xml:space="preserve"> potential ethical impacts of </w:t>
      </w:r>
      <w:r w:rsidR="00E366AE">
        <w:t xml:space="preserve">the </w:t>
      </w:r>
      <w:r w:rsidR="00BF43F4">
        <w:t>technology</w:t>
      </w:r>
      <w:r w:rsidR="00E366AE">
        <w:t xml:space="preserve"> being used.</w:t>
      </w:r>
    </w:p>
    <w:p w14:paraId="6B59A6CA" w14:textId="77777777" w:rsidR="00B00B18" w:rsidRDefault="00B00B18" w:rsidP="00BF2DFA"/>
    <w:p w14:paraId="3B7CBF5A" w14:textId="7101AB45" w:rsidR="00BF2DFA" w:rsidRPr="00B00B18" w:rsidRDefault="00B00B18" w:rsidP="00BF2DFA">
      <w:pPr>
        <w:rPr>
          <w:u w:val="single"/>
        </w:rPr>
      </w:pPr>
      <w:r w:rsidRPr="00B00B18">
        <w:rPr>
          <w:u w:val="single"/>
        </w:rPr>
        <w:t>References</w:t>
      </w:r>
    </w:p>
    <w:p w14:paraId="4BB03E2F" w14:textId="4A22A1D7" w:rsidR="00B65AC0" w:rsidRPr="00FB03AE" w:rsidRDefault="00B65AC0" w:rsidP="00B65AC0">
      <w:r>
        <w:t>ACM (N.D.)</w:t>
      </w:r>
      <w:r w:rsidRPr="0028107C">
        <w:t xml:space="preserve"> Case: Malicious Inputs to Content Filters</w:t>
      </w:r>
      <w:r>
        <w:t xml:space="preserve">. </w:t>
      </w:r>
      <w:r w:rsidRPr="0028107C">
        <w:t>Available from</w:t>
      </w:r>
      <w:r>
        <w:t>:</w:t>
      </w:r>
      <w:r w:rsidRPr="0028107C">
        <w:t xml:space="preserve"> </w:t>
      </w:r>
      <w:hyperlink r:id="rId11" w:history="1">
        <w:r w:rsidRPr="0028107C">
          <w:rPr>
            <w:rStyle w:val="Hyperlink"/>
          </w:rPr>
          <w:t>https://ethics.acm.org/code-of-ethics/using-the-code/case-malicious-inputs-to-content-filters/</w:t>
        </w:r>
      </w:hyperlink>
      <w:r w:rsidRPr="0028107C">
        <w:t xml:space="preserve"> </w:t>
      </w:r>
      <w:r>
        <w:t xml:space="preserve">[Accessed </w:t>
      </w:r>
      <w:r w:rsidR="00446A90">
        <w:t>7 February</w:t>
      </w:r>
      <w:r>
        <w:t xml:space="preserve"> 2022].</w:t>
      </w:r>
    </w:p>
    <w:p w14:paraId="434E7807" w14:textId="2E564551" w:rsidR="00B65AC0" w:rsidRDefault="00B65AC0" w:rsidP="00B65AC0">
      <w:r w:rsidRPr="00415D97">
        <w:t>BCS (</w:t>
      </w:r>
      <w:r>
        <w:t>2021</w:t>
      </w:r>
      <w:r w:rsidRPr="00415D97">
        <w:t xml:space="preserve">) </w:t>
      </w:r>
      <w:r>
        <w:t xml:space="preserve">Code of Conduct for BCS Members. </w:t>
      </w:r>
      <w:r w:rsidRPr="00415D97">
        <w:t xml:space="preserve">Available from: </w:t>
      </w:r>
      <w:hyperlink r:id="rId12" w:history="1">
        <w:r w:rsidRPr="005F4EE6">
          <w:rPr>
            <w:rStyle w:val="Hyperlink"/>
          </w:rPr>
          <w:t>https://www.bcs.org/media/2211/bcs-code-of-conduct.pdf</w:t>
        </w:r>
      </w:hyperlink>
      <w:r>
        <w:t xml:space="preserve"> [Accessed </w:t>
      </w:r>
      <w:r w:rsidR="00446A90">
        <w:t>7 February</w:t>
      </w:r>
      <w:r>
        <w:t xml:space="preserve"> 2022].</w:t>
      </w:r>
    </w:p>
    <w:p w14:paraId="681463D6" w14:textId="1AB422DE" w:rsidR="00B00B18" w:rsidRDefault="00B00B18" w:rsidP="00BF2DFA">
      <w:r>
        <w:t>Fry, H. (</w:t>
      </w:r>
      <w:r w:rsidR="003D7C5D">
        <w:t>2018</w:t>
      </w:r>
      <w:r>
        <w:t xml:space="preserve">) </w:t>
      </w:r>
      <w:r w:rsidR="00E366AE">
        <w:rPr>
          <w:i/>
          <w:iCs/>
        </w:rPr>
        <w:t>Hello World: How to be</w:t>
      </w:r>
      <w:r w:rsidRPr="00E366AE">
        <w:rPr>
          <w:i/>
          <w:iCs/>
        </w:rPr>
        <w:t xml:space="preserve"> Human in the Age of the Machine</w:t>
      </w:r>
      <w:r>
        <w:t>.</w:t>
      </w:r>
      <w:r w:rsidR="003D7C5D">
        <w:t xml:space="preserve"> 1st ed. Transworld Digital.</w:t>
      </w:r>
    </w:p>
    <w:p w14:paraId="0BAA6B27" w14:textId="636A462A" w:rsidR="00CE0EFC" w:rsidRDefault="00CE0EFC" w:rsidP="00BF2DFA">
      <w:r w:rsidRPr="00CE0EFC">
        <w:t>Stanley, J. (2017) Pitfalls of Artificial Intelligence Decisionmaking Highlighted In Idaho ACLU Case</w:t>
      </w:r>
      <w:r>
        <w:t xml:space="preserve">. </w:t>
      </w:r>
      <w:r w:rsidRPr="00CE0EFC">
        <w:t xml:space="preserve">Available from: </w:t>
      </w:r>
      <w:hyperlink r:id="rId13" w:history="1">
        <w:r w:rsidRPr="0031753C">
          <w:rPr>
            <w:rStyle w:val="Hyperlink"/>
          </w:rPr>
          <w:t>https://www.aclu.org/blog/privacy-technology/pitfalls-artificial-intelligence-decisionmaking-highlighted-idaho-aclu-case</w:t>
        </w:r>
      </w:hyperlink>
      <w:r>
        <w:t xml:space="preserve"> [Accessed 7 February 2022].</w:t>
      </w:r>
    </w:p>
    <w:p w14:paraId="7F12A227" w14:textId="60184635" w:rsidR="001D1D69" w:rsidRDefault="001D1D69">
      <w:r>
        <w:br w:type="page"/>
      </w:r>
    </w:p>
    <w:p w14:paraId="1E4A5951" w14:textId="280092A8" w:rsidR="001D1D69" w:rsidRPr="00214746" w:rsidRDefault="00214746" w:rsidP="001D1D69">
      <w:pPr>
        <w:pStyle w:val="ListParagraph"/>
        <w:numPr>
          <w:ilvl w:val="0"/>
          <w:numId w:val="1"/>
        </w:numPr>
        <w:rPr>
          <w:b/>
          <w:bCs/>
        </w:rPr>
      </w:pPr>
      <w:r w:rsidRPr="00214746">
        <w:rPr>
          <w:b/>
          <w:bCs/>
        </w:rPr>
        <w:lastRenderedPageBreak/>
        <w:t>Jan</w:t>
      </w:r>
    </w:p>
    <w:p w14:paraId="0E1E8D50" w14:textId="561ED7B2" w:rsidR="005838BE" w:rsidRDefault="00FA4E2F" w:rsidP="005838BE">
      <w:r>
        <w:t>There is a theme through</w:t>
      </w:r>
      <w:r w:rsidR="00DD61E7">
        <w:t>out</w:t>
      </w:r>
      <w:r>
        <w:t xml:space="preserve"> this discussion of considering whether an unethical act, such as using a worm to </w:t>
      </w:r>
      <w:r w:rsidR="006C20F6">
        <w:t>disrupt</w:t>
      </w:r>
      <w:r>
        <w:t xml:space="preserve"> a service provider, can be considered ethical</w:t>
      </w:r>
      <w:r w:rsidR="000630B0">
        <w:t xml:space="preserve"> under certain circumstances</w:t>
      </w:r>
      <w:r w:rsidR="006614A6">
        <w:t xml:space="preserve"> (ACM, N.D.)</w:t>
      </w:r>
      <w:r>
        <w:t>. In order to answer this question, the collateral damage would need to be considered beforehand and possibly remedied following the event</w:t>
      </w:r>
      <w:r w:rsidR="00154817">
        <w:t xml:space="preserve"> </w:t>
      </w:r>
      <w:r w:rsidR="005050A7">
        <w:t>(Bryant &amp; Kennedy, 2014)</w:t>
      </w:r>
      <w:r>
        <w:t xml:space="preserve">. Beforehand, did the </w:t>
      </w:r>
      <w:r w:rsidR="003A64A7">
        <w:t xml:space="preserve">coalition of vendors and governments risk assess the collateral damage to the </w:t>
      </w:r>
      <w:r>
        <w:t xml:space="preserve">genuine </w:t>
      </w:r>
      <w:r w:rsidR="003A64A7">
        <w:t>online retailers hosted by</w:t>
      </w:r>
      <w:r>
        <w:t xml:space="preserve"> Rogue Services </w:t>
      </w:r>
      <w:r w:rsidR="003A64A7">
        <w:t xml:space="preserve">in line with code 2.5 of the ACM Code of Ethics </w:t>
      </w:r>
      <w:r w:rsidR="006614A6">
        <w:t>(ACM, 2018)</w:t>
      </w:r>
      <w:r w:rsidR="003A64A7">
        <w:t>?</w:t>
      </w:r>
      <w:r w:rsidR="00154817">
        <w:t xml:space="preserve"> And what if the mechanism to prevent spread to other service providers had not worked? Following the event, the coalition could be subject to legal recourse from the genuine retailers that have lost data, service and possibly suffered other, less tangible impacts, such as reputational damage. </w:t>
      </w:r>
      <w:r w:rsidR="005838BE">
        <w:t>Had the coalition set aside resources to identify, assess and remedy the damage to these genuine businesses?</w:t>
      </w:r>
    </w:p>
    <w:p w14:paraId="2C8779E2" w14:textId="50CB59BD" w:rsidR="005838BE" w:rsidRDefault="005838BE" w:rsidP="005838BE">
      <w:r>
        <w:t xml:space="preserve">Whilst this approach was taken in pursuit of the overall public good, </w:t>
      </w:r>
      <w:r w:rsidR="006614A6">
        <w:t xml:space="preserve">this was not the only course of action available to disrupt </w:t>
      </w:r>
      <w:r w:rsidR="006C20F6">
        <w:t xml:space="preserve">this </w:t>
      </w:r>
      <w:r w:rsidR="006614A6">
        <w:t>malicious service provider. As such, d</w:t>
      </w:r>
      <w:r>
        <w:t xml:space="preserve">ue consideration for the collateral damage should have been </w:t>
      </w:r>
      <w:r w:rsidR="006C20F6">
        <w:t>included in</w:t>
      </w:r>
      <w:r>
        <w:t xml:space="preserve"> the decision making process</w:t>
      </w:r>
      <w:r w:rsidR="006614A6">
        <w:t xml:space="preserve"> as well as in the wake of the event. </w:t>
      </w:r>
      <w:r w:rsidR="00022664">
        <w:t xml:space="preserve">The </w:t>
      </w:r>
      <w:r w:rsidR="006614A6">
        <w:t xml:space="preserve">coalition </w:t>
      </w:r>
      <w:r w:rsidR="00022664">
        <w:t xml:space="preserve">could only </w:t>
      </w:r>
      <w:r w:rsidR="006614A6">
        <w:t xml:space="preserve">claim this to be an ethical act if they use assessments and professional judgement to determine that the </w:t>
      </w:r>
      <w:r w:rsidR="00022664">
        <w:t>public good genuinely outweigh</w:t>
      </w:r>
      <w:r w:rsidR="005050A7">
        <w:t>s</w:t>
      </w:r>
      <w:r w:rsidR="00022664">
        <w:t xml:space="preserve"> the collateral damage linked to the event.</w:t>
      </w:r>
    </w:p>
    <w:p w14:paraId="65448FC9" w14:textId="124D0D21" w:rsidR="006614A6" w:rsidRDefault="006614A6" w:rsidP="005838BE"/>
    <w:p w14:paraId="30FD6F2D" w14:textId="30E2F10E" w:rsidR="006614A6" w:rsidRPr="006614A6" w:rsidRDefault="006614A6" w:rsidP="005838BE">
      <w:pPr>
        <w:rPr>
          <w:u w:val="single"/>
        </w:rPr>
      </w:pPr>
      <w:r w:rsidRPr="006614A6">
        <w:rPr>
          <w:u w:val="single"/>
        </w:rPr>
        <w:t>References</w:t>
      </w:r>
    </w:p>
    <w:p w14:paraId="1CA70833" w14:textId="37C1F1BF" w:rsidR="006614A6" w:rsidRDefault="006614A6" w:rsidP="006614A6">
      <w:r>
        <w:t xml:space="preserve">ACM (2018) </w:t>
      </w:r>
      <w:r w:rsidRPr="00FB03AE">
        <w:t>ACM Code of Ethics and Professional Conduct</w:t>
      </w:r>
      <w:r>
        <w:t xml:space="preserve">. </w:t>
      </w:r>
      <w:r w:rsidRPr="00FB03AE">
        <w:t>Available from:</w:t>
      </w:r>
      <w:r w:rsidR="000630B0">
        <w:t xml:space="preserve"> </w:t>
      </w:r>
      <w:hyperlink r:id="rId14" w:history="1">
        <w:r w:rsidR="000630B0" w:rsidRPr="006A7DE7">
          <w:rPr>
            <w:rStyle w:val="Hyperlink"/>
          </w:rPr>
          <w:t>https://www.acm.org/code-of-ethics</w:t>
        </w:r>
      </w:hyperlink>
      <w:r>
        <w:t xml:space="preserve"> [Accessed 11 February 2022].</w:t>
      </w:r>
    </w:p>
    <w:p w14:paraId="37E96A85" w14:textId="486F20B1" w:rsidR="006614A6" w:rsidRDefault="006614A6" w:rsidP="006614A6">
      <w:r w:rsidRPr="006614A6">
        <w:t xml:space="preserve">ACM (N.D.) Case: Malware Disruption. Available from: </w:t>
      </w:r>
      <w:hyperlink r:id="rId15" w:history="1">
        <w:r w:rsidRPr="006A7DE7">
          <w:rPr>
            <w:rStyle w:val="Hyperlink"/>
          </w:rPr>
          <w:t>https://ethics.acm.org/code-of-ethics/using-the-code/case-malware-disruption</w:t>
        </w:r>
      </w:hyperlink>
      <w:r>
        <w:t xml:space="preserve"> </w:t>
      </w:r>
      <w:r w:rsidRPr="006614A6">
        <w:t xml:space="preserve">[Accessed </w:t>
      </w:r>
      <w:r>
        <w:t>11 February</w:t>
      </w:r>
      <w:r w:rsidRPr="006614A6">
        <w:t xml:space="preserve"> 2022].</w:t>
      </w:r>
    </w:p>
    <w:p w14:paraId="1F4B090D" w14:textId="5740A00D" w:rsidR="0039223C" w:rsidRDefault="00E967D1" w:rsidP="005838BE">
      <w:r w:rsidRPr="00E967D1">
        <w:t xml:space="preserve">Bryant, R. &amp; Kennedy, I. (2014) </w:t>
      </w:r>
      <w:r w:rsidR="000630B0">
        <w:t>‘</w:t>
      </w:r>
      <w:r w:rsidRPr="00E967D1">
        <w:t>Investigating Digital Crime</w:t>
      </w:r>
      <w:r w:rsidR="000630B0">
        <w:t>’,</w:t>
      </w:r>
      <w:r w:rsidRPr="00E967D1">
        <w:t xml:space="preserve"> in: Bryan, R. &amp; Bryan, S. (eds) </w:t>
      </w:r>
      <w:r w:rsidRPr="000630B0">
        <w:rPr>
          <w:i/>
          <w:iCs/>
        </w:rPr>
        <w:t>Policing Digital Crime</w:t>
      </w:r>
      <w:r w:rsidRPr="00E967D1">
        <w:t>. Farnham, Surrey: Ashgate. 123-145</w:t>
      </w:r>
      <w:r w:rsidR="000630B0">
        <w:t>.</w:t>
      </w:r>
    </w:p>
    <w:p w14:paraId="6548F88C" w14:textId="77777777" w:rsidR="0039223C" w:rsidRDefault="0039223C">
      <w:r>
        <w:br w:type="page"/>
      </w:r>
    </w:p>
    <w:p w14:paraId="7A317ACA" w14:textId="29B1AC0D" w:rsidR="006614A6" w:rsidRPr="0039223C" w:rsidRDefault="0039223C" w:rsidP="0039223C">
      <w:pPr>
        <w:pStyle w:val="ListParagraph"/>
        <w:numPr>
          <w:ilvl w:val="0"/>
          <w:numId w:val="1"/>
        </w:numPr>
        <w:rPr>
          <w:b/>
          <w:bCs/>
        </w:rPr>
      </w:pPr>
      <w:r w:rsidRPr="0039223C">
        <w:rPr>
          <w:b/>
          <w:bCs/>
        </w:rPr>
        <w:lastRenderedPageBreak/>
        <w:t>Umar</w:t>
      </w:r>
    </w:p>
    <w:p w14:paraId="20224531" w14:textId="11E5F9B6" w:rsidR="0039223C" w:rsidRDefault="0039223C" w:rsidP="0039223C">
      <w:r>
        <w:t>To further Umar’s point</w:t>
      </w:r>
      <w:r w:rsidR="007A63DE">
        <w:t xml:space="preserve"> on data management</w:t>
      </w:r>
      <w:r>
        <w:t xml:space="preserve">, data ethics is an emerging </w:t>
      </w:r>
      <w:r w:rsidR="00E9516C">
        <w:t>field</w:t>
      </w:r>
      <w:r>
        <w:t xml:space="preserve"> that is gaining attention due to data collection and processing becom</w:t>
      </w:r>
      <w:r w:rsidR="001F260E">
        <w:t xml:space="preserve">ing an inherent part of daily life, from optimising physical exercise to managing personal finances </w:t>
      </w:r>
      <w:r w:rsidR="0036362C">
        <w:t>(Lou &amp; Yang, 2020)</w:t>
      </w:r>
      <w:r w:rsidR="001F260E">
        <w:t xml:space="preserve">. This has even led to professional codes of conduct being established specifically for data scientists </w:t>
      </w:r>
      <w:r w:rsidR="0036362C">
        <w:t>(Grindrod &amp; Moreno, 2018)</w:t>
      </w:r>
      <w:r w:rsidR="001F260E">
        <w:t xml:space="preserve">. This code </w:t>
      </w:r>
      <w:r w:rsidR="00E9516C">
        <w:t xml:space="preserve">introduces the concept of a logbook to record data issues that could impact </w:t>
      </w:r>
      <w:r w:rsidR="0036362C">
        <w:t xml:space="preserve">processing </w:t>
      </w:r>
      <w:r w:rsidR="00E9516C">
        <w:t>results, for example issues with data accuracy and potential biases. Making this logbook available to decision makers would ensure they could make informed decisions that consider the ethical risks associated with any data processing, such as</w:t>
      </w:r>
      <w:r w:rsidR="0036362C">
        <w:t xml:space="preserve"> in the case of the</w:t>
      </w:r>
      <w:r w:rsidR="00E9516C">
        <w:t xml:space="preserve"> Blocker Plus content filter </w:t>
      </w:r>
      <w:r w:rsidR="0036362C">
        <w:t>(ACM, N.D.)</w:t>
      </w:r>
      <w:r w:rsidR="00E9516C">
        <w:t>. T</w:t>
      </w:r>
      <w:r w:rsidR="001F260E">
        <w:t xml:space="preserve">his code </w:t>
      </w:r>
      <w:r w:rsidR="00E9516C">
        <w:t xml:space="preserve">also </w:t>
      </w:r>
      <w:r w:rsidR="001F260E">
        <w:t>draws attention to the need for continued professional development to ensure professional capabilities keep pace with developments in the field</w:t>
      </w:r>
      <w:r w:rsidR="00E9516C">
        <w:t xml:space="preserve">. </w:t>
      </w:r>
      <w:r w:rsidR="007A63DE" w:rsidRPr="007A63DE">
        <w:t xml:space="preserve">I would argue that this is applicable to all </w:t>
      </w:r>
      <w:r w:rsidR="004A0CDF">
        <w:t>IT</w:t>
      </w:r>
      <w:r w:rsidR="007A63DE" w:rsidRPr="007A63DE">
        <w:t xml:space="preserve"> professionals given the pace of technological change and its potential to cause harm if used incorrectly.</w:t>
      </w:r>
    </w:p>
    <w:p w14:paraId="4E6C28B1" w14:textId="2661FF72" w:rsidR="0039223C" w:rsidRDefault="0039223C" w:rsidP="0039223C"/>
    <w:p w14:paraId="18917688" w14:textId="2031B25C" w:rsidR="0039223C" w:rsidRPr="0039223C" w:rsidRDefault="0039223C" w:rsidP="0039223C">
      <w:pPr>
        <w:rPr>
          <w:u w:val="single"/>
        </w:rPr>
      </w:pPr>
      <w:r w:rsidRPr="0039223C">
        <w:rPr>
          <w:u w:val="single"/>
        </w:rPr>
        <w:t>References</w:t>
      </w:r>
    </w:p>
    <w:p w14:paraId="710D49FC" w14:textId="6474FC8F" w:rsidR="00E9516C" w:rsidRPr="00FB03AE" w:rsidRDefault="00E9516C" w:rsidP="00E9516C">
      <w:r>
        <w:t>ACM (N.D.)</w:t>
      </w:r>
      <w:r w:rsidRPr="0028107C">
        <w:t xml:space="preserve"> Case: Malicious Inputs to Content Filters</w:t>
      </w:r>
      <w:r>
        <w:t xml:space="preserve">. </w:t>
      </w:r>
      <w:r w:rsidRPr="0028107C">
        <w:t>Available from</w:t>
      </w:r>
      <w:r>
        <w:t>:</w:t>
      </w:r>
      <w:r w:rsidRPr="0028107C">
        <w:t xml:space="preserve"> </w:t>
      </w:r>
      <w:hyperlink r:id="rId16" w:history="1">
        <w:r w:rsidRPr="0028107C">
          <w:rPr>
            <w:rStyle w:val="Hyperlink"/>
          </w:rPr>
          <w:t>https://ethics.acm.org/code-of-ethics/using-the-code/case-malicious-inputs-to-content-filters/</w:t>
        </w:r>
      </w:hyperlink>
      <w:r w:rsidRPr="0028107C">
        <w:t xml:space="preserve"> </w:t>
      </w:r>
      <w:r>
        <w:t>[Accessed 14 February 2022].</w:t>
      </w:r>
    </w:p>
    <w:p w14:paraId="2D942B3F" w14:textId="129C15A4" w:rsidR="0039223C" w:rsidRDefault="0036362C" w:rsidP="0039223C">
      <w:r>
        <w:t xml:space="preserve">Grindrod, P. &amp; Moreno, J. (2018) </w:t>
      </w:r>
      <w:r w:rsidR="00E9516C">
        <w:t xml:space="preserve">Code of Conduct. Available from: </w:t>
      </w:r>
      <w:hyperlink r:id="rId17" w:history="1">
        <w:r w:rsidR="00E9516C" w:rsidRPr="00AF0ABF">
          <w:rPr>
            <w:rStyle w:val="Hyperlink"/>
          </w:rPr>
          <w:t>http://www.code-of-ethics.org/code-of-conduct/</w:t>
        </w:r>
      </w:hyperlink>
      <w:r w:rsidR="00E9516C">
        <w:t xml:space="preserve"> [Accessed 14 February 2022].</w:t>
      </w:r>
    </w:p>
    <w:p w14:paraId="08F6F3BF" w14:textId="6D918C53" w:rsidR="0036362C" w:rsidRPr="00CE0EFC" w:rsidRDefault="0036362C" w:rsidP="0039223C">
      <w:r>
        <w:t xml:space="preserve">Lou, S. &amp; Yang, M. (2020) </w:t>
      </w:r>
      <w:r w:rsidRPr="0036362C">
        <w:t>A Beginner’s Guide to Data Ethics</w:t>
      </w:r>
      <w:r>
        <w:t xml:space="preserve">. Available from: </w:t>
      </w:r>
      <w:hyperlink r:id="rId18" w:history="1">
        <w:r w:rsidRPr="00AF0ABF">
          <w:rPr>
            <w:rStyle w:val="Hyperlink"/>
          </w:rPr>
          <w:t>https://medium.com/big-data-at-berkeley/things-you-need-to-know-before-you-become-a-data-scientist-a-beginners-guide-to-data-ethics-8f9aa21af742</w:t>
        </w:r>
      </w:hyperlink>
      <w:r>
        <w:t xml:space="preserve"> [Accessed 14 February 2022].</w:t>
      </w:r>
    </w:p>
    <w:sectPr w:rsidR="0036362C" w:rsidRPr="00CE0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D4C"/>
    <w:multiLevelType w:val="hybridMultilevel"/>
    <w:tmpl w:val="76761482"/>
    <w:lvl w:ilvl="0" w:tplc="CBC4AD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452D91"/>
    <w:multiLevelType w:val="hybridMultilevel"/>
    <w:tmpl w:val="64D4AB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31442279">
    <w:abstractNumId w:val="1"/>
  </w:num>
  <w:num w:numId="2" w16cid:durableId="101688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EB"/>
    <w:rsid w:val="00022664"/>
    <w:rsid w:val="00046495"/>
    <w:rsid w:val="00050BE3"/>
    <w:rsid w:val="000630B0"/>
    <w:rsid w:val="000738D6"/>
    <w:rsid w:val="0015448C"/>
    <w:rsid w:val="00154817"/>
    <w:rsid w:val="001D1D69"/>
    <w:rsid w:val="001F260E"/>
    <w:rsid w:val="00214746"/>
    <w:rsid w:val="00260A10"/>
    <w:rsid w:val="002B08FE"/>
    <w:rsid w:val="002C78CD"/>
    <w:rsid w:val="002E1970"/>
    <w:rsid w:val="002F609B"/>
    <w:rsid w:val="003630C6"/>
    <w:rsid w:val="0036362C"/>
    <w:rsid w:val="0039223C"/>
    <w:rsid w:val="003933ED"/>
    <w:rsid w:val="003A64A7"/>
    <w:rsid w:val="003D7C5D"/>
    <w:rsid w:val="003E3101"/>
    <w:rsid w:val="003F7EEB"/>
    <w:rsid w:val="004435B1"/>
    <w:rsid w:val="00443C43"/>
    <w:rsid w:val="00446A90"/>
    <w:rsid w:val="004A0534"/>
    <w:rsid w:val="004A0CDF"/>
    <w:rsid w:val="004E6630"/>
    <w:rsid w:val="005050A7"/>
    <w:rsid w:val="00523704"/>
    <w:rsid w:val="00530D9A"/>
    <w:rsid w:val="0053664F"/>
    <w:rsid w:val="0058065D"/>
    <w:rsid w:val="005838BE"/>
    <w:rsid w:val="005E50ED"/>
    <w:rsid w:val="006614A6"/>
    <w:rsid w:val="006C20F6"/>
    <w:rsid w:val="006C47F9"/>
    <w:rsid w:val="0076544B"/>
    <w:rsid w:val="00791952"/>
    <w:rsid w:val="007A63DE"/>
    <w:rsid w:val="007B06B9"/>
    <w:rsid w:val="007E1FCC"/>
    <w:rsid w:val="008256B6"/>
    <w:rsid w:val="00827BE8"/>
    <w:rsid w:val="0083105B"/>
    <w:rsid w:val="00854FBD"/>
    <w:rsid w:val="008B55DA"/>
    <w:rsid w:val="00935670"/>
    <w:rsid w:val="00950B37"/>
    <w:rsid w:val="009D4A25"/>
    <w:rsid w:val="00A77001"/>
    <w:rsid w:val="00A86E13"/>
    <w:rsid w:val="00AA44C8"/>
    <w:rsid w:val="00AB2836"/>
    <w:rsid w:val="00B00B18"/>
    <w:rsid w:val="00B65AC0"/>
    <w:rsid w:val="00BF2DFA"/>
    <w:rsid w:val="00BF43F4"/>
    <w:rsid w:val="00CE0EFC"/>
    <w:rsid w:val="00D11828"/>
    <w:rsid w:val="00D34434"/>
    <w:rsid w:val="00D4030C"/>
    <w:rsid w:val="00D64518"/>
    <w:rsid w:val="00DB3F87"/>
    <w:rsid w:val="00DC58BE"/>
    <w:rsid w:val="00DD4AB6"/>
    <w:rsid w:val="00DD61E7"/>
    <w:rsid w:val="00E354E0"/>
    <w:rsid w:val="00E366AE"/>
    <w:rsid w:val="00E9516C"/>
    <w:rsid w:val="00E967D1"/>
    <w:rsid w:val="00F1699A"/>
    <w:rsid w:val="00F44050"/>
    <w:rsid w:val="00FA4E2F"/>
    <w:rsid w:val="00FF6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4295"/>
  <w15:chartTrackingRefBased/>
  <w15:docId w15:val="{8D4FE6E1-0828-40B5-9B21-0AEA5CCF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35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EEB"/>
    <w:pPr>
      <w:ind w:left="720"/>
      <w:contextualSpacing/>
    </w:pPr>
  </w:style>
  <w:style w:type="character" w:styleId="Hyperlink">
    <w:name w:val="Hyperlink"/>
    <w:basedOn w:val="DefaultParagraphFont"/>
    <w:uiPriority w:val="99"/>
    <w:unhideWhenUsed/>
    <w:rsid w:val="00AA44C8"/>
    <w:rPr>
      <w:color w:val="0563C1" w:themeColor="hyperlink"/>
      <w:u w:val="single"/>
    </w:rPr>
  </w:style>
  <w:style w:type="character" w:styleId="UnresolvedMention">
    <w:name w:val="Unresolved Mention"/>
    <w:basedOn w:val="DefaultParagraphFont"/>
    <w:uiPriority w:val="99"/>
    <w:semiHidden/>
    <w:unhideWhenUsed/>
    <w:rsid w:val="00AA44C8"/>
    <w:rPr>
      <w:color w:val="605E5C"/>
      <w:shd w:val="clear" w:color="auto" w:fill="E1DFDD"/>
    </w:rPr>
  </w:style>
  <w:style w:type="character" w:styleId="FollowedHyperlink">
    <w:name w:val="FollowedHyperlink"/>
    <w:basedOn w:val="DefaultParagraphFont"/>
    <w:uiPriority w:val="99"/>
    <w:semiHidden/>
    <w:unhideWhenUsed/>
    <w:rsid w:val="00446A90"/>
    <w:rPr>
      <w:color w:val="954F72" w:themeColor="followedHyperlink"/>
      <w:u w:val="single"/>
    </w:rPr>
  </w:style>
  <w:style w:type="character" w:customStyle="1" w:styleId="Heading2Char">
    <w:name w:val="Heading 2 Char"/>
    <w:basedOn w:val="DefaultParagraphFont"/>
    <w:link w:val="Heading2"/>
    <w:uiPriority w:val="9"/>
    <w:rsid w:val="009356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370792">
      <w:bodyDiv w:val="1"/>
      <w:marLeft w:val="0"/>
      <w:marRight w:val="0"/>
      <w:marTop w:val="0"/>
      <w:marBottom w:val="0"/>
      <w:divBdr>
        <w:top w:val="none" w:sz="0" w:space="0" w:color="auto"/>
        <w:left w:val="none" w:sz="0" w:space="0" w:color="auto"/>
        <w:bottom w:val="none" w:sz="0" w:space="0" w:color="auto"/>
        <w:right w:val="none" w:sz="0" w:space="0" w:color="auto"/>
      </w:divBdr>
    </w:div>
    <w:div w:id="155873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eu/article/house-of-lords-votes-to-make-misogyny-a-hate-crime-handing-johnson-series-of-defeats/" TargetMode="External"/><Relationship Id="rId13" Type="http://schemas.openxmlformats.org/officeDocument/2006/relationships/hyperlink" Target="https://www.aclu.org/blog/privacy-technology/pitfalls-artificial-intelligence-decisionmaking-highlighted-idaho-aclu-case" TargetMode="External"/><Relationship Id="rId18" Type="http://schemas.openxmlformats.org/officeDocument/2006/relationships/hyperlink" Target="https://medium.com/big-data-at-berkeley/things-you-need-to-know-before-you-become-a-data-scientist-a-beginners-guide-to-data-ethics-8f9aa21af742" TargetMode="External"/><Relationship Id="rId3" Type="http://schemas.openxmlformats.org/officeDocument/2006/relationships/settings" Target="settings.xml"/><Relationship Id="rId7" Type="http://schemas.openxmlformats.org/officeDocument/2006/relationships/hyperlink" Target="https://www.hse.gov.uk/violence/" TargetMode="External"/><Relationship Id="rId12" Type="http://schemas.openxmlformats.org/officeDocument/2006/relationships/hyperlink" Target="https://www.bcs.org/media/2211/bcs-code-of-conduct.pdf" TargetMode="External"/><Relationship Id="rId17" Type="http://schemas.openxmlformats.org/officeDocument/2006/relationships/hyperlink" Target="http://www.code-of-ethics.org/code-of-conduct/" TargetMode="External"/><Relationship Id="rId2" Type="http://schemas.openxmlformats.org/officeDocument/2006/relationships/styles" Target="styles.xml"/><Relationship Id="rId16" Type="http://schemas.openxmlformats.org/officeDocument/2006/relationships/hyperlink" Target="https://ethics.acm.org/code-of-ethics/using-the-code/case-malicious-inputs-to-content-filt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ipd.co.uk/knowledge/fundamentals/emp-law/sex-discrimination/factsheet" TargetMode="External"/><Relationship Id="rId11" Type="http://schemas.openxmlformats.org/officeDocument/2006/relationships/hyperlink" Target="https://ethics.acm.org/code-of-ethics/using-the-code/case-malicious-inputs-to-content-filters/" TargetMode="External"/><Relationship Id="rId5" Type="http://schemas.openxmlformats.org/officeDocument/2006/relationships/hyperlink" Target="https://ethics.acm.org/code-of-ethics/using-the-code/case-abusive-workplace-behavior/" TargetMode="External"/><Relationship Id="rId15" Type="http://schemas.openxmlformats.org/officeDocument/2006/relationships/hyperlink" Target="https://ethics.acm.org/code-of-ethics/using-the-code/case-malware-disruption" TargetMode="External"/><Relationship Id="rId10" Type="http://schemas.openxmlformats.org/officeDocument/2006/relationships/hyperlink" Target="https://www.unison.org.uk/get-help/knowledge/disputes-grievances/whistleblow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thics.acm.org/code-of-ethics/using-the-code/case-automated-active-response-weaponry/" TargetMode="External"/><Relationship Id="rId14"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32</cp:revision>
  <dcterms:created xsi:type="dcterms:W3CDTF">2022-02-02T07:43:00Z</dcterms:created>
  <dcterms:modified xsi:type="dcterms:W3CDTF">2022-04-18T06:48:00Z</dcterms:modified>
</cp:coreProperties>
</file>