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FD32" w14:textId="00CB6C80" w:rsidR="000738D6" w:rsidRPr="003558D8" w:rsidRDefault="00074663">
      <w:pPr>
        <w:rPr>
          <w:b/>
          <w:bCs/>
          <w:u w:val="single"/>
          <w:lang w:val="en-US"/>
        </w:rPr>
      </w:pPr>
      <w:r>
        <w:rPr>
          <w:b/>
          <w:bCs/>
          <w:u w:val="single"/>
          <w:lang w:val="en-US"/>
        </w:rPr>
        <w:t xml:space="preserve">Collaborative Learning Discussion </w:t>
      </w:r>
      <w:r w:rsidR="003558D8" w:rsidRPr="003558D8">
        <w:rPr>
          <w:b/>
          <w:bCs/>
          <w:u w:val="single"/>
          <w:lang w:val="en-US"/>
        </w:rPr>
        <w:t>2 – Peer Responses</w:t>
      </w:r>
    </w:p>
    <w:p w14:paraId="24DF0B32" w14:textId="5634A80B" w:rsidR="003558D8" w:rsidRPr="00BB2FE9" w:rsidRDefault="003558D8" w:rsidP="003558D8">
      <w:pPr>
        <w:pStyle w:val="ListParagraph"/>
        <w:numPr>
          <w:ilvl w:val="0"/>
          <w:numId w:val="1"/>
        </w:numPr>
        <w:rPr>
          <w:b/>
          <w:bCs/>
          <w:lang w:val="en-US"/>
        </w:rPr>
      </w:pPr>
      <w:r w:rsidRPr="00BB2FE9">
        <w:rPr>
          <w:b/>
          <w:bCs/>
          <w:lang w:val="en-US"/>
        </w:rPr>
        <w:t>Simon</w:t>
      </w:r>
    </w:p>
    <w:p w14:paraId="3D1FA4D5" w14:textId="5877109F" w:rsidR="003558D8" w:rsidRDefault="006B33B1" w:rsidP="003558D8">
      <w:pPr>
        <w:rPr>
          <w:lang w:val="en-US"/>
        </w:rPr>
      </w:pPr>
      <w:r>
        <w:rPr>
          <w:lang w:val="en-US"/>
        </w:rPr>
        <w:t xml:space="preserve">In the UK, there are regulations that may impede </w:t>
      </w:r>
      <w:proofErr w:type="spellStart"/>
      <w:r>
        <w:rPr>
          <w:lang w:val="en-US"/>
        </w:rPr>
        <w:t>Whizzz’s</w:t>
      </w:r>
      <w:proofErr w:type="spellEnd"/>
      <w:r>
        <w:rPr>
          <w:lang w:val="en-US"/>
        </w:rPr>
        <w:t xml:space="preserve"> ability to claim nutritional benefits based on Abi’s mixed findings </w:t>
      </w:r>
      <w:r w:rsidR="006E7BB9">
        <w:rPr>
          <w:lang w:val="en-US"/>
        </w:rPr>
        <w:t>(</w:t>
      </w:r>
      <w:r w:rsidR="001346B6">
        <w:rPr>
          <w:lang w:val="en-US"/>
        </w:rPr>
        <w:t>Department of Health &amp; Social Care</w:t>
      </w:r>
      <w:r w:rsidR="006E7BB9">
        <w:rPr>
          <w:lang w:val="en-US"/>
        </w:rPr>
        <w:t>, 2021)</w:t>
      </w:r>
      <w:r>
        <w:rPr>
          <w:lang w:val="en-US"/>
        </w:rPr>
        <w:t xml:space="preserve">. </w:t>
      </w:r>
      <w:r w:rsidR="001346B6">
        <w:rPr>
          <w:lang w:val="en-US"/>
        </w:rPr>
        <w:t>UK regulations</w:t>
      </w:r>
      <w:r>
        <w:rPr>
          <w:lang w:val="en-US"/>
        </w:rPr>
        <w:t xml:space="preserve"> have been bolstered since the UK’s exit from the EU to include an assessment process and requirement for a </w:t>
      </w:r>
      <w:r w:rsidR="00FF1EBB">
        <w:rPr>
          <w:lang w:val="en-US"/>
        </w:rPr>
        <w:t xml:space="preserve">nutritional </w:t>
      </w:r>
      <w:r>
        <w:rPr>
          <w:lang w:val="en-US"/>
        </w:rPr>
        <w:t>claim to be added a</w:t>
      </w:r>
      <w:r w:rsidR="001346B6">
        <w:rPr>
          <w:lang w:val="en-US"/>
        </w:rPr>
        <w:t>s</w:t>
      </w:r>
      <w:r>
        <w:rPr>
          <w:lang w:val="en-US"/>
        </w:rPr>
        <w:t xml:space="preserve"> an approved claim on a central register before being advertised.</w:t>
      </w:r>
      <w:r w:rsidR="00CA2CB3">
        <w:rPr>
          <w:lang w:val="en-US"/>
        </w:rPr>
        <w:t xml:space="preserve"> Stringent regulations like this reinforce Simon’s point that Abi should seek to remain impartial and provide full results </w:t>
      </w:r>
      <w:r w:rsidR="00FF1EBB">
        <w:rPr>
          <w:lang w:val="en-US"/>
        </w:rPr>
        <w:t>as this will</w:t>
      </w:r>
      <w:r w:rsidR="00CA2CB3">
        <w:rPr>
          <w:lang w:val="en-US"/>
        </w:rPr>
        <w:t xml:space="preserve"> </w:t>
      </w:r>
      <w:r w:rsidR="00FF1EBB">
        <w:rPr>
          <w:lang w:val="en-US"/>
        </w:rPr>
        <w:t xml:space="preserve">ensure they can withstand expert scrutiny. </w:t>
      </w:r>
      <w:r w:rsidR="006E7BB9">
        <w:rPr>
          <w:lang w:val="en-US"/>
        </w:rPr>
        <w:t xml:space="preserve">In addition, if a claim is rejected on the basis of </w:t>
      </w:r>
      <w:r w:rsidR="001346B6">
        <w:rPr>
          <w:lang w:val="en-US"/>
        </w:rPr>
        <w:t>biased research</w:t>
      </w:r>
      <w:r w:rsidR="006E7BB9">
        <w:rPr>
          <w:lang w:val="en-US"/>
        </w:rPr>
        <w:t>, this will be reflected on the public register and could impact Abi’s ability to secure future research opportunities.</w:t>
      </w:r>
    </w:p>
    <w:p w14:paraId="40E0137E" w14:textId="6F58AE86" w:rsidR="003558D8" w:rsidRDefault="003558D8" w:rsidP="003558D8">
      <w:pPr>
        <w:rPr>
          <w:lang w:val="en-US"/>
        </w:rPr>
      </w:pPr>
    </w:p>
    <w:p w14:paraId="382C3E25" w14:textId="3BF72516" w:rsidR="003558D8" w:rsidRPr="00BB2FE9" w:rsidRDefault="003558D8" w:rsidP="003558D8">
      <w:pPr>
        <w:rPr>
          <w:u w:val="single"/>
          <w:lang w:val="en-US"/>
        </w:rPr>
      </w:pPr>
      <w:r w:rsidRPr="00BB2FE9">
        <w:rPr>
          <w:u w:val="single"/>
          <w:lang w:val="en-US"/>
        </w:rPr>
        <w:t>References</w:t>
      </w:r>
    </w:p>
    <w:p w14:paraId="27B475DF" w14:textId="57890CBC" w:rsidR="006E7BB9" w:rsidRDefault="00F0668F" w:rsidP="003558D8">
      <w:pPr>
        <w:rPr>
          <w:lang w:val="en-US"/>
        </w:rPr>
      </w:pPr>
      <w:r>
        <w:rPr>
          <w:lang w:val="en-US"/>
        </w:rPr>
        <w:t>D</w:t>
      </w:r>
      <w:r w:rsidR="001346B6">
        <w:rPr>
          <w:lang w:val="en-US"/>
        </w:rPr>
        <w:t>epartment of Health &amp; Social Care</w:t>
      </w:r>
      <w:r>
        <w:rPr>
          <w:lang w:val="en-US"/>
        </w:rPr>
        <w:t xml:space="preserve"> (2021) </w:t>
      </w:r>
      <w:r w:rsidR="006E7BB9" w:rsidRPr="006E7BB9">
        <w:rPr>
          <w:lang w:val="en-US"/>
        </w:rPr>
        <w:t>Nutrition and health claims: guidance to compliance with Regulation (EC) 1924/2006</w:t>
      </w:r>
      <w:r w:rsidR="006E7BB9">
        <w:rPr>
          <w:lang w:val="en-US"/>
        </w:rPr>
        <w:t xml:space="preserve">. Available from: </w:t>
      </w:r>
      <w:hyperlink r:id="rId5" w:history="1">
        <w:r w:rsidR="006E7BB9" w:rsidRPr="00496E03">
          <w:rPr>
            <w:rStyle w:val="Hyperlink"/>
            <w:lang w:val="en-US"/>
          </w:rPr>
          <w:t>https://www.gov.uk/government/publications/nutrition-and-health-claims-guidance-to-compliance-with-regulation-ec-1924-2006-on-nutrition-and-health-claims-made-on-foods/nutrition-and-health-claims-guidance-to-compliance-with-regulation-ec-19242006</w:t>
        </w:r>
      </w:hyperlink>
      <w:r w:rsidR="006E7BB9">
        <w:rPr>
          <w:lang w:val="en-US"/>
        </w:rPr>
        <w:t xml:space="preserve"> [Accessed 17 March 2022]. </w:t>
      </w:r>
    </w:p>
    <w:p w14:paraId="079E767B" w14:textId="77777777" w:rsidR="006E7BB9" w:rsidRDefault="006E7BB9" w:rsidP="003558D8">
      <w:pPr>
        <w:rPr>
          <w:lang w:val="en-US"/>
        </w:rPr>
      </w:pPr>
    </w:p>
    <w:p w14:paraId="6432EA0A" w14:textId="33AD5FD4" w:rsidR="00FF1EBB" w:rsidRPr="008457F5" w:rsidRDefault="00D73E08" w:rsidP="00D73E08">
      <w:pPr>
        <w:pStyle w:val="ListParagraph"/>
        <w:numPr>
          <w:ilvl w:val="0"/>
          <w:numId w:val="1"/>
        </w:numPr>
        <w:rPr>
          <w:b/>
          <w:bCs/>
          <w:lang w:val="en-US"/>
        </w:rPr>
      </w:pPr>
      <w:proofErr w:type="spellStart"/>
      <w:r w:rsidRPr="008457F5">
        <w:rPr>
          <w:b/>
          <w:bCs/>
          <w:lang w:val="en-US"/>
        </w:rPr>
        <w:t>Yibeltal</w:t>
      </w:r>
      <w:proofErr w:type="spellEnd"/>
      <w:r w:rsidRPr="008457F5">
        <w:rPr>
          <w:b/>
          <w:bCs/>
          <w:lang w:val="en-US"/>
        </w:rPr>
        <w:t xml:space="preserve"> (&amp; </w:t>
      </w:r>
      <w:r w:rsidR="00F42085">
        <w:rPr>
          <w:b/>
          <w:bCs/>
          <w:lang w:val="en-US"/>
        </w:rPr>
        <w:t>Jan</w:t>
      </w:r>
      <w:r w:rsidRPr="008457F5">
        <w:rPr>
          <w:b/>
          <w:bCs/>
          <w:lang w:val="en-US"/>
        </w:rPr>
        <w:t>)</w:t>
      </w:r>
    </w:p>
    <w:p w14:paraId="4456AB94" w14:textId="037E46F0" w:rsidR="00D73E08" w:rsidRDefault="00D73E08" w:rsidP="00D73E08">
      <w:pPr>
        <w:rPr>
          <w:lang w:val="en-US"/>
        </w:rPr>
      </w:pPr>
      <w:r>
        <w:rPr>
          <w:lang w:val="en-US"/>
        </w:rPr>
        <w:t xml:space="preserve">Whilst I agree with both </w:t>
      </w:r>
      <w:proofErr w:type="spellStart"/>
      <w:r>
        <w:rPr>
          <w:lang w:val="en-US"/>
        </w:rPr>
        <w:t>Yibeltal</w:t>
      </w:r>
      <w:proofErr w:type="spellEnd"/>
      <w:r>
        <w:rPr>
          <w:lang w:val="en-US"/>
        </w:rPr>
        <w:t xml:space="preserve"> and Jan on a moral level regarding Abi circumventing </w:t>
      </w:r>
      <w:proofErr w:type="spellStart"/>
      <w:r>
        <w:rPr>
          <w:lang w:val="en-US"/>
        </w:rPr>
        <w:t>Whizzz</w:t>
      </w:r>
      <w:proofErr w:type="spellEnd"/>
      <w:r>
        <w:rPr>
          <w:lang w:val="en-US"/>
        </w:rPr>
        <w:t xml:space="preserve"> to publish full results, due consideration should be given to the recourse that Abi may face. </w:t>
      </w:r>
      <w:r w:rsidR="0012153B">
        <w:rPr>
          <w:lang w:val="en-US"/>
        </w:rPr>
        <w:t>For example, a confidentiality agreement</w:t>
      </w:r>
      <w:r w:rsidR="004E0775">
        <w:rPr>
          <w:lang w:val="en-US"/>
        </w:rPr>
        <w:t xml:space="preserve"> is likely to</w:t>
      </w:r>
      <w:r w:rsidR="0012153B">
        <w:rPr>
          <w:lang w:val="en-US"/>
        </w:rPr>
        <w:t xml:space="preserve"> form part of Abi’s contract with </w:t>
      </w:r>
      <w:proofErr w:type="spellStart"/>
      <w:r w:rsidR="0012153B">
        <w:rPr>
          <w:lang w:val="en-US"/>
        </w:rPr>
        <w:t>Whizzz</w:t>
      </w:r>
      <w:proofErr w:type="spellEnd"/>
      <w:r w:rsidR="0012153B">
        <w:rPr>
          <w:lang w:val="en-US"/>
        </w:rPr>
        <w:t xml:space="preserve"> </w:t>
      </w:r>
      <w:r w:rsidR="004E0775">
        <w:rPr>
          <w:lang w:val="en-US"/>
        </w:rPr>
        <w:t>(Bott, 2014)</w:t>
      </w:r>
      <w:r w:rsidR="0012153B">
        <w:rPr>
          <w:lang w:val="en-US"/>
        </w:rPr>
        <w:t>. The onus would be on Abi to follow lengthy</w:t>
      </w:r>
      <w:r w:rsidR="0043185E">
        <w:rPr>
          <w:lang w:val="en-US"/>
        </w:rPr>
        <w:t xml:space="preserve"> and possibly expensive</w:t>
      </w:r>
      <w:r w:rsidR="0012153B">
        <w:rPr>
          <w:lang w:val="en-US"/>
        </w:rPr>
        <w:t xml:space="preserve"> </w:t>
      </w:r>
      <w:r w:rsidR="0043185E">
        <w:rPr>
          <w:lang w:val="en-US"/>
        </w:rPr>
        <w:t xml:space="preserve">legal </w:t>
      </w:r>
      <w:r w:rsidR="0012153B">
        <w:rPr>
          <w:lang w:val="en-US"/>
        </w:rPr>
        <w:t xml:space="preserve">processes </w:t>
      </w:r>
      <w:r w:rsidR="0043185E">
        <w:rPr>
          <w:lang w:val="en-US"/>
        </w:rPr>
        <w:t>to</w:t>
      </w:r>
      <w:r w:rsidR="0012153B">
        <w:rPr>
          <w:lang w:val="en-US"/>
        </w:rPr>
        <w:t xml:space="preserve"> prove that </w:t>
      </w:r>
      <w:proofErr w:type="spellStart"/>
      <w:r w:rsidR="0012153B">
        <w:rPr>
          <w:lang w:val="en-US"/>
        </w:rPr>
        <w:t>Whizzz’s</w:t>
      </w:r>
      <w:proofErr w:type="spellEnd"/>
      <w:r w:rsidR="0012153B">
        <w:rPr>
          <w:lang w:val="en-US"/>
        </w:rPr>
        <w:t xml:space="preserve"> false advertising causes sufficient harms to society to justify breaking that agreement, otherwise he would not be </w:t>
      </w:r>
      <w:r w:rsidR="004E0775">
        <w:rPr>
          <w:lang w:val="en-US"/>
        </w:rPr>
        <w:t xml:space="preserve">legally </w:t>
      </w:r>
      <w:r w:rsidR="0012153B">
        <w:rPr>
          <w:lang w:val="en-US"/>
        </w:rPr>
        <w:t>protected from consequences</w:t>
      </w:r>
      <w:r w:rsidR="004E0775">
        <w:rPr>
          <w:lang w:val="en-US"/>
        </w:rPr>
        <w:t>.</w:t>
      </w:r>
      <w:r w:rsidR="00C6080F">
        <w:rPr>
          <w:lang w:val="en-US"/>
        </w:rPr>
        <w:t xml:space="preserve"> With mixed results arising from Abi’s study, it is unlikely that he would have sufficient evidence to protect himself and taking this course of action could result in more harm than good.</w:t>
      </w:r>
    </w:p>
    <w:p w14:paraId="3F145B06" w14:textId="0AF4B83E" w:rsidR="00CE2EE4" w:rsidRDefault="00CE2EE4" w:rsidP="00D73E08">
      <w:pPr>
        <w:rPr>
          <w:lang w:val="en-US"/>
        </w:rPr>
      </w:pPr>
    </w:p>
    <w:p w14:paraId="694CEBCD" w14:textId="7D4040E0" w:rsidR="00CE2EE4" w:rsidRPr="00CE2EE4" w:rsidRDefault="00CE2EE4" w:rsidP="00D73E08">
      <w:pPr>
        <w:rPr>
          <w:u w:val="single"/>
          <w:lang w:val="en-US"/>
        </w:rPr>
      </w:pPr>
      <w:r w:rsidRPr="00CE2EE4">
        <w:rPr>
          <w:u w:val="single"/>
          <w:lang w:val="en-US"/>
        </w:rPr>
        <w:t>References</w:t>
      </w:r>
    </w:p>
    <w:p w14:paraId="4920CFBD" w14:textId="22B013C8" w:rsidR="001346B6" w:rsidRDefault="004E0775" w:rsidP="00D73E08">
      <w:pPr>
        <w:rPr>
          <w:lang w:val="en-US"/>
        </w:rPr>
      </w:pPr>
      <w:r w:rsidRPr="004E0775">
        <w:rPr>
          <w:lang w:val="en-US"/>
        </w:rPr>
        <w:t xml:space="preserve">Bott, F. (2014) </w:t>
      </w:r>
      <w:r w:rsidRPr="00AD482A">
        <w:rPr>
          <w:i/>
          <w:iCs/>
          <w:lang w:val="en-US"/>
        </w:rPr>
        <w:t>Professional Issues in Information Technology</w:t>
      </w:r>
      <w:r w:rsidRPr="004E0775">
        <w:rPr>
          <w:lang w:val="en-US"/>
        </w:rPr>
        <w:t>. 2nd ed. London: BCS.</w:t>
      </w:r>
    </w:p>
    <w:p w14:paraId="04C5D6F4" w14:textId="49BAA36A" w:rsidR="00853046" w:rsidRDefault="00853046">
      <w:pPr>
        <w:rPr>
          <w:b/>
          <w:bCs/>
          <w:lang w:val="en-US"/>
        </w:rPr>
      </w:pPr>
    </w:p>
    <w:p w14:paraId="6C39CB8C" w14:textId="77777777" w:rsidR="00427F72" w:rsidRDefault="00427F72">
      <w:pPr>
        <w:rPr>
          <w:b/>
          <w:bCs/>
          <w:lang w:val="en-US"/>
        </w:rPr>
      </w:pPr>
      <w:r>
        <w:rPr>
          <w:b/>
          <w:bCs/>
          <w:lang w:val="en-US"/>
        </w:rPr>
        <w:br w:type="page"/>
      </w:r>
    </w:p>
    <w:p w14:paraId="60AE5FB4" w14:textId="3FBA6176" w:rsidR="00853046" w:rsidRPr="00853046" w:rsidRDefault="00853046" w:rsidP="00853046">
      <w:pPr>
        <w:pStyle w:val="ListParagraph"/>
        <w:numPr>
          <w:ilvl w:val="0"/>
          <w:numId w:val="1"/>
        </w:numPr>
        <w:rPr>
          <w:b/>
          <w:bCs/>
          <w:lang w:val="en-US"/>
        </w:rPr>
      </w:pPr>
      <w:r w:rsidRPr="00853046">
        <w:rPr>
          <w:b/>
          <w:bCs/>
          <w:lang w:val="en-US"/>
        </w:rPr>
        <w:lastRenderedPageBreak/>
        <w:t>Ahmad (&amp; Jan)</w:t>
      </w:r>
    </w:p>
    <w:p w14:paraId="4A794933" w14:textId="3243AE02" w:rsidR="00853046" w:rsidRDefault="00340F21" w:rsidP="00E7501F">
      <w:pPr>
        <w:rPr>
          <w:lang w:val="en-US"/>
        </w:rPr>
      </w:pPr>
      <w:r>
        <w:rPr>
          <w:lang w:val="en-US"/>
        </w:rPr>
        <w:t xml:space="preserve">Further to being the </w:t>
      </w:r>
      <w:r w:rsidR="00F764C8">
        <w:rPr>
          <w:lang w:val="en-US"/>
        </w:rPr>
        <w:t>morally correct</w:t>
      </w:r>
      <w:r>
        <w:rPr>
          <w:lang w:val="en-US"/>
        </w:rPr>
        <w:t xml:space="preserve"> thing to do and assisting in avoiding </w:t>
      </w:r>
      <w:r w:rsidR="00E7501F">
        <w:rPr>
          <w:lang w:val="en-US"/>
        </w:rPr>
        <w:t>litigation, taking a transparent approach to corporate social responsibility (CSR) can also positively impact financial performance in the food industry (</w:t>
      </w:r>
      <w:proofErr w:type="spellStart"/>
      <w:r w:rsidR="00E7501F">
        <w:rPr>
          <w:lang w:val="en-US"/>
        </w:rPr>
        <w:t>Partalidou</w:t>
      </w:r>
      <w:proofErr w:type="spellEnd"/>
      <w:r w:rsidR="00E7501F">
        <w:rPr>
          <w:lang w:val="en-US"/>
        </w:rPr>
        <w:t xml:space="preserve"> et al., 2020). Whilst </w:t>
      </w:r>
      <w:r w:rsidR="00F764C8">
        <w:rPr>
          <w:lang w:val="en-US"/>
        </w:rPr>
        <w:t>they</w:t>
      </w:r>
      <w:r w:rsidR="00E7501F">
        <w:rPr>
          <w:lang w:val="en-US"/>
        </w:rPr>
        <w:t xml:space="preserve"> often come at a cost, CSR initiatives can lead to positive sentiment regarding a brand and are </w:t>
      </w:r>
      <w:r w:rsidR="00427F72">
        <w:rPr>
          <w:lang w:val="en-US"/>
        </w:rPr>
        <w:t xml:space="preserve">often </w:t>
      </w:r>
      <w:r w:rsidR="00E7501F">
        <w:rPr>
          <w:lang w:val="en-US"/>
        </w:rPr>
        <w:t xml:space="preserve">seen as positive by investors. </w:t>
      </w:r>
      <w:r w:rsidR="00427F72">
        <w:rPr>
          <w:lang w:val="en-US"/>
        </w:rPr>
        <w:t>In</w:t>
      </w:r>
      <w:r w:rsidR="00E7501F">
        <w:rPr>
          <w:lang w:val="en-US"/>
        </w:rPr>
        <w:t xml:space="preserve"> avoiding possible harms to society of making misleading claims regarding the nutritional value of </w:t>
      </w:r>
      <w:proofErr w:type="spellStart"/>
      <w:r w:rsidR="00E7501F">
        <w:rPr>
          <w:lang w:val="en-US"/>
        </w:rPr>
        <w:t>Whizzz</w:t>
      </w:r>
      <w:proofErr w:type="spellEnd"/>
      <w:r w:rsidR="00E7501F">
        <w:rPr>
          <w:lang w:val="en-US"/>
        </w:rPr>
        <w:t>, the manufacturer could use this as an opportunity to boost brand and sales through outwardly fixing the identified problems with the product. In this way, a negative can become a positive with ethical leadership in place.</w:t>
      </w:r>
    </w:p>
    <w:p w14:paraId="50EBE6E3" w14:textId="050566C3" w:rsidR="00853046" w:rsidRDefault="00853046" w:rsidP="00853046">
      <w:pPr>
        <w:rPr>
          <w:lang w:val="en-US"/>
        </w:rPr>
      </w:pPr>
    </w:p>
    <w:p w14:paraId="3B440794" w14:textId="605A8B59" w:rsidR="00853046" w:rsidRPr="00853046" w:rsidRDefault="00853046" w:rsidP="00853046">
      <w:pPr>
        <w:rPr>
          <w:u w:val="single"/>
          <w:lang w:val="en-US"/>
        </w:rPr>
      </w:pPr>
      <w:r w:rsidRPr="00853046">
        <w:rPr>
          <w:u w:val="single"/>
          <w:lang w:val="en-US"/>
        </w:rPr>
        <w:t>References</w:t>
      </w:r>
    </w:p>
    <w:p w14:paraId="0CA0AD87" w14:textId="76F433C2" w:rsidR="00853046" w:rsidRPr="00853046" w:rsidRDefault="00A35F63" w:rsidP="00853046">
      <w:pPr>
        <w:rPr>
          <w:lang w:val="en-US"/>
        </w:rPr>
      </w:pPr>
      <w:proofErr w:type="spellStart"/>
      <w:r w:rsidRPr="00A35F63">
        <w:rPr>
          <w:lang w:val="en-US"/>
        </w:rPr>
        <w:t>Partalidou</w:t>
      </w:r>
      <w:proofErr w:type="spellEnd"/>
      <w:r w:rsidRPr="00A35F63">
        <w:rPr>
          <w:lang w:val="en-US"/>
        </w:rPr>
        <w:t xml:space="preserve">, X., </w:t>
      </w:r>
      <w:proofErr w:type="spellStart"/>
      <w:r w:rsidRPr="00A35F63">
        <w:rPr>
          <w:lang w:val="en-US"/>
        </w:rPr>
        <w:t>Zafeiriou</w:t>
      </w:r>
      <w:proofErr w:type="spellEnd"/>
      <w:r w:rsidRPr="00A35F63">
        <w:rPr>
          <w:lang w:val="en-US"/>
        </w:rPr>
        <w:t xml:space="preserve">, E., </w:t>
      </w:r>
      <w:proofErr w:type="spellStart"/>
      <w:r w:rsidRPr="00A35F63">
        <w:rPr>
          <w:lang w:val="en-US"/>
        </w:rPr>
        <w:t>Giannarakis</w:t>
      </w:r>
      <w:proofErr w:type="spellEnd"/>
      <w:r w:rsidRPr="00A35F63">
        <w:rPr>
          <w:lang w:val="en-US"/>
        </w:rPr>
        <w:t xml:space="preserve">, G. </w:t>
      </w:r>
      <w:r>
        <w:rPr>
          <w:lang w:val="en-US"/>
        </w:rPr>
        <w:t xml:space="preserve">&amp; </w:t>
      </w:r>
      <w:proofErr w:type="spellStart"/>
      <w:r w:rsidRPr="00A35F63">
        <w:rPr>
          <w:lang w:val="en-US"/>
        </w:rPr>
        <w:t>Sariannidis</w:t>
      </w:r>
      <w:proofErr w:type="spellEnd"/>
      <w:r w:rsidRPr="00A35F63">
        <w:rPr>
          <w:lang w:val="en-US"/>
        </w:rPr>
        <w:t>, N. (2020) The effect of corporate social responsibility performance on financial performance: the case of food industry</w:t>
      </w:r>
      <w:r>
        <w:rPr>
          <w:lang w:val="en-US"/>
        </w:rPr>
        <w:t>.</w:t>
      </w:r>
      <w:r w:rsidRPr="00A35F63">
        <w:rPr>
          <w:lang w:val="en-US"/>
        </w:rPr>
        <w:t xml:space="preserve"> </w:t>
      </w:r>
      <w:r w:rsidRPr="00A35F63">
        <w:rPr>
          <w:i/>
          <w:iCs/>
          <w:lang w:val="en-US"/>
        </w:rPr>
        <w:t>Benchmarking: An International Journal</w:t>
      </w:r>
      <w:r>
        <w:rPr>
          <w:lang w:val="en-US"/>
        </w:rPr>
        <w:t xml:space="preserve"> </w:t>
      </w:r>
      <w:r w:rsidRPr="00A35F63">
        <w:rPr>
          <w:lang w:val="en-US"/>
        </w:rPr>
        <w:t>27</w:t>
      </w:r>
      <w:r>
        <w:rPr>
          <w:lang w:val="en-US"/>
        </w:rPr>
        <w:t>(10):</w:t>
      </w:r>
      <w:r w:rsidRPr="00A35F63">
        <w:rPr>
          <w:lang w:val="en-US"/>
        </w:rPr>
        <w:t xml:space="preserve"> 2701-2720.</w:t>
      </w:r>
    </w:p>
    <w:sectPr w:rsidR="00853046" w:rsidRPr="00853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C236E"/>
    <w:multiLevelType w:val="hybridMultilevel"/>
    <w:tmpl w:val="B3F2EE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0655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D8"/>
    <w:rsid w:val="000738D6"/>
    <w:rsid w:val="00074663"/>
    <w:rsid w:val="0012153B"/>
    <w:rsid w:val="001346B6"/>
    <w:rsid w:val="00340F21"/>
    <w:rsid w:val="003558D8"/>
    <w:rsid w:val="00427F72"/>
    <w:rsid w:val="0043185E"/>
    <w:rsid w:val="004E0775"/>
    <w:rsid w:val="006B33B1"/>
    <w:rsid w:val="006E7BB9"/>
    <w:rsid w:val="007952C0"/>
    <w:rsid w:val="008457F5"/>
    <w:rsid w:val="00853046"/>
    <w:rsid w:val="00A35F63"/>
    <w:rsid w:val="00AD482A"/>
    <w:rsid w:val="00BB2FE9"/>
    <w:rsid w:val="00BB77B9"/>
    <w:rsid w:val="00C2232E"/>
    <w:rsid w:val="00C6080F"/>
    <w:rsid w:val="00CA2CB3"/>
    <w:rsid w:val="00CE2EE4"/>
    <w:rsid w:val="00D73E08"/>
    <w:rsid w:val="00E354E0"/>
    <w:rsid w:val="00E7501F"/>
    <w:rsid w:val="00F0668F"/>
    <w:rsid w:val="00F42085"/>
    <w:rsid w:val="00F764C8"/>
    <w:rsid w:val="00FF1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0DBD"/>
  <w15:chartTrackingRefBased/>
  <w15:docId w15:val="{19142A96-C83A-4724-82D1-53D7E123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8D8"/>
    <w:pPr>
      <w:ind w:left="720"/>
      <w:contextualSpacing/>
    </w:pPr>
  </w:style>
  <w:style w:type="character" w:styleId="Hyperlink">
    <w:name w:val="Hyperlink"/>
    <w:basedOn w:val="DefaultParagraphFont"/>
    <w:uiPriority w:val="99"/>
    <w:unhideWhenUsed/>
    <w:rsid w:val="00FF1EBB"/>
    <w:rPr>
      <w:color w:val="0563C1" w:themeColor="hyperlink"/>
      <w:u w:val="single"/>
    </w:rPr>
  </w:style>
  <w:style w:type="character" w:styleId="UnresolvedMention">
    <w:name w:val="Unresolved Mention"/>
    <w:basedOn w:val="DefaultParagraphFont"/>
    <w:uiPriority w:val="99"/>
    <w:semiHidden/>
    <w:unhideWhenUsed/>
    <w:rsid w:val="00FF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uk/government/publications/nutrition-and-health-claims-guidance-to-compliance-with-regulation-ec-1924-2006-on-nutrition-and-health-claims-made-on-foods/nutrition-and-health-claims-guidance-to-compliance-with-regulation-ec-192420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19</cp:revision>
  <dcterms:created xsi:type="dcterms:W3CDTF">2022-03-17T08:59:00Z</dcterms:created>
  <dcterms:modified xsi:type="dcterms:W3CDTF">2022-04-18T06:51:00Z</dcterms:modified>
</cp:coreProperties>
</file>