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Phased Implementation Plan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color w:val="1a73e8"/>
          <w:sz w:val="26"/>
          <w:szCs w:val="26"/>
          <w:shd w:fill="e8f0fe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1a73e8"/>
          <w:sz w:val="26"/>
          <w:szCs w:val="26"/>
          <w:shd w:fill="e8f0fe" w:val="clear"/>
          <w:rtl w:val="0"/>
        </w:rPr>
        <w:t xml:space="preserve">Engineering Roadmap</w:t>
      </w:r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color w:val="1a73e8"/>
          <w:sz w:val="26"/>
          <w:szCs w:val="26"/>
          <w:shd w:fill="e8f0fe" w:val="clear"/>
          <w:rtl w:val="0"/>
        </w:rPr>
        <w:t xml:space="preserve">Architecture &amp; Delivery</w:t>
      </w:r>
      <w:r w:rsidDel="00000000" w:rsidR="00000000" w:rsidRPr="00000000">
        <w:rPr>
          <w:rtl w:val="0"/>
        </w:rPr>
        <w:t xml:space="preserve">   </w:t>
      </w:r>
      <w:r w:rsidDel="00000000" w:rsidR="00000000" w:rsidRPr="00000000">
        <w:rPr>
          <w:color w:val="1a73e8"/>
          <w:sz w:val="26"/>
          <w:szCs w:val="26"/>
          <w:shd w:fill="e8f0fe" w:val="clear"/>
          <w:rtl w:val="0"/>
        </w:rPr>
        <w:t xml:space="preserve">5-Phase Pipeline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Overview &amp; Phase Sequencing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Master Implementation Plan details the phased construction of the Zero-Ingestion Plagiarism Detection Service. The system is engineered to deliver high-precision plagiarism attribution without the liability, expense, or complexity of maintaining an ingested web crawler index.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project is strictly decomposed into five sequential, dependency-ordered phases. Each phase establishes clean module boundaries, strict typed data contracts, automated unit and integration tests, and quantitative verification gates before unlocking subsequent phases.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Cross-Phase Dependency Graph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180" w:lineRule="auto"/>
        <w:ind w:left="180" w:right="18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Phase 1: Ingestion, Sanitization &amp; Intrinsic Analysis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 (Outputs Sanitized Chunks &amp; Stylometric Risk Flags)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Phase 2: Query Formulation &amp; Search Dispatcher       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 (Outputs Ranked Candidate URLs &amp; Search Snippets)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Phase 3: Ephemeral Scraping &amp; Dual-Tier Alignment    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 (Outputs Aligned Character Spans &amp; Semantic Scores)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Phase 4: Scoring Engine, Report Synthesis &amp; REST API   │</w:t>
        <w:br w:type="textWrapping"/>
        <w:t xml:space="preserve">└───────────────────────────┬────────────────────────────┘</w:t>
        <w:br w:type="textWrapping"/>
        <w:t xml:space="preserve">                            │ (Outputs End-to-End Submission Pipeline &amp; Reports)</w:t>
        <w:br w:type="textWrapping"/>
        <w:t xml:space="preserve">                            ▼</w:t>
        <w:br w:type="textWrapping"/>
        <w:t xml:space="preserve">┌────────────────────────────────────────────────────────┐</w:t>
        <w:br w:type="textWrapping"/>
        <w:t xml:space="preserve">│ Phase 5: Hardening, Systemd Daemonization &amp; PAN Bench  │</w:t>
        <w:br w:type="textWrapping"/>
        <w:t xml:space="preserve">└────────────────────────────────────────────────────────┘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rPr/>
      </w:pPr>
      <w:r w:rsidDel="00000000" w:rsidR="00000000" w:rsidRPr="00000000">
        <w:rPr>
          <w:rtl w:val="0"/>
        </w:rPr>
        <w:t xml:space="preserve">3. Phase Summaries &amp; Deliverables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Core Focus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Primary Deliverables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Blocking Exit Gate</w:t>
            </w:r>
          </w:p>
          <w:p w:rsidR="00000000" w:rsidDel="00000000" w:rsidP="00000000" w:rsidRDefault="00000000" w:rsidRPr="00000000" w14:paraId="0000000F">
            <w:pPr>
              <w:spacing w:after="360" w:before="360" w:line="384.00000000000006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Ingestion &amp; Intrinsic Stylometry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Document parsers (PDF, DOCX, TXT) with path traversal hardening.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Length-Aware Ingestion Routing (Micro, Standard, Long regimes).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Boilerplate and bibliography extraction/stripping.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Paragraph segmentation &amp; character-offset tracking.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Stylometric extractor: ASL, AWL, Yule's K, function words.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CUSUM change-point outlier detection algorithm.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Differential chunk hashing (BLAKE3/SHA-256) and document lineage tracking.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Boilerplate and bibliography extraction/stripping.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Paragraph segmentation &amp; character-offset tracking.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Stylometric extractor: ASL, AWL, Yule's K, function words.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CUSUM change-point outlier detection algorithm.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Differential chunk hashing (BLAKE3/SHA-256) and document lineage tracking.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Clean text extraction across 100 sample documents; 100% of bibliography sections isolated; &gt;95% unit test coverage on stylometry.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Query Formulation &amp; Search Dispatcher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Query-chunk provenance splitter (max 3,000 chars, min 800 chars).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Length-Proportional Query Budgeting and Distributed Spatial Probing across 5,000 words.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POS tagger and low-DF keyword filter (TF-IDF / YAKE).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Quoted 8-word shingle generator &amp; boolean term synthesizer.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Multi-provider search client (Google/Bing/Brave + OpenAlex).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SQLite WAL SERP cache with 7-day TTL and rate-limiting token bucket.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Delta query formulation (only querying modified chunks) and self-plagiarism suppression across drafts.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POS tagger and low-DF keyword filter (TF-IDF / YAKE).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Quoted 8-word shingle generator &amp; boolean term synthesizer.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Multi-provider search client (Google/Bing/Brave + OpenAlex).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SQLite WAL SERP cache with 7-day TTL and rate-limiting token bucket.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Delta query formulation (only querying modified chunks) and self-plagiarism suppression across drafts.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Average query count ≤ 15 queries per 1,000 words; candidate recall &gt; 85% on standard test set; zero unhandled API rate limits.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Ephemeral Retrieval &amp; Dual-Tier Alignment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In-memory async scraper using Trafilatura and Readability.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Snippet Jaccard pre-filter (τ = 0.20) to prevent useless fetches.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Tier 1: Winnowing rolling hash &amp; Smith-Waterman local alignment.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Tier 2: FastEmbed / ONNX Runtime sentence embeddings (BGE-small).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Cosine similarity chunk aligner with cross-encoder verification.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End-to-end memory purge confirmed (0 leaked HTML files); Tier 1 speed &lt; 50ms per candidate; Tier 2 semantic detection F1 &gt; 0.88.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Scoring, Reporting &amp; REST API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Overall similarity index calculator (de-duplicating overlapping spans).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Length-Calibrated Scoring and Minimum-Length Collocation Filtering.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Interactive side-by-side HTML comparison report with live URLs.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FastAPI submission endpoint (POST /v1/scan, GET /v1/reports/{id}).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Pydantic data models for input requests and scan results.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Revision evolution reports (comparing Draft N to Draft N+1, showing resolved vs unresolved matches) and multi-draft lineage tracking.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Interactive side-by-side HTML comparison report with live URLs.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FastAPI submission endpoint (POST /v1/scan, GET /v1/reports/{id}).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Pydantic data models for input requests and scan results.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Revision evolution reports (comparing Draft N to Draft N+1, showing resolved vs unresolved matches) and multi-draft lineage tracking.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API latency SLA &lt; 15s for 2,000-word documents; valid OpenAPI 3.1 specification; full character-offset integrity verified.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Hardening, Daemonization &amp; PAN Benchmark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Systemd user service (zip-ds.service) and maintenance timer.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Systemd sandbox directives (ProtectSystem=strict, PrivateTmp=true).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PAN CLEF benchmark evaluation runner (MRR, nDCG@10, Recall@10) across stratified length buckets (50-300 words, 301-1,500 words, 1,501-5,000 words).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Automated log rotation, WAL checkpointing, and clean teardown.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Systemd sandbox directives (ProtectSystem=strict, PrivateTmp=true).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PAN CLEF benchmark evaluation runner (MRR, nDCG@10, Recall@10).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after="0" w:before="0" w:lineRule="auto"/>
              <w:ind w:left="600" w:right="0" w:hanging="360"/>
            </w:pPr>
            <w:r w:rsidDel="00000000" w:rsidR="00000000" w:rsidRPr="00000000">
              <w:rPr>
                <w:rtl w:val="0"/>
              </w:rPr>
              <w:t xml:space="preserve">Automated log rotation, WAL checkpointing, and clean teardown.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tcMar>
              <w:top w:w="150.0" w:type="dxa"/>
              <w:left w:w="180.0" w:type="dxa"/>
              <w:bottom w:w="15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Zero regression against PAN benchmark baseline; automated service recovery under simulated crash; 0 memory leaks under 100 concurrent scans.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Operational Invariants &amp; Definition of Done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Zero Persistent Storage Invariant:</w:t>
      </w:r>
      <w:r w:rsidDel="00000000" w:rsidR="00000000" w:rsidRPr="00000000">
        <w:rPr>
          <w:rtl w:val="0"/>
        </w:rPr>
        <w:t xml:space="preserve"> At no point in the lifecycle of any scan may retrieved third-party HTML, PDF, or full-text content be written to persistent disk storage. All scraping, alignment, and scoring must occur strictly in RAM buffers and be purged on completion.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Deterministic Offset Guarantee:</w:t>
      </w:r>
      <w:r w:rsidDel="00000000" w:rsidR="00000000" w:rsidRPr="00000000">
        <w:rPr>
          <w:rtl w:val="0"/>
        </w:rPr>
        <w:t xml:space="preserve"> Character offsets reported in the final attribution report must map back exactly to the original uploaded document coordinates, irrespective of formatting conversions.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Strict Search Quota Budgets:</w:t>
      </w:r>
      <w:r w:rsidDel="00000000" w:rsidR="00000000" w:rsidRPr="00000000">
        <w:rPr>
          <w:rtl w:val="0"/>
        </w:rPr>
        <w:t xml:space="preserve"> Every document has an enforced hard ceiling on external search queries (default: 25 queries per 1,000 words). If the budget is exhausted, the search engine halts gracefully and reports partial coverage rather than blowing past cost limits.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Revision Delta Invariant:</w:t>
      </w:r>
      <w:r w:rsidDel="00000000" w:rsidR="00000000" w:rsidRPr="00000000">
        <w:rPr>
          <w:rtl w:val="0"/>
        </w:rPr>
        <w:t xml:space="preserve"> When a submission provides a parent_scan_id or matches an existing revision tree, unchanged chunks with identical cryptographic content hashes must reuse existing alignment results with zero redundant SerpAPI calls.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Length-Invariant Accuracy Guarantee:</w:t>
      </w:r>
      <w:r w:rsidDel="00000000" w:rsidR="00000000" w:rsidRPr="00000000">
        <w:rPr>
          <w:rtl w:val="0"/>
        </w:rPr>
        <w:t xml:space="preserve"> System performance must exhibit zero degradation across the entire 50 to 5,000 word spectrum, maintaining Recall &gt;= 85% and Precision &gt;= 90% in all length tiers through adaptive routing, dense micro-shingles for short text, and distributed spatial probing for long text.</w:t>
      </w:r>
    </w:p>
    <w:sectPr>
      <w:pgSz w:h="15840" w:w="142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60" w:before="360" w:line="384.0000057220459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42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c40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