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E9D" w:rsidRDefault="004D41BF" w:rsidP="004D41BF">
      <w:pPr>
        <w:pStyle w:val="Title"/>
      </w:pPr>
      <w:r w:rsidRPr="004D41BF">
        <w:t>Interactive</w:t>
      </w:r>
      <w:r>
        <w:t xml:space="preserve"> Tools for Science Advice Workshop</w:t>
      </w:r>
    </w:p>
    <w:p w:rsidR="006B6E9D" w:rsidRDefault="004D41BF">
      <w:pPr>
        <w:pStyle w:val="Heading3"/>
      </w:pPr>
      <w:bookmarkStart w:id="0" w:name="held-november-5-2019-at-bio"/>
      <w:r>
        <w:t>Held November 5, 2019 at BIO</w:t>
      </w:r>
      <w:bookmarkEnd w:id="0"/>
    </w:p>
    <w:p w:rsidR="006B6E9D" w:rsidRDefault="004D41BF">
      <w:pPr>
        <w:pStyle w:val="Heading3"/>
      </w:pPr>
      <w:bookmarkStart w:id="1" w:name="Xbdd5649fbe6d009bd6cb4dacafb01bbb60e2c1f"/>
      <w:r>
        <w:t>Led by Dr. Paul Regular, DFO, Newfoundland and Labrador region</w:t>
      </w:r>
      <w:bookmarkEnd w:id="1"/>
    </w:p>
    <w:p w:rsidR="006B6E9D" w:rsidRDefault="004D41BF">
      <w:pPr>
        <w:pStyle w:val="Heading3"/>
      </w:pPr>
      <w:bookmarkStart w:id="2" w:name="Xe6462f8a15b366f9e2d2999ac7dd76bf3a72b59"/>
      <w:r>
        <w:t>Organized by the Maritimes region Habitat Science Working Group</w:t>
      </w:r>
      <w:bookmarkEnd w:id="2"/>
    </w:p>
    <w:p w:rsidR="006B6E9D" w:rsidRDefault="004D41BF">
      <w:pPr>
        <w:pStyle w:val="Heading3"/>
      </w:pPr>
      <w:bookmarkStart w:id="3" w:name="X8a227db05b2dadf603b80472488e2bf3a666611"/>
      <w:r>
        <w:t>Report produced by Freya Keyser, Jessica Sameoto and Catalina Gomez</w:t>
      </w:r>
      <w:bookmarkEnd w:id="3"/>
    </w:p>
    <w:p w:rsidR="006B6E9D" w:rsidRDefault="004D41BF" w:rsidP="004D41BF">
      <w:pPr>
        <w:pStyle w:val="Heading1"/>
      </w:pPr>
      <w:bookmarkStart w:id="4" w:name="executive-summary"/>
      <w:r w:rsidRPr="004D41BF">
        <w:t>Executive</w:t>
      </w:r>
      <w:r>
        <w:t xml:space="preserve"> Summary</w:t>
      </w:r>
      <w:bookmarkEnd w:id="4"/>
    </w:p>
    <w:p w:rsidR="006B6E9D" w:rsidRDefault="004D41BF" w:rsidP="004D41BF">
      <w:pPr>
        <w:pStyle w:val="FirstParagraph"/>
      </w:pPr>
      <w:r>
        <w:t xml:space="preserve">In </w:t>
      </w:r>
      <w:r w:rsidRPr="004D41BF">
        <w:t>the</w:t>
      </w:r>
      <w:r>
        <w:t xml:space="preserve"> age of big data, scientists across many fields are faced with the challenge of synthesizing and communicating information from large and complex data sets. This gr</w:t>
      </w:r>
      <w:r>
        <w:t xml:space="preserve">owth in data, alongside the computational methods used to integrate it, can make the process of communicating the results to stakeholders and managers in a meaningful way more daunting. The traditional approach of presenting information across a series of </w:t>
      </w:r>
      <w:r>
        <w:t>static slides and plots often fails to convey the richness of information available and, as such, important patterns and details are easily overlooked.</w:t>
      </w:r>
    </w:p>
    <w:p w:rsidR="006B6E9D" w:rsidRDefault="004D41BF">
      <w:pPr>
        <w:pStyle w:val="BodyText"/>
      </w:pPr>
      <w:r>
        <w:t>Dr. Paul Regular and his co-workers in Newfoundland and Labrador region contend that this problem can be</w:t>
      </w:r>
      <w:r>
        <w:t xml:space="preserve"> mediated through the effective use of new open source tools for building interactive visualizations (e.g. R packages such as flexdashboard, shiny and plotly). These tools allow a broader audience to conduct detailed explorations of the results, leading to</w:t>
      </w:r>
      <w:r>
        <w:t xml:space="preserve"> a deeper and collective understanding of both the data and models used to inform Science advice. As a consequence, the peer review process is more open and accessible and the resulting science advice is improved and widely supported.</w:t>
      </w:r>
    </w:p>
    <w:p w:rsidR="006B6E9D" w:rsidRDefault="004D41BF">
      <w:pPr>
        <w:pStyle w:val="BodyText"/>
      </w:pPr>
      <w:r>
        <w:t>This one-day workshop</w:t>
      </w:r>
      <w:r>
        <w:t xml:space="preserve"> was organized by the Habitat Science Working Group through financial support from DFO Science BMC. The objective of this one-day workshop was to learn about the use of interactive tools, its role in supporting Science advice, and a discussion of a path-fo</w:t>
      </w:r>
      <w:r>
        <w:t>rward to extend this to spatial approaches in DFO.</w:t>
      </w:r>
    </w:p>
    <w:p w:rsidR="006B6E9D" w:rsidRDefault="004D41BF">
      <w:pPr>
        <w:pStyle w:val="Heading1"/>
      </w:pPr>
      <w:bookmarkStart w:id="5" w:name="attendance"/>
      <w:r>
        <w:t>Attendance</w:t>
      </w:r>
      <w:bookmarkEnd w:id="5"/>
    </w:p>
    <w:p w:rsidR="006B6E9D" w:rsidRDefault="004D41BF">
      <w:pPr>
        <w:pStyle w:val="FirstParagraph"/>
      </w:pPr>
      <w:r>
        <w:t>A total of 29 Maritimes Region Science staff attended the November 5th workshop (Appendix 1). The workshop included attendees from all Science divisions. Some participants were only available fo</w:t>
      </w:r>
      <w:r>
        <w:t>r the final discussion session.</w:t>
      </w:r>
    </w:p>
    <w:p w:rsidR="006B6E9D" w:rsidRDefault="004D41BF">
      <w:pPr>
        <w:pStyle w:val="Heading1"/>
      </w:pPr>
      <w:bookmarkStart w:id="6" w:name="evaluation-by-participants"/>
      <w:r>
        <w:lastRenderedPageBreak/>
        <w:t>Evaluation by participants</w:t>
      </w:r>
      <w:bookmarkEnd w:id="6"/>
    </w:p>
    <w:p w:rsidR="006B6E9D" w:rsidRDefault="004D41BF">
      <w:pPr>
        <w:pStyle w:val="FirstParagraph"/>
      </w:pPr>
      <w:r>
        <w:t>Workshop participants were asked to complete an evaluation survey at the end of the workshop. Of the 29 attendees, 19 responses were received (65% response rate). Responses were received from parti</w:t>
      </w:r>
      <w:r>
        <w:t>cipants in the four Science divisions (Figure 1).</w:t>
      </w:r>
    </w:p>
    <w:p w:rsidR="006B6E9D" w:rsidRDefault="004D41BF" w:rsidP="004D41BF">
      <w:pPr>
        <w:pStyle w:val="CaptionedFigure"/>
        <w:jc w:val="center"/>
      </w:pPr>
      <w:r>
        <w:rPr>
          <w:noProof/>
        </w:rPr>
        <w:drawing>
          <wp:inline distT="0" distB="0" distL="0" distR="0">
            <wp:extent cx="4620126" cy="231006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eractiveToolsMarkdow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9D" w:rsidRDefault="006B6E9D">
      <w:pPr>
        <w:pStyle w:val="ImageCaption"/>
      </w:pPr>
      <w:bookmarkStart w:id="7" w:name="_GoBack"/>
      <w:bookmarkEnd w:id="7"/>
    </w:p>
    <w:p w:rsidR="006B6E9D" w:rsidRDefault="004D41BF">
      <w:pPr>
        <w:pStyle w:val="BodyText"/>
      </w:pPr>
      <w:r>
        <w:t>Participants were asked to rate the workshop on various factors on a scale of 0-5 (low to high). The minimum rating for any question was 3, and average ratings were all above 4 (Figure 2).</w:t>
      </w:r>
    </w:p>
    <w:p w:rsidR="006B6E9D" w:rsidRDefault="004D41BF">
      <w:pPr>
        <w:pStyle w:val="CaptionedFigure"/>
      </w:pPr>
      <w:r>
        <w:rPr>
          <w:noProof/>
        </w:rPr>
        <w:drawing>
          <wp:inline distT="0" distB="0" distL="0" distR="0">
            <wp:extent cx="4620126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eractiveTools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9D" w:rsidRDefault="006B6E9D">
      <w:pPr>
        <w:pStyle w:val="ImageCaption"/>
      </w:pPr>
    </w:p>
    <w:p w:rsidR="006B6E9D" w:rsidRDefault="004D41BF">
      <w:pPr>
        <w:pStyle w:val="BodyText"/>
      </w:pPr>
      <w:r>
        <w:t xml:space="preserve">All survey </w:t>
      </w:r>
      <w:r>
        <w:t>respondents answered that they would recommend this workshop to others. 12 respondents provided comments. They highlighted:</w:t>
      </w:r>
    </w:p>
    <w:p w:rsidR="006B6E9D" w:rsidRDefault="004D41BF">
      <w:pPr>
        <w:pStyle w:val="Compact"/>
        <w:numPr>
          <w:ilvl w:val="0"/>
          <w:numId w:val="3"/>
        </w:numPr>
      </w:pPr>
      <w:r>
        <w:t>the content was interesting and was highly applicable to their work activities</w:t>
      </w:r>
    </w:p>
    <w:p w:rsidR="006B6E9D" w:rsidRDefault="004D41BF">
      <w:pPr>
        <w:pStyle w:val="Compact"/>
        <w:numPr>
          <w:ilvl w:val="0"/>
          <w:numId w:val="3"/>
        </w:numPr>
      </w:pPr>
      <w:r>
        <w:t>they enjoyed engaging with others outside their norma</w:t>
      </w:r>
      <w:r>
        <w:t>l workgroup</w:t>
      </w:r>
    </w:p>
    <w:p w:rsidR="006B6E9D" w:rsidRDefault="004D41BF">
      <w:pPr>
        <w:pStyle w:val="Compact"/>
        <w:numPr>
          <w:ilvl w:val="0"/>
          <w:numId w:val="3"/>
        </w:numPr>
      </w:pPr>
      <w:r>
        <w:lastRenderedPageBreak/>
        <w:t>they felt they learned a lot</w:t>
      </w:r>
    </w:p>
    <w:p w:rsidR="006B6E9D" w:rsidRDefault="004D41BF">
      <w:pPr>
        <w:pStyle w:val="FirstParagraph"/>
      </w:pPr>
      <w:r>
        <w:t>All survey respondents answered that they would try the techniques used in the course. 10 respondents provided comments. They highlighted:</w:t>
      </w:r>
    </w:p>
    <w:p w:rsidR="006B6E9D" w:rsidRDefault="004D41BF">
      <w:pPr>
        <w:pStyle w:val="Compact"/>
        <w:numPr>
          <w:ilvl w:val="0"/>
          <w:numId w:val="4"/>
        </w:numPr>
      </w:pPr>
      <w:r>
        <w:t>the communication value of using dashboards with stakeholders or in CSAS pro</w:t>
      </w:r>
      <w:r>
        <w:t>cesses to improve comprehension and transparency</w:t>
      </w:r>
    </w:p>
    <w:p w:rsidR="006B6E9D" w:rsidRDefault="004D41BF">
      <w:pPr>
        <w:pStyle w:val="Compact"/>
        <w:numPr>
          <w:ilvl w:val="0"/>
          <w:numId w:val="4"/>
        </w:numPr>
      </w:pPr>
      <w:r>
        <w:t>the efficiency of using dashboards to explore and quality control data</w:t>
      </w:r>
    </w:p>
    <w:p w:rsidR="006B6E9D" w:rsidRDefault="004D41BF">
      <w:pPr>
        <w:pStyle w:val="FirstParagraph"/>
      </w:pPr>
      <w:r>
        <w:t>There were 8 responses to the question “What were you hoping to learn in this workshop that you did not?” Responses included:</w:t>
      </w:r>
    </w:p>
    <w:p w:rsidR="006B6E9D" w:rsidRDefault="004D41BF">
      <w:pPr>
        <w:pStyle w:val="Compact"/>
        <w:numPr>
          <w:ilvl w:val="0"/>
          <w:numId w:val="5"/>
        </w:numPr>
      </w:pPr>
      <w:r>
        <w:t>mapping</w:t>
      </w:r>
    </w:p>
    <w:p w:rsidR="006B6E9D" w:rsidRDefault="004D41BF">
      <w:pPr>
        <w:pStyle w:val="Compact"/>
        <w:numPr>
          <w:ilvl w:val="0"/>
          <w:numId w:val="5"/>
        </w:numPr>
      </w:pPr>
      <w:r>
        <w:t>presentation methods</w:t>
      </w:r>
    </w:p>
    <w:p w:rsidR="006B6E9D" w:rsidRDefault="004D41BF">
      <w:pPr>
        <w:pStyle w:val="Compact"/>
        <w:numPr>
          <w:ilvl w:val="0"/>
          <w:numId w:val="5"/>
        </w:numPr>
      </w:pPr>
      <w:r>
        <w:t>integrating Shiny into a dashboard format</w:t>
      </w:r>
    </w:p>
    <w:p w:rsidR="006B6E9D" w:rsidRDefault="004D41BF">
      <w:pPr>
        <w:pStyle w:val="Compact"/>
        <w:numPr>
          <w:ilvl w:val="0"/>
          <w:numId w:val="5"/>
        </w:numPr>
      </w:pPr>
      <w:r>
        <w:t>more examples and more time to practice</w:t>
      </w:r>
    </w:p>
    <w:p w:rsidR="006B6E9D" w:rsidRDefault="004D41BF">
      <w:pPr>
        <w:pStyle w:val="FirstParagraph"/>
      </w:pPr>
      <w:r>
        <w:t>Participants were asked for suggestions of topics for future workshops. The 8 responses highlighted:</w:t>
      </w:r>
    </w:p>
    <w:p w:rsidR="006B6E9D" w:rsidRDefault="004D41BF">
      <w:pPr>
        <w:pStyle w:val="Compact"/>
        <w:numPr>
          <w:ilvl w:val="0"/>
          <w:numId w:val="6"/>
        </w:numPr>
      </w:pPr>
      <w:r>
        <w:t>cloud computing with RStudio</w:t>
      </w:r>
    </w:p>
    <w:p w:rsidR="006B6E9D" w:rsidRDefault="004D41BF">
      <w:pPr>
        <w:pStyle w:val="Compact"/>
        <w:numPr>
          <w:ilvl w:val="0"/>
          <w:numId w:val="6"/>
        </w:numPr>
      </w:pPr>
      <w:r>
        <w:t>Shiny</w:t>
      </w:r>
    </w:p>
    <w:p w:rsidR="006B6E9D" w:rsidRDefault="004D41BF">
      <w:pPr>
        <w:pStyle w:val="Compact"/>
        <w:numPr>
          <w:ilvl w:val="0"/>
          <w:numId w:val="6"/>
        </w:numPr>
      </w:pPr>
      <w:r>
        <w:t>spatial modelling</w:t>
      </w:r>
      <w:r>
        <w:t>/analysis</w:t>
      </w:r>
    </w:p>
    <w:p w:rsidR="006B6E9D" w:rsidRDefault="004D41BF">
      <w:pPr>
        <w:pStyle w:val="Compact"/>
        <w:numPr>
          <w:ilvl w:val="0"/>
          <w:numId w:val="6"/>
        </w:numPr>
      </w:pPr>
      <w:r>
        <w:t>Github</w:t>
      </w:r>
    </w:p>
    <w:p w:rsidR="006B6E9D" w:rsidRDefault="004D41BF">
      <w:pPr>
        <w:pStyle w:val="Compact"/>
        <w:numPr>
          <w:ilvl w:val="0"/>
          <w:numId w:val="6"/>
        </w:numPr>
      </w:pPr>
      <w:r>
        <w:t>R package development</w:t>
      </w:r>
    </w:p>
    <w:p w:rsidR="006B6E9D" w:rsidRDefault="004D41BF">
      <w:pPr>
        <w:pStyle w:val="Compact"/>
        <w:numPr>
          <w:ilvl w:val="0"/>
          <w:numId w:val="6"/>
        </w:numPr>
      </w:pPr>
      <w:r>
        <w:t>integrating work between units/divisions</w:t>
      </w:r>
    </w:p>
    <w:p w:rsidR="006B6E9D" w:rsidRDefault="004D41BF">
      <w:pPr>
        <w:pStyle w:val="FirstParagraph"/>
      </w:pPr>
      <w:r>
        <w:t>Survey respondents reported that they would be most available for future workshops between November and March (Figure 3).</w:t>
      </w:r>
    </w:p>
    <w:p w:rsidR="006B6E9D" w:rsidRDefault="004D41BF">
      <w:pPr>
        <w:pStyle w:val="CaptionedFigure"/>
      </w:pPr>
      <w:r>
        <w:rPr>
          <w:noProof/>
        </w:rPr>
        <w:drawing>
          <wp:inline distT="0" distB="0" distL="0" distR="0">
            <wp:extent cx="4620126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eractiveTools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9D" w:rsidRDefault="006B6E9D">
      <w:pPr>
        <w:pStyle w:val="ImageCaption"/>
      </w:pPr>
    </w:p>
    <w:p w:rsidR="006B6E9D" w:rsidRDefault="004D41BF">
      <w:pPr>
        <w:pStyle w:val="Heading1"/>
      </w:pPr>
      <w:bookmarkStart w:id="8" w:name="appendix-1.-agenda"/>
      <w:r>
        <w:lastRenderedPageBreak/>
        <w:t>Appendix 1. Agenda</w:t>
      </w:r>
      <w:bookmarkEnd w:id="8"/>
    </w:p>
    <w:p w:rsidR="006B6E9D" w:rsidRDefault="004D41BF">
      <w:pPr>
        <w:pStyle w:val="FirstParagraph"/>
      </w:pPr>
      <w:r>
        <w:t xml:space="preserve">Table 1. </w:t>
      </w:r>
      <w:r>
        <w:rPr>
          <w:i/>
        </w:rPr>
        <w:t>Workshop agenda on Nove</w:t>
      </w:r>
      <w:r>
        <w:rPr>
          <w:i/>
        </w:rPr>
        <w:t>mber 5, 2019.</w:t>
      </w:r>
      <w:r>
        <w:t xml:space="preserve"> </w:t>
      </w:r>
      <w:r>
        <w:rPr>
          <w:noProof/>
        </w:rPr>
        <w:drawing>
          <wp:inline distT="0" distB="0" distL="0" distR="0">
            <wp:extent cx="5334000" cy="271214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/Projects/ShinyCourse/agend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9D" w:rsidRDefault="004D41BF">
      <w:pPr>
        <w:pStyle w:val="Heading1"/>
      </w:pPr>
      <w:bookmarkStart w:id="9" w:name="appendix-2.-participant-list"/>
      <w:r>
        <w:t>Appendix 2. Participant list</w:t>
      </w:r>
      <w:bookmarkEnd w:id="9"/>
    </w:p>
    <w:p w:rsidR="006B6E9D" w:rsidRDefault="004D41BF">
      <w:pPr>
        <w:pStyle w:val="FirstParagraph"/>
      </w:pPr>
      <w:r>
        <w:t xml:space="preserve">Table 2. </w:t>
      </w:r>
      <w:r>
        <w:rPr>
          <w:i/>
        </w:rPr>
        <w:t>List of participants in November 5, 2019 workshop. Participants denoted with an asterisk were only available for the final discussion session.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49"/>
        <w:gridCol w:w="963"/>
        <w:gridCol w:w="1043"/>
      </w:tblGrid>
      <w:tr w:rsidR="006B6E9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6E9D" w:rsidRDefault="004D41BF">
            <w:pPr>
              <w:pStyle w:val="Compact"/>
            </w:pPr>
            <w:r>
              <w:t>Participant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6E9D" w:rsidRDefault="004D41BF">
            <w:pPr>
              <w:pStyle w:val="Compact"/>
            </w:pPr>
            <w:r>
              <w:t>Sector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6E9D" w:rsidRDefault="004D41BF">
            <w:pPr>
              <w:pStyle w:val="Compact"/>
            </w:pPr>
            <w:r>
              <w:t>Division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Andrea Hilborn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Andrew Wright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Angelia Vanderlaan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Anna Serdynska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OCMD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OCMD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Brad Hubley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PED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Brendan Wringe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PED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Catalina Gomez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CESD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Chantelle Layton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Clark Richards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Danielle Dempsey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PED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Dave Keith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PED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Diana Cardoso*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Freya Keyser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PED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Gordana Lazin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Hilary Moors-Murphy*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Jamie Tam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lastRenderedPageBreak/>
              <w:t>Javier Guijarro Sabaniel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CESD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Javier Murillo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Jessica Sameoto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PED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Kiyomi Ferguson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Lindsay Beazley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Mike McMahon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PED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Noreen Kelly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CESD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Pam Emery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OESD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Peter Kraska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CESD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Phil Greyson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SPAD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Ryan Stanley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CESD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Susan Heaslip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CESD</w:t>
            </w:r>
          </w:p>
        </w:tc>
      </w:tr>
      <w:tr w:rsidR="006B6E9D"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Tana Worcester*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Science</w:t>
            </w:r>
          </w:p>
        </w:tc>
        <w:tc>
          <w:tcPr>
            <w:tcW w:w="0" w:type="auto"/>
          </w:tcPr>
          <w:p w:rsidR="006B6E9D" w:rsidRDefault="004D41BF">
            <w:pPr>
              <w:pStyle w:val="Compact"/>
            </w:pPr>
            <w:r>
              <w:t>RDS</w:t>
            </w:r>
          </w:p>
        </w:tc>
      </w:tr>
    </w:tbl>
    <w:p w:rsidR="00000000" w:rsidRDefault="004D41BF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D41BF">
      <w:pPr>
        <w:spacing w:after="0"/>
      </w:pPr>
      <w:r>
        <w:separator/>
      </w:r>
    </w:p>
  </w:endnote>
  <w:endnote w:type="continuationSeparator" w:id="0">
    <w:p w:rsidR="00000000" w:rsidRDefault="004D4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E9D" w:rsidRDefault="004D41BF">
      <w:r>
        <w:separator/>
      </w:r>
    </w:p>
  </w:footnote>
  <w:footnote w:type="continuationSeparator" w:id="0">
    <w:p w:rsidR="006B6E9D" w:rsidRDefault="004D4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D8A1F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7A47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29ED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D41BF"/>
    <w:rsid w:val="004E29B3"/>
    <w:rsid w:val="00590D07"/>
    <w:rsid w:val="006B6E9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B4860-C5EF-46AF-9376-DED2C027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D41B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41B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41BF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4D41B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41BF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721</Words>
  <Characters>4116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Interactive Tools for Science Advice Workshop</vt:lpstr>
    </vt:vector>
  </TitlesOfParts>
  <Company>DFO-MPO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Tools for Science Advice Workshop</dc:title>
  <dc:creator>Keyser, Freya</dc:creator>
  <cp:keywords/>
  <cp:lastModifiedBy>Keyser, Freya</cp:lastModifiedBy>
  <cp:revision>2</cp:revision>
  <dcterms:created xsi:type="dcterms:W3CDTF">2019-12-04T19:13:00Z</dcterms:created>
  <dcterms:modified xsi:type="dcterms:W3CDTF">2019-12-04T19:13:00Z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header-includes">
    <vt:lpwstr/>
  </property>
  <property fmtid="{D5CDD505-2E9C-101B-9397-08002B2CF9AE}" pid="4" name="output">
    <vt:lpwstr/>
  </property>
</Properties>
</file>