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C1659" w14:textId="77777777" w:rsidR="008F2E23" w:rsidRPr="00064D59" w:rsidRDefault="00930361" w:rsidP="00555B0A">
      <w:pPr>
        <w:jc w:val="right"/>
        <w:rPr>
          <w:rFonts w:ascii="Times New Roman" w:hAnsi="Times New Roman" w:cs="Times New Roman"/>
        </w:rPr>
      </w:pPr>
      <w:r w:rsidRPr="00064D59">
        <w:rPr>
          <w:rFonts w:ascii="Times New Roman" w:hAnsi="Times New Roman" w:cs="Times New Roman"/>
        </w:rPr>
        <w:t>УТВЕРЖДАЮ</w:t>
      </w:r>
    </w:p>
    <w:p w14:paraId="01C20138" w14:textId="77777777" w:rsidR="008F2E23" w:rsidRPr="00064D59" w:rsidRDefault="008F2E23">
      <w:pPr>
        <w:widowControl w:val="0"/>
        <w:tabs>
          <w:tab w:val="left" w:leader="underscore" w:pos="16160"/>
        </w:tabs>
        <w:ind w:left="6804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5059" w:type="dxa"/>
        <w:tblInd w:w="4593" w:type="dxa"/>
        <w:tblLayout w:type="fixed"/>
        <w:tblLook w:val="04A0" w:firstRow="1" w:lastRow="0" w:firstColumn="1" w:lastColumn="0" w:noHBand="0" w:noVBand="1"/>
      </w:tblPr>
      <w:tblGrid>
        <w:gridCol w:w="5059"/>
      </w:tblGrid>
      <w:tr w:rsidR="008F2E23" w:rsidRPr="00064D59" w14:paraId="5A83B329" w14:textId="77777777">
        <w:tc>
          <w:tcPr>
            <w:tcW w:w="5059" w:type="dxa"/>
          </w:tcPr>
          <w:p w14:paraId="79E4D31B" w14:textId="77777777" w:rsidR="008F2E23" w:rsidRPr="00064D59" w:rsidRDefault="008F2E23" w:rsidP="00555B0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F2E23" w:rsidRPr="00064D59" w14:paraId="3D4DA817" w14:textId="77777777">
        <w:tc>
          <w:tcPr>
            <w:tcW w:w="5059" w:type="dxa"/>
          </w:tcPr>
          <w:p w14:paraId="097D0B95" w14:textId="5AFF628A" w:rsidR="008F2E23" w:rsidRPr="00064D59" w:rsidRDefault="00930361" w:rsidP="00555B0A">
            <w:pPr>
              <w:jc w:val="right"/>
              <w:rPr>
                <w:rFonts w:ascii="Times New Roman" w:hAnsi="Times New Roman" w:cs="Times New Roman"/>
              </w:rPr>
            </w:pPr>
            <w:r w:rsidRPr="00064D59">
              <w:rPr>
                <w:rFonts w:ascii="Times New Roman" w:hAnsi="Times New Roman" w:cs="Times New Roman"/>
              </w:rPr>
              <w:t>________________/  /</w:t>
            </w:r>
          </w:p>
          <w:p w14:paraId="1D3204E2" w14:textId="77777777" w:rsidR="008F2E23" w:rsidRPr="00064D59" w:rsidRDefault="00930361" w:rsidP="00555B0A">
            <w:pPr>
              <w:jc w:val="right"/>
              <w:rPr>
                <w:rFonts w:ascii="Times New Roman" w:hAnsi="Times New Roman" w:cs="Times New Roman"/>
              </w:rPr>
            </w:pPr>
            <w:r w:rsidRPr="00064D59">
              <w:rPr>
                <w:rFonts w:ascii="Times New Roman" w:hAnsi="Times New Roman" w:cs="Times New Roman"/>
                <w:bCs/>
              </w:rPr>
              <w:t>«__</w:t>
            </w:r>
            <w:proofErr w:type="gramStart"/>
            <w:r w:rsidRPr="00064D59">
              <w:rPr>
                <w:rFonts w:ascii="Times New Roman" w:hAnsi="Times New Roman" w:cs="Times New Roman"/>
                <w:bCs/>
              </w:rPr>
              <w:t>_»_</w:t>
            </w:r>
            <w:proofErr w:type="gramEnd"/>
            <w:r w:rsidRPr="00064D59">
              <w:rPr>
                <w:rFonts w:ascii="Times New Roman" w:hAnsi="Times New Roman" w:cs="Times New Roman"/>
                <w:bCs/>
              </w:rPr>
              <w:t>_______ 2024 г.</w:t>
            </w:r>
          </w:p>
          <w:p w14:paraId="22F21CF5" w14:textId="77777777" w:rsidR="008F2E23" w:rsidRPr="00064D59" w:rsidRDefault="008F2E23" w:rsidP="00555B0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7363FF6" w14:textId="77777777" w:rsidR="008F2E23" w:rsidRPr="00064D59" w:rsidRDefault="008F2E23">
      <w:pPr>
        <w:widowControl w:val="0"/>
        <w:tabs>
          <w:tab w:val="left" w:pos="2694"/>
        </w:tabs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40B6C1" w14:textId="77777777" w:rsidR="008F2E23" w:rsidRPr="00064D59" w:rsidRDefault="008F2E23">
      <w:pPr>
        <w:widowControl w:val="0"/>
        <w:tabs>
          <w:tab w:val="left" w:pos="2694"/>
        </w:tabs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AFE3A6" w14:textId="77777777" w:rsidR="008F2E23" w:rsidRPr="00064D59" w:rsidRDefault="00930361" w:rsidP="00555B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4D59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0EBD59D5" w14:textId="38C692A1" w:rsidR="008F2E23" w:rsidRPr="00064D59" w:rsidRDefault="006E1D8C" w:rsidP="00555B0A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для отслеживания метеоритных потоков</w:t>
      </w:r>
    </w:p>
    <w:p w14:paraId="112C040B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60A3CE4B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072E0B36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0C70C2AE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5CE93931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7A43FE8A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1D88E9FF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2885AAD6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2AF7AD5C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7AC25F2F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0DCA9A32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308A170E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3CA331FA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5BC11F02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1ACF6BBE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22650D99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19C77B8E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14DBA951" w14:textId="77777777" w:rsidR="008F2E23" w:rsidRPr="00064D59" w:rsidRDefault="008F2E23" w:rsidP="00555B0A">
      <w:pPr>
        <w:rPr>
          <w:rFonts w:ascii="Times New Roman" w:hAnsi="Times New Roman" w:cs="Times New Roman"/>
        </w:rPr>
      </w:pPr>
    </w:p>
    <w:p w14:paraId="1BD50853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49AF199F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329842A6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713B8606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535DC0B1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3DB962B4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55B88BBB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4DF4A8D5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4B499F71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76C233F1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6D5CE0BA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194F81EB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6ACF2C6C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6AD7BBE3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215DEECD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0C3A5754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4997F211" w14:textId="77777777" w:rsidR="00555B0A" w:rsidRPr="00064D59" w:rsidRDefault="00555B0A" w:rsidP="00555B0A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2588EBE3" w14:textId="652E4705" w:rsidR="008F2E23" w:rsidRPr="00064D59" w:rsidRDefault="00930361" w:rsidP="00555B0A">
      <w:pPr>
        <w:jc w:val="center"/>
        <w:rPr>
          <w:rFonts w:ascii="Times New Roman" w:hAnsi="Times New Roman" w:cs="Times New Roman"/>
          <w:b/>
        </w:rPr>
      </w:pPr>
      <w:r w:rsidRPr="00064D59">
        <w:rPr>
          <w:rFonts w:ascii="Times New Roman" w:hAnsi="Times New Roman" w:cs="Times New Roman"/>
        </w:rPr>
        <w:t>2024</w:t>
      </w:r>
      <w:r w:rsidRPr="00064D59">
        <w:rPr>
          <w:rFonts w:ascii="Times New Roman" w:hAnsi="Times New Roman" w:cs="Times New Roman"/>
        </w:rPr>
        <w:br w:type="page" w:clear="all"/>
      </w:r>
    </w:p>
    <w:p w14:paraId="10CE2C13" w14:textId="77777777" w:rsidR="008F2E23" w:rsidRPr="00064D59" w:rsidRDefault="00930361" w:rsidP="00561E3F">
      <w:pPr>
        <w:widowControl w:val="0"/>
        <w:ind w:firstLine="709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b/>
          <w:iCs/>
          <w:sz w:val="28"/>
          <w:szCs w:val="28"/>
        </w:rPr>
        <w:lastRenderedPageBreak/>
        <w:t>1.</w:t>
      </w:r>
      <w:r w:rsidRPr="00064D59"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>Организационная структура выполнения работ</w:t>
      </w:r>
    </w:p>
    <w:p w14:paraId="507D88C1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42243" w14:textId="0F879AED" w:rsidR="008F2E23" w:rsidRPr="00064D59" w:rsidRDefault="00930361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sz w:val="28"/>
          <w:szCs w:val="28"/>
        </w:rPr>
        <w:t xml:space="preserve">Заказчик – </w:t>
      </w:r>
      <w:r w:rsidR="00555B0A" w:rsidRPr="00064D5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02D34F7E" w14:textId="037FB69F" w:rsidR="008F2E23" w:rsidRPr="00064D59" w:rsidRDefault="00930361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sz w:val="28"/>
          <w:szCs w:val="28"/>
        </w:rPr>
        <w:t>Функциональный заказчик –</w:t>
      </w:r>
      <w:r w:rsidR="00555B0A" w:rsidRPr="00064D59">
        <w:rPr>
          <w:rFonts w:ascii="Times New Roman" w:eastAsia="Times New Roman" w:hAnsi="Times New Roman" w:cs="Times New Roman"/>
          <w:sz w:val="28"/>
          <w:szCs w:val="28"/>
        </w:rPr>
        <w:t xml:space="preserve"> Кафедра Информационные технологии и автоматизированные системы (ИТАС)</w:t>
      </w:r>
    </w:p>
    <w:p w14:paraId="7F9D3EA8" w14:textId="0724BED0" w:rsidR="008F2E23" w:rsidRPr="00064D59" w:rsidRDefault="00930361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7DAD">
        <w:rPr>
          <w:rFonts w:ascii="Times New Roman" w:eastAsia="Times New Roman" w:hAnsi="Times New Roman" w:cs="Times New Roman"/>
          <w:sz w:val="28"/>
          <w:szCs w:val="28"/>
        </w:rPr>
        <w:t>Исполнитель –</w:t>
      </w:r>
      <w:r w:rsidR="00555B0A" w:rsidRPr="009A7DAD">
        <w:rPr>
          <w:rFonts w:ascii="Times New Roman" w:eastAsia="Times New Roman" w:hAnsi="Times New Roman" w:cs="Times New Roman"/>
          <w:sz w:val="28"/>
          <w:szCs w:val="28"/>
        </w:rPr>
        <w:t xml:space="preserve"> ООО "</w:t>
      </w:r>
      <w:r w:rsidR="006E1D8C" w:rsidRPr="009A7DAD">
        <w:rPr>
          <w:rFonts w:ascii="Times New Roman" w:eastAsia="Times New Roman" w:hAnsi="Times New Roman" w:cs="Times New Roman"/>
          <w:sz w:val="28"/>
          <w:szCs w:val="28"/>
        </w:rPr>
        <w:t>Бнал</w:t>
      </w:r>
      <w:r w:rsidR="00555B0A" w:rsidRPr="009A7DAD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E79A17A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B34AC33" w14:textId="77777777" w:rsidR="008F2E23" w:rsidRPr="00064D59" w:rsidRDefault="00930361" w:rsidP="00561E3F">
      <w:pPr>
        <w:pStyle w:val="aff5"/>
        <w:widowControl w:val="0"/>
        <w:numPr>
          <w:ilvl w:val="0"/>
          <w:numId w:val="1"/>
        </w:numPr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b/>
          <w:iCs/>
          <w:sz w:val="28"/>
          <w:szCs w:val="28"/>
        </w:rPr>
        <w:t>Основание для проведения работ</w:t>
      </w:r>
    </w:p>
    <w:p w14:paraId="1EBEE311" w14:textId="77777777" w:rsidR="008F2E23" w:rsidRPr="00064D59" w:rsidRDefault="008F2E23" w:rsidP="00561E3F">
      <w:pPr>
        <w:pStyle w:val="aff5"/>
        <w:widowControl w:val="0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1C19C20B" w14:textId="7915D688" w:rsidR="008F2E23" w:rsidRPr="00064D59" w:rsidRDefault="00555B0A" w:rsidP="00561E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59">
        <w:rPr>
          <w:rFonts w:ascii="Times New Roman" w:hAnsi="Times New Roman" w:cs="Times New Roman"/>
          <w:sz w:val="28"/>
          <w:szCs w:val="28"/>
        </w:rPr>
        <w:t>Задание на реализацию учебного проекта в группах от 25.09.2024</w:t>
      </w:r>
    </w:p>
    <w:p w14:paraId="2335E2AF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462060" w14:textId="77777777" w:rsidR="008F2E23" w:rsidRPr="00064D59" w:rsidRDefault="00930361" w:rsidP="00561E3F">
      <w:pPr>
        <w:widowControl w:val="0"/>
        <w:numPr>
          <w:ilvl w:val="0"/>
          <w:numId w:val="1"/>
        </w:numPr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b/>
          <w:iCs/>
          <w:sz w:val="28"/>
          <w:szCs w:val="28"/>
        </w:rPr>
        <w:t>История вопроса</w:t>
      </w:r>
    </w:p>
    <w:p w14:paraId="4E54E3AF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011923" w14:textId="25F186AF" w:rsidR="00FC7925" w:rsidRPr="00FC7925" w:rsidRDefault="00FC7925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На текущий момент для поиска мест наблюдения за метеоритными потоками пользователи прибегают к различным инструментам, включая карты, метеорологические приложения и</w:t>
      </w:r>
      <w:r w:rsidR="006624D7" w:rsidRPr="006624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7925">
        <w:rPr>
          <w:rFonts w:ascii="Times New Roman" w:eastAsia="Times New Roman" w:hAnsi="Times New Roman" w:cs="Times New Roman"/>
          <w:sz w:val="28"/>
          <w:szCs w:val="28"/>
        </w:rPr>
        <w:t>форумы. Эти средства не обеспечивают централизованной и оперативной информации о наилучших смотровых площадках с учётом текущих погодных условий и особенностей местности. Основные проблемы включают:</w:t>
      </w:r>
    </w:p>
    <w:p w14:paraId="3B2E33D9" w14:textId="77777777" w:rsidR="00FC7925" w:rsidRPr="00FC7925" w:rsidRDefault="00FC7925" w:rsidP="00FC7925">
      <w:pPr>
        <w:pStyle w:val="aff5"/>
        <w:widowControl w:val="0"/>
        <w:numPr>
          <w:ilvl w:val="0"/>
          <w:numId w:val="2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Сложности в определении подходящих точек для наблюдения за метеоритными потоками.</w:t>
      </w:r>
    </w:p>
    <w:p w14:paraId="7687E777" w14:textId="77777777" w:rsidR="00FC7925" w:rsidRPr="00FC7925" w:rsidRDefault="00FC7925" w:rsidP="00FC7925">
      <w:pPr>
        <w:pStyle w:val="aff5"/>
        <w:widowControl w:val="0"/>
        <w:numPr>
          <w:ilvl w:val="0"/>
          <w:numId w:val="2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Отсутствие информации о погодных условиях и видимости на выбранной локации.</w:t>
      </w:r>
    </w:p>
    <w:p w14:paraId="56C7C60D" w14:textId="77777777" w:rsidR="00FC7925" w:rsidRPr="00FC7925" w:rsidRDefault="00FC7925" w:rsidP="00FC7925">
      <w:pPr>
        <w:pStyle w:val="aff5"/>
        <w:widowControl w:val="0"/>
        <w:numPr>
          <w:ilvl w:val="0"/>
          <w:numId w:val="2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Неудобство поиска смотровых площадок в реальном времени.</w:t>
      </w:r>
    </w:p>
    <w:p w14:paraId="4905CA72" w14:textId="77777777" w:rsidR="00FC7925" w:rsidRPr="00FC7925" w:rsidRDefault="00FC7925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объединит эти процессы в единое мобильное приложение. Будут реализованы ключевые функции:</w:t>
      </w:r>
    </w:p>
    <w:p w14:paraId="7E345C90" w14:textId="77777777" w:rsidR="00FC7925" w:rsidRPr="00FC7925" w:rsidRDefault="00FC7925" w:rsidP="00FC7925">
      <w:pPr>
        <w:pStyle w:val="aff5"/>
        <w:widowControl w:val="0"/>
        <w:numPr>
          <w:ilvl w:val="0"/>
          <w:numId w:val="2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Автоматический поиск и отображение ближайших оптимальных смотровых площадок для наблюдения за метеоритными потоками.</w:t>
      </w:r>
    </w:p>
    <w:p w14:paraId="39D008C2" w14:textId="77777777" w:rsidR="00FC7925" w:rsidRPr="00FC7925" w:rsidRDefault="00FC7925" w:rsidP="00FC7925">
      <w:pPr>
        <w:pStyle w:val="aff5"/>
        <w:widowControl w:val="0"/>
        <w:numPr>
          <w:ilvl w:val="0"/>
          <w:numId w:val="2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Интерактивная карта с рекомендациями мест для наблюдения.</w:t>
      </w:r>
    </w:p>
    <w:p w14:paraId="7A31F083" w14:textId="08556E0E" w:rsidR="00561E3F" w:rsidRPr="00FC7925" w:rsidRDefault="00FC7925" w:rsidP="00FC7925">
      <w:pPr>
        <w:pStyle w:val="aff5"/>
        <w:widowControl w:val="0"/>
        <w:numPr>
          <w:ilvl w:val="0"/>
          <w:numId w:val="2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Учёт погодных условий и уровня светового загрязнения для выбора оптимальных точек.</w:t>
      </w:r>
    </w:p>
    <w:p w14:paraId="5BD2A608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85E6B" w14:textId="086819BA" w:rsidR="008F2E23" w:rsidRPr="00064D59" w:rsidRDefault="00930361" w:rsidP="00561E3F">
      <w:pPr>
        <w:widowControl w:val="0"/>
        <w:numPr>
          <w:ilvl w:val="0"/>
          <w:numId w:val="1"/>
        </w:numPr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b/>
          <w:iCs/>
          <w:sz w:val="28"/>
          <w:szCs w:val="28"/>
        </w:rPr>
        <w:t>Цель выполнения работ</w:t>
      </w:r>
    </w:p>
    <w:p w14:paraId="7C8AFCB8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1B22F0A" w14:textId="77777777" w:rsidR="00FC7925" w:rsidRPr="00FC7925" w:rsidRDefault="00FC7925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мобильного приложения для автоматизации процесса поиска оптимальных смотровых площадок для наблюдения за метеоритными потоками, обеспечивающего доступность, удобство и точность информации для пользователей.</w:t>
      </w:r>
    </w:p>
    <w:p w14:paraId="4BC366A1" w14:textId="77777777" w:rsidR="00FC7925" w:rsidRPr="00FC7925" w:rsidRDefault="00FC7925" w:rsidP="00FC7925">
      <w:pPr>
        <w:pStyle w:val="aff5"/>
        <w:widowControl w:val="0"/>
        <w:numPr>
          <w:ilvl w:val="0"/>
          <w:numId w:val="30"/>
        </w:numPr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Разрабатываемое приложение направлено на решение ряда ключевых проблем:</w:t>
      </w:r>
    </w:p>
    <w:p w14:paraId="2244F9B8" w14:textId="77777777" w:rsidR="00FC7925" w:rsidRPr="00FC7925" w:rsidRDefault="00FC7925" w:rsidP="00FC7925">
      <w:pPr>
        <w:pStyle w:val="aff5"/>
        <w:widowControl w:val="0"/>
        <w:numPr>
          <w:ilvl w:val="0"/>
          <w:numId w:val="30"/>
        </w:numPr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Обеспечение удобного доступа к информации о лучших точках для наблюдения за метеоритными потоками.</w:t>
      </w:r>
    </w:p>
    <w:p w14:paraId="4B2CC968" w14:textId="77777777" w:rsidR="00FC7925" w:rsidRPr="00FC7925" w:rsidRDefault="00FC7925" w:rsidP="00FC7925">
      <w:pPr>
        <w:pStyle w:val="aff5"/>
        <w:widowControl w:val="0"/>
        <w:numPr>
          <w:ilvl w:val="0"/>
          <w:numId w:val="30"/>
        </w:numPr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Снижение временных и трудовых затрат на поиск мест наблюдения.</w:t>
      </w:r>
    </w:p>
    <w:p w14:paraId="10377227" w14:textId="77777777" w:rsidR="00FC7925" w:rsidRPr="00FC7925" w:rsidRDefault="00FC7925" w:rsidP="00FC7925">
      <w:pPr>
        <w:pStyle w:val="aff5"/>
        <w:widowControl w:val="0"/>
        <w:numPr>
          <w:ilvl w:val="0"/>
          <w:numId w:val="30"/>
        </w:numPr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lastRenderedPageBreak/>
        <w:t>Повышение точности прогнозов за счёт учёта погодных условий и светового загрязнения.</w:t>
      </w:r>
    </w:p>
    <w:p w14:paraId="6905DA52" w14:textId="579F5592" w:rsidR="00FC7925" w:rsidRPr="00FC7925" w:rsidRDefault="00FC7925" w:rsidP="00FC7925">
      <w:pPr>
        <w:pStyle w:val="aff5"/>
        <w:widowControl w:val="0"/>
        <w:numPr>
          <w:ilvl w:val="0"/>
          <w:numId w:val="30"/>
        </w:numPr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Снижение рисков пропуска редких астрономических событий.</w:t>
      </w:r>
    </w:p>
    <w:p w14:paraId="219D8FC8" w14:textId="77777777" w:rsidR="00561E3F" w:rsidRPr="00FC7925" w:rsidRDefault="00561E3F" w:rsidP="00FC7925">
      <w:pPr>
        <w:pStyle w:val="aff5"/>
        <w:widowControl w:val="0"/>
        <w:numPr>
          <w:ilvl w:val="0"/>
          <w:numId w:val="30"/>
        </w:numPr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Создание удобного и доступного пользовательского интерфейса.</w:t>
      </w:r>
    </w:p>
    <w:p w14:paraId="6B0A435B" w14:textId="066027D8" w:rsidR="004C2B38" w:rsidRPr="00064D59" w:rsidRDefault="004C2B38" w:rsidP="00561E3F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820BDE5" w14:textId="77777777" w:rsidR="008F2E23" w:rsidRPr="00064D59" w:rsidRDefault="00930361" w:rsidP="00561E3F">
      <w:pPr>
        <w:pStyle w:val="aff5"/>
        <w:widowControl w:val="0"/>
        <w:numPr>
          <w:ilvl w:val="0"/>
          <w:numId w:val="1"/>
        </w:numPr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b/>
          <w:iCs/>
          <w:sz w:val="28"/>
          <w:szCs w:val="28"/>
        </w:rPr>
        <w:t>Назначение системы</w:t>
      </w:r>
    </w:p>
    <w:p w14:paraId="1B21E6C4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EAF6991" w14:textId="77777777" w:rsidR="00561E3F" w:rsidRPr="00561E3F" w:rsidRDefault="00561E3F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К мобильному приложению выдвигаются следующие функциональные требования:</w:t>
      </w:r>
    </w:p>
    <w:p w14:paraId="1A71A523" w14:textId="77777777" w:rsidR="00561E3F" w:rsidRPr="00561E3F" w:rsidRDefault="00561E3F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b/>
          <w:bCs/>
          <w:sz w:val="28"/>
          <w:szCs w:val="28"/>
        </w:rPr>
        <w:t>Общие требования:</w:t>
      </w:r>
    </w:p>
    <w:p w14:paraId="2468FE42" w14:textId="77777777" w:rsidR="00FC7925" w:rsidRPr="00FC7925" w:rsidRDefault="00FC7925" w:rsidP="00FC7925">
      <w:pPr>
        <w:pStyle w:val="aff7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  <w:lang w:eastAsia="zh-CN" w:bidi="hi-IN"/>
        </w:rPr>
      </w:pPr>
      <w:r w:rsidRPr="00FC7925">
        <w:rPr>
          <w:sz w:val="28"/>
          <w:szCs w:val="28"/>
          <w:lang w:eastAsia="zh-CN" w:bidi="hi-IN"/>
        </w:rPr>
        <w:t>Автоматический поиск площадок. Приложение должно автоматически предлагать пользователю наилучшие смотровые площадки с учётом его текущего местоположения.</w:t>
      </w:r>
    </w:p>
    <w:p w14:paraId="6AEEFA73" w14:textId="77777777" w:rsidR="00FC7925" w:rsidRPr="00FC7925" w:rsidRDefault="00FC7925" w:rsidP="00FC7925">
      <w:pPr>
        <w:pStyle w:val="aff7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  <w:lang w:eastAsia="zh-CN" w:bidi="hi-IN"/>
        </w:rPr>
      </w:pPr>
      <w:r w:rsidRPr="00FC7925">
        <w:rPr>
          <w:sz w:val="28"/>
          <w:szCs w:val="28"/>
          <w:lang w:eastAsia="zh-CN" w:bidi="hi-IN"/>
        </w:rPr>
        <w:t>Карта площадок. Приложение должно предоставлять карту, отображающую текущие смотровые площадки в радиусе до 100 км от пользователя.</w:t>
      </w:r>
    </w:p>
    <w:p w14:paraId="6D0AF643" w14:textId="329E6DD3" w:rsidR="00FC7925" w:rsidRPr="00FC7925" w:rsidRDefault="00FC7925" w:rsidP="00FC7925">
      <w:pPr>
        <w:pStyle w:val="aff7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  <w:lang w:eastAsia="zh-CN" w:bidi="hi-IN"/>
        </w:rPr>
      </w:pPr>
      <w:r w:rsidRPr="00FC7925">
        <w:rPr>
          <w:sz w:val="28"/>
          <w:szCs w:val="28"/>
          <w:lang w:eastAsia="zh-CN" w:bidi="hi-IN"/>
        </w:rPr>
        <w:t>Информация о площадке. Пользователь должен иметь возможность просматривать информацию о площадке (точные координаты, уровень светового загрязнения).</w:t>
      </w:r>
    </w:p>
    <w:p w14:paraId="589660E6" w14:textId="77777777" w:rsidR="00FC7925" w:rsidRPr="00FC7925" w:rsidRDefault="00FC7925" w:rsidP="00FC7925">
      <w:pPr>
        <w:pStyle w:val="aff7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  <w:lang w:eastAsia="zh-CN" w:bidi="hi-IN"/>
        </w:rPr>
      </w:pPr>
      <w:r w:rsidRPr="00FC7925">
        <w:rPr>
          <w:sz w:val="28"/>
          <w:szCs w:val="28"/>
          <w:lang w:eastAsia="zh-CN" w:bidi="hi-IN"/>
        </w:rPr>
        <w:t>Учет погодных условий. Приложение должно учитывать текущие погодные условия и видимость на смотровых площадках.</w:t>
      </w:r>
    </w:p>
    <w:p w14:paraId="1C103B70" w14:textId="77777777" w:rsidR="00FC7925" w:rsidRPr="00FC7925" w:rsidRDefault="00FC7925" w:rsidP="00FC7925">
      <w:pPr>
        <w:pStyle w:val="aff7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  <w:lang w:eastAsia="zh-CN" w:bidi="hi-IN"/>
        </w:rPr>
      </w:pPr>
      <w:r w:rsidRPr="00FC7925">
        <w:rPr>
          <w:sz w:val="28"/>
          <w:szCs w:val="28"/>
          <w:lang w:eastAsia="zh-CN" w:bidi="hi-IN"/>
        </w:rPr>
        <w:t>Уровень светового загрязнения. Приложение должно учитывать уровень светового загрязнения на площадках и предлагать наилучшие варианты.</w:t>
      </w:r>
    </w:p>
    <w:p w14:paraId="406C0B19" w14:textId="02E811B8" w:rsidR="00561E3F" w:rsidRPr="00561E3F" w:rsidRDefault="00FC7925" w:rsidP="009A7DAD">
      <w:pPr>
        <w:pStyle w:val="aff7"/>
        <w:numPr>
          <w:ilvl w:val="0"/>
          <w:numId w:val="15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FC7925">
        <w:rPr>
          <w:sz w:val="28"/>
          <w:szCs w:val="28"/>
          <w:lang w:eastAsia="zh-CN" w:bidi="hi-IN"/>
        </w:rPr>
        <w:t>Интерактивное отображение. Пользователь должен иметь возможность получать визуальную информацию об актуальности каждой площадки (цветовая индикация доступности).</w:t>
      </w:r>
    </w:p>
    <w:p w14:paraId="64214DE5" w14:textId="77777777" w:rsidR="00FC7925" w:rsidRDefault="00561E3F" w:rsidP="00FC7925">
      <w:pPr>
        <w:widowControl w:val="0"/>
        <w:numPr>
          <w:ilvl w:val="0"/>
          <w:numId w:val="1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Интерактивная карта. Пользователь должен иметь возможность видеть текущие и будущие метеоритные потоки на карте.</w:t>
      </w:r>
    </w:p>
    <w:p w14:paraId="2B0918C7" w14:textId="2CBCDAC4" w:rsidR="00561E3F" w:rsidRDefault="00561E3F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интерфейсу приложения:</w:t>
      </w:r>
      <w:r w:rsidRPr="00561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A998EE" w14:textId="7F5C373E" w:rsidR="00561E3F" w:rsidRDefault="00561E3F" w:rsidP="00FC7925">
      <w:pPr>
        <w:pStyle w:val="aff5"/>
        <w:widowControl w:val="0"/>
        <w:numPr>
          <w:ilvl w:val="0"/>
          <w:numId w:val="17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Главный экран. Приложение должно предоставлять главный экран со списком текущих</w:t>
      </w:r>
      <w:r w:rsidR="009A7D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A12227" w14:textId="77777777" w:rsidR="00561E3F" w:rsidRDefault="00561E3F" w:rsidP="00FC7925">
      <w:pPr>
        <w:pStyle w:val="aff5"/>
        <w:widowControl w:val="0"/>
        <w:numPr>
          <w:ilvl w:val="0"/>
          <w:numId w:val="17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Экран подробной информации. Пользователь должен иметь возможность просматривать подробную информацию о конкретном метеоритном потоке.</w:t>
      </w:r>
    </w:p>
    <w:p w14:paraId="2ABF4B08" w14:textId="77777777" w:rsidR="00561E3F" w:rsidRDefault="00561E3F" w:rsidP="00FC7925">
      <w:pPr>
        <w:pStyle w:val="aff5"/>
        <w:widowControl w:val="0"/>
        <w:numPr>
          <w:ilvl w:val="0"/>
          <w:numId w:val="17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Экран карты. Должна быть реализована карта, отображающая местоположение текущих и предстоящих метеоритных потоков.</w:t>
      </w:r>
    </w:p>
    <w:p w14:paraId="66E844BE" w14:textId="77777777" w:rsidR="001E27A3" w:rsidRPr="00064D59" w:rsidRDefault="001E27A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FE1B6" w14:textId="5A456A6A" w:rsidR="00555B9A" w:rsidRPr="009A7DAD" w:rsidRDefault="001E27A3" w:rsidP="006E1D8C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7DAD">
        <w:rPr>
          <w:rFonts w:ascii="Times New Roman" w:eastAsia="Times New Roman" w:hAnsi="Times New Roman" w:cs="Times New Roman"/>
          <w:sz w:val="28"/>
          <w:szCs w:val="28"/>
        </w:rPr>
        <w:t>Реализация функциональных возможностей системы обеспечивается посредством взаимодействия следующих модулей:</w:t>
      </w:r>
    </w:p>
    <w:p w14:paraId="3C922807" w14:textId="77777777" w:rsidR="002B5991" w:rsidRPr="009A7DAD" w:rsidRDefault="002B5991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DAD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Клиентская часть (</w:t>
      </w:r>
      <w:proofErr w:type="spellStart"/>
      <w:r w:rsidRPr="009A7DAD">
        <w:rPr>
          <w:rFonts w:ascii="Times New Roman" w:eastAsia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9A7DA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D9C6D3D" w14:textId="77777777" w:rsidR="002B5991" w:rsidRPr="009A7DAD" w:rsidRDefault="002B5991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A7DAD">
        <w:rPr>
          <w:rFonts w:ascii="Times New Roman" w:eastAsia="Times New Roman" w:hAnsi="Times New Roman" w:cs="Times New Roman"/>
          <w:sz w:val="28"/>
          <w:szCs w:val="28"/>
        </w:rPr>
        <w:t>Клиентская часть отвечает за предоставление пользовательского интерфейса для взаимодействия с системой. Реализация производится следующим образом:</w:t>
      </w:r>
    </w:p>
    <w:p w14:paraId="7431C134" w14:textId="57578622" w:rsidR="002B5991" w:rsidRPr="009A7DAD" w:rsidRDefault="002B5991" w:rsidP="00561E3F">
      <w:pPr>
        <w:pStyle w:val="aff5"/>
        <w:widowControl w:val="0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A7DAD">
        <w:rPr>
          <w:rFonts w:ascii="Times New Roman" w:eastAsia="Times New Roman" w:hAnsi="Times New Roman" w:cs="Times New Roman"/>
          <w:iCs/>
          <w:sz w:val="28"/>
          <w:szCs w:val="28"/>
        </w:rPr>
        <w:t xml:space="preserve">Все страницы системы реализованы с использованием языка </w:t>
      </w:r>
      <w:r w:rsidRPr="009A7DAD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программирования JavaScript</w:t>
      </w:r>
      <w:r w:rsidR="009A7DAD" w:rsidRPr="009A7DAD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="009A7DA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TypeScript</w:t>
      </w:r>
      <w:r w:rsidRPr="009A7DAD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90E8485" w14:textId="6979C914" w:rsidR="002B5991" w:rsidRPr="009A7DAD" w:rsidRDefault="002B5991" w:rsidP="00561E3F">
      <w:pPr>
        <w:pStyle w:val="aff5"/>
        <w:widowControl w:val="0"/>
        <w:numPr>
          <w:ilvl w:val="0"/>
          <w:numId w:val="9"/>
        </w:numPr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A7DAD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построения интерфейсов используется фреймворк </w:t>
      </w:r>
      <w:proofErr w:type="spellStart"/>
      <w:r w:rsidRPr="009A7DAD">
        <w:rPr>
          <w:rFonts w:ascii="Times New Roman" w:eastAsia="Times New Roman" w:hAnsi="Times New Roman" w:cs="Times New Roman"/>
          <w:iCs/>
          <w:sz w:val="28"/>
          <w:szCs w:val="28"/>
        </w:rPr>
        <w:t>React</w:t>
      </w:r>
      <w:proofErr w:type="spellEnd"/>
      <w:r w:rsidR="009A7DAD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Native</w:t>
      </w:r>
      <w:r w:rsidRPr="009A7DAD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6EB9D316" w14:textId="341037AE" w:rsidR="00E7520B" w:rsidRPr="00E7520B" w:rsidRDefault="00E7520B" w:rsidP="00561E3F">
      <w:pPr>
        <w:pStyle w:val="aff5"/>
        <w:widowControl w:val="0"/>
        <w:ind w:left="0"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1ED09097" w14:textId="77777777" w:rsidR="002B5991" w:rsidRPr="00064D59" w:rsidRDefault="002B5991" w:rsidP="00561E3F">
      <w:pPr>
        <w:pStyle w:val="aff5"/>
        <w:widowControl w:val="0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BB37F00" w14:textId="77777777" w:rsidR="008F2E23" w:rsidRPr="00064D59" w:rsidRDefault="00930361" w:rsidP="00561E3F">
      <w:pPr>
        <w:widowControl w:val="0"/>
        <w:numPr>
          <w:ilvl w:val="0"/>
          <w:numId w:val="1"/>
        </w:numPr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b/>
          <w:iCs/>
          <w:sz w:val="28"/>
          <w:szCs w:val="28"/>
        </w:rPr>
        <w:t>Основные требования к системе</w:t>
      </w:r>
    </w:p>
    <w:p w14:paraId="701BFA70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8EC41A" w14:textId="77777777" w:rsidR="00561E3F" w:rsidRPr="00561E3F" w:rsidRDefault="00561E3F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Работы в рамках данных функциональных требований, а также ввод в эксплуатацию должны выполняться в соответствии с нормативными документами, включая ГОСТ 34.602-2020.</w:t>
      </w:r>
    </w:p>
    <w:p w14:paraId="3D060651" w14:textId="77777777" w:rsidR="00561E3F" w:rsidRPr="00561E3F" w:rsidRDefault="00561E3F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быть реализовано с использованием отечественного программного обеспечения и/или программного обеспечения с открытым кодом в соответствии с Постановлением Правительства РФ № 1236 от 16.10.2015.</w:t>
      </w:r>
    </w:p>
    <w:p w14:paraId="4CEBF352" w14:textId="56F575EE" w:rsidR="008F2E23" w:rsidRDefault="00561E3F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функционировать в круглосуточном режиме. Эргономические требования должны соответствовать ГОСТ 22269-76, ГОСТ 21889-76, ГОСТ 21958-76.</w:t>
      </w:r>
    </w:p>
    <w:p w14:paraId="19A22364" w14:textId="77777777" w:rsidR="00561E3F" w:rsidRPr="00561E3F" w:rsidRDefault="00561E3F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B785C" w14:textId="77777777" w:rsidR="008F2E23" w:rsidRPr="00064D59" w:rsidRDefault="008F2E23" w:rsidP="00561E3F">
      <w:pPr>
        <w:widowControl w:val="0"/>
        <w:ind w:firstLine="709"/>
        <w:jc w:val="both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</w:p>
    <w:p w14:paraId="229510C7" w14:textId="77777777" w:rsidR="008F2E23" w:rsidRPr="00064D59" w:rsidRDefault="00930361" w:rsidP="00561E3F">
      <w:pPr>
        <w:widowControl w:val="0"/>
        <w:numPr>
          <w:ilvl w:val="0"/>
          <w:numId w:val="1"/>
        </w:numPr>
        <w:ind w:left="0" w:firstLine="709"/>
        <w:jc w:val="center"/>
        <w:outlineLvl w:val="1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064D59">
        <w:rPr>
          <w:rFonts w:ascii="Times New Roman" w:eastAsia="Times New Roman" w:hAnsi="Times New Roman" w:cs="Times New Roman"/>
          <w:b/>
          <w:iCs/>
          <w:sz w:val="28"/>
          <w:szCs w:val="28"/>
        </w:rPr>
        <w:t>Содержание работ</w:t>
      </w:r>
    </w:p>
    <w:p w14:paraId="4BB17457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3373696" w14:textId="77777777" w:rsidR="00FC7925" w:rsidRPr="00FC7925" w:rsidRDefault="00FC7925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В соответствии с настоящими функциональными требованиями должны быть выполнены следующие работы:</w:t>
      </w:r>
    </w:p>
    <w:p w14:paraId="02EE7890" w14:textId="77777777" w:rsidR="00FC7925" w:rsidRPr="00FC7925" w:rsidRDefault="00FC7925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7.1. Разработка частного технического задания на разработку мобильного приложения для поиска смотровых площадок для наблюдения за метеоритными потоками.</w:t>
      </w:r>
    </w:p>
    <w:p w14:paraId="38FC9896" w14:textId="77777777" w:rsidR="00FC7925" w:rsidRPr="00FC7925" w:rsidRDefault="00FC7925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7925">
        <w:rPr>
          <w:rFonts w:ascii="Times New Roman" w:eastAsia="Times New Roman" w:hAnsi="Times New Roman" w:cs="Times New Roman"/>
          <w:sz w:val="28"/>
          <w:szCs w:val="28"/>
        </w:rPr>
        <w:t>7.2. Разработка программного обеспечения мобильного приложения в соответствии с частным техническим заданием</w:t>
      </w:r>
    </w:p>
    <w:p w14:paraId="2A623B05" w14:textId="70424276" w:rsidR="00561E3F" w:rsidRPr="00561E3F" w:rsidRDefault="00561E3F" w:rsidP="00FC7925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По завершению работ Исполнитель передает Заказчику:</w:t>
      </w:r>
    </w:p>
    <w:p w14:paraId="157EEEBC" w14:textId="77777777" w:rsidR="00561E3F" w:rsidRPr="00561E3F" w:rsidRDefault="00561E3F" w:rsidP="00561E3F">
      <w:pPr>
        <w:widowControl w:val="0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рабочую и эксплуатационную документацию (руководство пользователя, руководство по организации сопровождения, руководство администратора баз данных, описание комплекса программ);</w:t>
      </w:r>
    </w:p>
    <w:p w14:paraId="41995373" w14:textId="77777777" w:rsidR="00561E3F" w:rsidRPr="00561E3F" w:rsidRDefault="00561E3F" w:rsidP="00561E3F">
      <w:pPr>
        <w:widowControl w:val="0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программу и методику испытаний;</w:t>
      </w:r>
    </w:p>
    <w:p w14:paraId="3223429D" w14:textId="77777777" w:rsidR="00561E3F" w:rsidRPr="00561E3F" w:rsidRDefault="00561E3F" w:rsidP="00561E3F">
      <w:pPr>
        <w:widowControl w:val="0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протоколы испытаний;</w:t>
      </w:r>
    </w:p>
    <w:p w14:paraId="0DBF40BA" w14:textId="77777777" w:rsidR="00561E3F" w:rsidRPr="00561E3F" w:rsidRDefault="00561E3F" w:rsidP="00561E3F">
      <w:pPr>
        <w:widowControl w:val="0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акты ввода в подконтрольную эксплуатацию.</w:t>
      </w:r>
    </w:p>
    <w:p w14:paraId="7D22E22E" w14:textId="77777777" w:rsidR="00561E3F" w:rsidRPr="00561E3F" w:rsidRDefault="00561E3F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К разрабатываемой документации предъявляются следующие требования:</w:t>
      </w:r>
    </w:p>
    <w:p w14:paraId="3E4BEAE8" w14:textId="77777777" w:rsidR="00561E3F" w:rsidRPr="00561E3F" w:rsidRDefault="00561E3F" w:rsidP="00561E3F">
      <w:pPr>
        <w:widowControl w:val="0"/>
        <w:numPr>
          <w:ilvl w:val="0"/>
          <w:numId w:val="2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документация должна быть разработана на русском языке. Допускается включать в документацию записи латинскими буквами (наименования производителей ПО, наименования полей базы данных, исходные тексты программ и пр.);</w:t>
      </w:r>
    </w:p>
    <w:p w14:paraId="017FAB37" w14:textId="77777777" w:rsidR="00561E3F" w:rsidRPr="00561E3F" w:rsidRDefault="00561E3F" w:rsidP="00561E3F">
      <w:pPr>
        <w:widowControl w:val="0"/>
        <w:numPr>
          <w:ilvl w:val="0"/>
          <w:numId w:val="20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документация передается Заказчику в 2 (двух) экземплярах на бумажном носителе и по одному экземпляру на электронных носителях.</w:t>
      </w:r>
    </w:p>
    <w:p w14:paraId="19D803CC" w14:textId="77777777" w:rsidR="00561E3F" w:rsidRPr="00561E3F" w:rsidRDefault="00561E3F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3F">
        <w:rPr>
          <w:rFonts w:ascii="Times New Roman" w:eastAsia="Times New Roman" w:hAnsi="Times New Roman" w:cs="Times New Roman"/>
          <w:sz w:val="28"/>
          <w:szCs w:val="28"/>
        </w:rPr>
        <w:t>Приемочные испытания проводят в соответствии с программой и методикой испытаний, согласованной с Заказчиком.</w:t>
      </w:r>
    </w:p>
    <w:p w14:paraId="10D77534" w14:textId="77777777" w:rsidR="008F2E23" w:rsidRPr="00064D59" w:rsidRDefault="008F2E23" w:rsidP="00561E3F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1C21F" w14:textId="5273CEFA" w:rsidR="008F2E23" w:rsidRPr="00064D59" w:rsidRDefault="008F2E23" w:rsidP="00561E3F">
      <w:pPr>
        <w:ind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</w:p>
    <w:sectPr w:rsidR="008F2E23" w:rsidRPr="00064D59" w:rsidSect="002A4608">
      <w:pgSz w:w="11906" w:h="16838"/>
      <w:pgMar w:top="1134" w:right="1134" w:bottom="1134" w:left="1134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C196B" w14:textId="77777777" w:rsidR="005E0BBA" w:rsidRDefault="005E0BBA">
      <w:r>
        <w:separator/>
      </w:r>
    </w:p>
  </w:endnote>
  <w:endnote w:type="continuationSeparator" w:id="0">
    <w:p w14:paraId="468E6D57" w14:textId="77777777" w:rsidR="005E0BBA" w:rsidRDefault="005E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erif CJK SC">
    <w:altName w:val="Calibri"/>
    <w:charset w:val="00"/>
    <w:family w:val="auto"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7B2B5" w14:textId="77777777" w:rsidR="005E0BBA" w:rsidRDefault="005E0BBA">
      <w:r>
        <w:separator/>
      </w:r>
    </w:p>
  </w:footnote>
  <w:footnote w:type="continuationSeparator" w:id="0">
    <w:p w14:paraId="4F69F54E" w14:textId="77777777" w:rsidR="005E0BBA" w:rsidRDefault="005E0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D92"/>
    <w:multiLevelType w:val="hybridMultilevel"/>
    <w:tmpl w:val="202CC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D4265"/>
    <w:multiLevelType w:val="multilevel"/>
    <w:tmpl w:val="B016CA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06B60"/>
    <w:multiLevelType w:val="multilevel"/>
    <w:tmpl w:val="173465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AC26A66"/>
    <w:multiLevelType w:val="multilevel"/>
    <w:tmpl w:val="3A16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16C88"/>
    <w:multiLevelType w:val="hybridMultilevel"/>
    <w:tmpl w:val="FD9AA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C8255A"/>
    <w:multiLevelType w:val="multilevel"/>
    <w:tmpl w:val="2A3461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0F34B24"/>
    <w:multiLevelType w:val="multilevel"/>
    <w:tmpl w:val="D27E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85A01"/>
    <w:multiLevelType w:val="multilevel"/>
    <w:tmpl w:val="26922C10"/>
    <w:lvl w:ilvl="0">
      <w:start w:val="2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40" w:hanging="180"/>
      </w:pPr>
    </w:lvl>
  </w:abstractNum>
  <w:abstractNum w:abstractNumId="8" w15:restartNumberingAfterBreak="0">
    <w:nsid w:val="23A93A93"/>
    <w:multiLevelType w:val="multilevel"/>
    <w:tmpl w:val="B6CA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0775B"/>
    <w:multiLevelType w:val="multilevel"/>
    <w:tmpl w:val="64E4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A5AAB"/>
    <w:multiLevelType w:val="multilevel"/>
    <w:tmpl w:val="1FE4E0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66C3A"/>
    <w:multiLevelType w:val="multilevel"/>
    <w:tmpl w:val="5DD8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47EFF"/>
    <w:multiLevelType w:val="hybridMultilevel"/>
    <w:tmpl w:val="4A2E3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5C0ECE"/>
    <w:multiLevelType w:val="multilevel"/>
    <w:tmpl w:val="33B620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1413B13"/>
    <w:multiLevelType w:val="hybridMultilevel"/>
    <w:tmpl w:val="15687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8B6C4C"/>
    <w:multiLevelType w:val="multilevel"/>
    <w:tmpl w:val="C160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75C28"/>
    <w:multiLevelType w:val="multilevel"/>
    <w:tmpl w:val="541C0B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2B3D13"/>
    <w:multiLevelType w:val="multilevel"/>
    <w:tmpl w:val="8EA0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A2B05"/>
    <w:multiLevelType w:val="multilevel"/>
    <w:tmpl w:val="3544C03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0EF5A98"/>
    <w:multiLevelType w:val="hybridMultilevel"/>
    <w:tmpl w:val="7DF81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3C36D5"/>
    <w:multiLevelType w:val="multilevel"/>
    <w:tmpl w:val="846C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8D1F3D"/>
    <w:multiLevelType w:val="multilevel"/>
    <w:tmpl w:val="2DBE4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51D07"/>
    <w:multiLevelType w:val="hybridMultilevel"/>
    <w:tmpl w:val="0D60A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F12498"/>
    <w:multiLevelType w:val="multilevel"/>
    <w:tmpl w:val="0F5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555C0"/>
    <w:multiLevelType w:val="multilevel"/>
    <w:tmpl w:val="CDD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C239C"/>
    <w:multiLevelType w:val="hybridMultilevel"/>
    <w:tmpl w:val="48A0B88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633FA6"/>
    <w:multiLevelType w:val="multilevel"/>
    <w:tmpl w:val="138C344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70D56AFA"/>
    <w:multiLevelType w:val="multilevel"/>
    <w:tmpl w:val="794000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D3050"/>
    <w:multiLevelType w:val="hybridMultilevel"/>
    <w:tmpl w:val="453EC9D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DE5BB2"/>
    <w:multiLevelType w:val="hybridMultilevel"/>
    <w:tmpl w:val="E62CA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9051299">
    <w:abstractNumId w:val="7"/>
  </w:num>
  <w:num w:numId="2" w16cid:durableId="1833908053">
    <w:abstractNumId w:val="26"/>
  </w:num>
  <w:num w:numId="3" w16cid:durableId="893783049">
    <w:abstractNumId w:val="18"/>
  </w:num>
  <w:num w:numId="4" w16cid:durableId="1639527736">
    <w:abstractNumId w:val="5"/>
  </w:num>
  <w:num w:numId="5" w16cid:durableId="2074698747">
    <w:abstractNumId w:val="2"/>
  </w:num>
  <w:num w:numId="6" w16cid:durableId="620381155">
    <w:abstractNumId w:val="13"/>
  </w:num>
  <w:num w:numId="7" w16cid:durableId="1481068891">
    <w:abstractNumId w:val="22"/>
  </w:num>
  <w:num w:numId="8" w16cid:durableId="93597919">
    <w:abstractNumId w:val="29"/>
  </w:num>
  <w:num w:numId="9" w16cid:durableId="1790276321">
    <w:abstractNumId w:val="12"/>
  </w:num>
  <w:num w:numId="10" w16cid:durableId="558595250">
    <w:abstractNumId w:val="0"/>
  </w:num>
  <w:num w:numId="11" w16cid:durableId="1213538706">
    <w:abstractNumId w:val="23"/>
  </w:num>
  <w:num w:numId="12" w16cid:durableId="1861507212">
    <w:abstractNumId w:val="8"/>
  </w:num>
  <w:num w:numId="13" w16cid:durableId="1454784060">
    <w:abstractNumId w:val="21"/>
  </w:num>
  <w:num w:numId="14" w16cid:durableId="522668601">
    <w:abstractNumId w:val="3"/>
  </w:num>
  <w:num w:numId="15" w16cid:durableId="2016566947">
    <w:abstractNumId w:val="17"/>
  </w:num>
  <w:num w:numId="16" w16cid:durableId="956563765">
    <w:abstractNumId w:val="27"/>
  </w:num>
  <w:num w:numId="17" w16cid:durableId="1305623640">
    <w:abstractNumId w:val="1"/>
  </w:num>
  <w:num w:numId="18" w16cid:durableId="1357342645">
    <w:abstractNumId w:val="16"/>
  </w:num>
  <w:num w:numId="19" w16cid:durableId="1798134117">
    <w:abstractNumId w:val="24"/>
  </w:num>
  <w:num w:numId="20" w16cid:durableId="1002782202">
    <w:abstractNumId w:val="15"/>
  </w:num>
  <w:num w:numId="21" w16cid:durableId="330256153">
    <w:abstractNumId w:val="20"/>
  </w:num>
  <w:num w:numId="22" w16cid:durableId="761680765">
    <w:abstractNumId w:val="9"/>
  </w:num>
  <w:num w:numId="23" w16cid:durableId="1182013275">
    <w:abstractNumId w:val="19"/>
  </w:num>
  <w:num w:numId="24" w16cid:durableId="289675112">
    <w:abstractNumId w:val="4"/>
  </w:num>
  <w:num w:numId="25" w16cid:durableId="491914544">
    <w:abstractNumId w:val="28"/>
  </w:num>
  <w:num w:numId="26" w16cid:durableId="1237202117">
    <w:abstractNumId w:val="25"/>
  </w:num>
  <w:num w:numId="27" w16cid:durableId="583997338">
    <w:abstractNumId w:val="6"/>
  </w:num>
  <w:num w:numId="28" w16cid:durableId="1649482793">
    <w:abstractNumId w:val="10"/>
  </w:num>
  <w:num w:numId="29" w16cid:durableId="119610928">
    <w:abstractNumId w:val="11"/>
  </w:num>
  <w:num w:numId="30" w16cid:durableId="17287943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E23"/>
    <w:rsid w:val="00064D59"/>
    <w:rsid w:val="00073EA5"/>
    <w:rsid w:val="000E4B17"/>
    <w:rsid w:val="00156047"/>
    <w:rsid w:val="001E27A3"/>
    <w:rsid w:val="00235663"/>
    <w:rsid w:val="002A4608"/>
    <w:rsid w:val="002B5991"/>
    <w:rsid w:val="00406D30"/>
    <w:rsid w:val="00457B85"/>
    <w:rsid w:val="004A794C"/>
    <w:rsid w:val="004C2B38"/>
    <w:rsid w:val="004F659D"/>
    <w:rsid w:val="00504A46"/>
    <w:rsid w:val="00555B0A"/>
    <w:rsid w:val="00555B9A"/>
    <w:rsid w:val="00561E3F"/>
    <w:rsid w:val="005E0BBA"/>
    <w:rsid w:val="00623F84"/>
    <w:rsid w:val="006624D7"/>
    <w:rsid w:val="006B4B50"/>
    <w:rsid w:val="006E1D8C"/>
    <w:rsid w:val="008550EF"/>
    <w:rsid w:val="008F2E23"/>
    <w:rsid w:val="00930361"/>
    <w:rsid w:val="009313BB"/>
    <w:rsid w:val="009A42CE"/>
    <w:rsid w:val="009A7DAD"/>
    <w:rsid w:val="00A74E00"/>
    <w:rsid w:val="00AB20EE"/>
    <w:rsid w:val="00AC2031"/>
    <w:rsid w:val="00AE582F"/>
    <w:rsid w:val="00AF0766"/>
    <w:rsid w:val="00B2609E"/>
    <w:rsid w:val="00BC4678"/>
    <w:rsid w:val="00C410DB"/>
    <w:rsid w:val="00C559C6"/>
    <w:rsid w:val="00CE3DA8"/>
    <w:rsid w:val="00CE7544"/>
    <w:rsid w:val="00D74149"/>
    <w:rsid w:val="00D913C4"/>
    <w:rsid w:val="00E7520B"/>
    <w:rsid w:val="00FC7925"/>
    <w:rsid w:val="00F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1350"/>
  <w15:docId w15:val="{F4EBE4A5-0591-4BEA-AAB4-8ED6BE44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117A02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117A02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117A02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117A02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117A02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2FB39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FC76" w:themeColor="accent1" w:themeTint="67"/>
          <w:left w:val="single" w:sz="4" w:space="0" w:color="87FC76" w:themeColor="accent1" w:themeTint="67"/>
          <w:bottom w:val="single" w:sz="4" w:space="0" w:color="87FC76" w:themeColor="accent1" w:themeTint="67"/>
          <w:right w:val="single" w:sz="4" w:space="0" w:color="87FC76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9B4FB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6CBFC" w:themeColor="accent2" w:themeTint="67"/>
          <w:left w:val="single" w:sz="4" w:space="0" w:color="76CBFC" w:themeColor="accent2" w:themeTint="67"/>
          <w:bottom w:val="single" w:sz="4" w:space="0" w:color="76CBFC" w:themeColor="accent2" w:themeTint="67"/>
          <w:right w:val="single" w:sz="4" w:space="0" w:color="76CBF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B803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A776" w:themeColor="accent3" w:themeTint="67"/>
          <w:left w:val="single" w:sz="4" w:space="0" w:color="FCA776" w:themeColor="accent3" w:themeTint="67"/>
          <w:bottom w:val="single" w:sz="4" w:space="0" w:color="FCA776" w:themeColor="accent3" w:themeTint="67"/>
          <w:right w:val="single" w:sz="4" w:space="0" w:color="FCA776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139FB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76FC" w:themeColor="accent4" w:themeTint="67"/>
          <w:left w:val="single" w:sz="4" w:space="0" w:color="EA76FC" w:themeColor="accent4" w:themeTint="67"/>
          <w:bottom w:val="single" w:sz="4" w:space="0" w:color="EA76FC" w:themeColor="accent4" w:themeTint="67"/>
          <w:right w:val="single" w:sz="4" w:space="0" w:color="EA76F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54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282" w:themeColor="accent5" w:themeTint="67"/>
          <w:left w:val="single" w:sz="4" w:space="0" w:color="FFE282" w:themeColor="accent5" w:themeTint="67"/>
          <w:bottom w:val="single" w:sz="4" w:space="0" w:color="FFE282" w:themeColor="accent5" w:themeTint="67"/>
          <w:right w:val="single" w:sz="4" w:space="0" w:color="FFE282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9727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9D9C" w:themeColor="accent6" w:themeTint="67"/>
          <w:left w:val="single" w:sz="4" w:space="0" w:color="F09D9C" w:themeColor="accent6" w:themeTint="67"/>
          <w:bottom w:val="single" w:sz="4" w:space="0" w:color="F09D9C" w:themeColor="accent6" w:themeTint="67"/>
          <w:right w:val="single" w:sz="4" w:space="0" w:color="F09D9C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BBE03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BBE03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6B3FB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43E03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43E0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032F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BBE03" w:themeColor="accent1" w:themeTint="EA"/>
          <w:left w:val="single" w:sz="4" w:space="0" w:color="1BBE03" w:themeColor="accent1" w:themeTint="EA"/>
          <w:bottom w:val="single" w:sz="4" w:space="0" w:color="1BBE03" w:themeColor="accent1" w:themeTint="EA"/>
          <w:right w:val="single" w:sz="4" w:space="0" w:color="1BBE03" w:themeColor="accent1" w:themeTint="EA"/>
        </w:tcBorders>
        <w:shd w:val="clear" w:color="1BBE03" w:themeColor="accent1" w:themeTint="EA" w:fill="1BBE03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BBE03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FDBC" w:themeColor="accent1" w:themeTint="32" w:fill="C4FDBC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FDBC" w:themeColor="accent1" w:themeTint="32" w:fill="C4FDBC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6B3FB" w:themeColor="accent2" w:themeTint="97"/>
          <w:left w:val="single" w:sz="4" w:space="0" w:color="36B3FB" w:themeColor="accent2" w:themeTint="97"/>
          <w:bottom w:val="single" w:sz="4" w:space="0" w:color="36B3FB" w:themeColor="accent2" w:themeTint="97"/>
          <w:right w:val="single" w:sz="4" w:space="0" w:color="36B3FB" w:themeColor="accent2" w:themeTint="97"/>
        </w:tcBorders>
        <w:shd w:val="clear" w:color="36B3FB" w:themeColor="accent2" w:themeTint="97" w:fill="36B3FB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36B3FB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43E03" w:themeColor="accent3" w:themeTint="FE"/>
          <w:left w:val="single" w:sz="4" w:space="0" w:color="A43E03" w:themeColor="accent3" w:themeTint="FE"/>
          <w:bottom w:val="single" w:sz="4" w:space="0" w:color="A43E03" w:themeColor="accent3" w:themeTint="FE"/>
          <w:right w:val="single" w:sz="4" w:space="0" w:color="A43E03" w:themeColor="accent3" w:themeTint="FE"/>
        </w:tcBorders>
        <w:shd w:val="clear" w:color="A43E03" w:themeColor="accent3" w:themeTint="FE" w:fill="A43E03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43E03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032FB" w:themeColor="accent4" w:themeTint="9A"/>
          <w:left w:val="single" w:sz="4" w:space="0" w:color="E032FB" w:themeColor="accent4" w:themeTint="9A"/>
          <w:bottom w:val="single" w:sz="4" w:space="0" w:color="E032FB" w:themeColor="accent4" w:themeTint="9A"/>
          <w:right w:val="single" w:sz="4" w:space="0" w:color="E032FB" w:themeColor="accent4" w:themeTint="9A"/>
        </w:tcBorders>
        <w:shd w:val="clear" w:color="E032FB" w:themeColor="accent4" w:themeTint="9A" w:fill="E032F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E032F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C99C00" w:themeColor="accent5" w:fill="C99C00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C9211E" w:themeColor="accent6" w:fill="C9211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2FDB9" w:themeColor="accent1" w:themeTint="34" w:fill="C2FDB9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8A303" w:themeColor="accent1" w:fill="18A303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band1Vert">
      <w:tblPr/>
      <w:tcPr>
        <w:shd w:val="clear" w:color="77FC63" w:themeColor="accent1" w:themeTint="75" w:fill="77FC63" w:themeFill="accent1" w:themeFillTint="75"/>
      </w:tcPr>
    </w:tblStylePr>
    <w:tblStylePr w:type="band1Horz">
      <w:tblPr/>
      <w:tcPr>
        <w:shd w:val="clear" w:color="77FC63" w:themeColor="accent1" w:themeTint="75" w:fill="77FC63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CE6FD" w:themeColor="accent2" w:themeTint="32" w:fill="BCE6FD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369A3" w:themeColor="accent2" w:fill="0369A3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band1Vert">
      <w:tblPr/>
      <w:tcPr>
        <w:shd w:val="clear" w:color="63C4FC" w:themeColor="accent2" w:themeTint="75" w:fill="63C4FC" w:themeFill="accent2" w:themeFillTint="75"/>
      </w:tcPr>
    </w:tblStylePr>
    <w:tblStylePr w:type="band1Horz">
      <w:tblPr/>
      <w:tcPr>
        <w:shd w:val="clear" w:color="63C4FC" w:themeColor="accent2" w:themeTint="75" w:fill="63C4FC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D2B9" w:themeColor="accent3" w:themeTint="34" w:fill="FDD2B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33E03" w:themeColor="accent3" w:fill="A33E0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band1Vert">
      <w:tblPr/>
      <w:tcPr>
        <w:shd w:val="clear" w:color="FC9B63" w:themeColor="accent3" w:themeTint="75" w:fill="FC9B63" w:themeFill="accent3" w:themeFillTint="75"/>
      </w:tcPr>
    </w:tblStylePr>
    <w:tblStylePr w:type="band1Horz">
      <w:tblPr/>
      <w:tcPr>
        <w:shd w:val="clear" w:color="FC9B63" w:themeColor="accent3" w:themeTint="75" w:fill="FC9B63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4B9FD" w:themeColor="accent4" w:themeTint="34" w:fill="F4B9F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E03A3" w:themeColor="accent4" w:fill="8E03A3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band1Vert">
      <w:tblPr/>
      <w:tcPr>
        <w:shd w:val="clear" w:color="E763FC" w:themeColor="accent4" w:themeTint="75" w:fill="E763FC" w:themeFill="accent4" w:themeFillTint="75"/>
      </w:tcPr>
    </w:tblStylePr>
    <w:tblStylePr w:type="band1Horz">
      <w:tblPr/>
      <w:tcPr>
        <w:shd w:val="clear" w:color="E763FC" w:themeColor="accent4" w:themeTint="75" w:fill="E763FC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0BF" w:themeColor="accent5" w:themeTint="34" w:fill="FFF0BF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99C00" w:themeColor="accent5" w:fill="C99C00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band1Vert">
      <w:tblPr/>
      <w:tcPr>
        <w:shd w:val="clear" w:color="FFDE71" w:themeColor="accent5" w:themeTint="75" w:fill="FFDE71" w:themeFill="accent5" w:themeFillTint="75"/>
      </w:tcPr>
    </w:tblStylePr>
    <w:tblStylePr w:type="band1Horz">
      <w:tblPr/>
      <w:tcPr>
        <w:shd w:val="clear" w:color="FFDE71" w:themeColor="accent5" w:themeTint="75" w:fill="FFDE71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7CDCD" w:themeColor="accent6" w:themeTint="34" w:fill="F7CDCD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9211E" w:themeColor="accent6" w:fill="C9211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band1Vert">
      <w:tblPr/>
      <w:tcPr>
        <w:shd w:val="clear" w:color="EE908F" w:themeColor="accent6" w:themeTint="75" w:fill="EE908F" w:themeFill="accent6" w:themeFillTint="75"/>
      </w:tcPr>
    </w:tblStylePr>
    <w:tblStylePr w:type="band1Horz">
      <w:tblPr/>
      <w:tcPr>
        <w:shd w:val="clear" w:color="EE908F" w:themeColor="accent6" w:themeTint="75" w:fill="EE908F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6AFC55" w:themeColor="accent1" w:themeTint="80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6AFC55" w:themeColor="accent1" w:themeTint="80" w:themeShade="95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2Horz">
      <w:rPr>
        <w:rFonts w:ascii="Arial" w:hAnsi="Arial"/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36B3FB" w:themeColor="accent2" w:themeTint="97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43E03" w:themeColor="accent3" w:themeTint="FE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A43E03" w:themeColor="accent3" w:themeTint="FE" w:themeShade="95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2Horz">
      <w:rPr>
        <w:rFonts w:ascii="Arial" w:hAnsi="Arial"/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E032FB" w:themeColor="accent4" w:themeTint="9A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rFonts w:ascii="Arial" w:hAnsi="Arial"/>
        <w:b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FC55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AFC55" w:themeColor="accent1" w:themeTint="80" w:themeShade="95"/>
        <w:sz w:val="22"/>
      </w:rPr>
      <w:tblPr/>
      <w:tcPr>
        <w:tcBorders>
          <w:top w:val="single" w:sz="4" w:space="0" w:color="6AFC55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FC55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AFC55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6AFC55" w:themeColor="accent1" w:themeTint="80" w:themeShade="95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2Horz">
      <w:rPr>
        <w:rFonts w:ascii="Arial" w:hAnsi="Arial"/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rFonts w:ascii="Arial" w:hAnsi="Arial"/>
        <w:b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6B3FB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6B3FB" w:themeColor="accent2" w:themeTint="97" w:themeShade="95"/>
        <w:sz w:val="22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6B3FB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36B3FB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rFonts w:ascii="Arial" w:hAnsi="Arial"/>
        <w:b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43E03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43E03" w:themeColor="accent3" w:themeTint="FE" w:themeShade="95"/>
        <w:sz w:val="22"/>
      </w:rPr>
      <w:tblPr/>
      <w:tcPr>
        <w:tcBorders>
          <w:top w:val="single" w:sz="4" w:space="0" w:color="A43E0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43E03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43E03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A43E03" w:themeColor="accent3" w:themeTint="FE" w:themeShade="95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2Horz">
      <w:rPr>
        <w:rFonts w:ascii="Arial" w:hAnsi="Arial"/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rFonts w:ascii="Arial" w:hAnsi="Arial"/>
        <w:b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032F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032FB" w:themeColor="accent4" w:themeTint="9A" w:themeShade="95"/>
        <w:sz w:val="22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032F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E032F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rFonts w:ascii="Arial" w:hAnsi="Arial"/>
        <w:b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55A00" w:themeColor="accent5" w:themeShade="95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750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single" w:sz="4" w:space="0" w:color="FFD750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rFonts w:ascii="Arial" w:hAnsi="Arial"/>
        <w:b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51311" w:themeColor="accent6" w:themeShade="95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A7775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single" w:sz="4" w:space="0" w:color="EA7775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751311" w:themeColor="accent6" w:themeShade="95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2Horz">
      <w:rPr>
        <w:rFonts w:ascii="Arial" w:hAnsi="Arial"/>
        <w:color w:val="751311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tblPr/>
      <w:tcPr>
        <w:shd w:val="clear" w:color="F6C2C1" w:themeColor="accent6" w:themeTint="40" w:fill="F6C2C1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8FB40" w:themeColor="accent1" w:themeTint="90"/>
          <w:left w:val="none" w:sz="4" w:space="0" w:color="000000"/>
          <w:bottom w:val="single" w:sz="4" w:space="0" w:color="58FB40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8FB40" w:themeColor="accent1" w:themeTint="90"/>
          <w:left w:val="none" w:sz="4" w:space="0" w:color="000000"/>
          <w:bottom w:val="single" w:sz="4" w:space="0" w:color="58FB40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0B7FB" w:themeColor="accent2" w:themeTint="90"/>
          <w:left w:val="none" w:sz="4" w:space="0" w:color="000000"/>
          <w:bottom w:val="single" w:sz="4" w:space="0" w:color="40B7F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0B7FB" w:themeColor="accent2" w:themeTint="90"/>
          <w:left w:val="none" w:sz="4" w:space="0" w:color="000000"/>
          <w:bottom w:val="single" w:sz="4" w:space="0" w:color="40B7F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8540" w:themeColor="accent3" w:themeTint="90"/>
          <w:left w:val="none" w:sz="4" w:space="0" w:color="000000"/>
          <w:bottom w:val="single" w:sz="4" w:space="0" w:color="FB8540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8540" w:themeColor="accent3" w:themeTint="90"/>
          <w:left w:val="none" w:sz="4" w:space="0" w:color="000000"/>
          <w:bottom w:val="single" w:sz="4" w:space="0" w:color="FB8540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240FB" w:themeColor="accent4" w:themeTint="90"/>
          <w:left w:val="none" w:sz="4" w:space="0" w:color="000000"/>
          <w:bottom w:val="single" w:sz="4" w:space="0" w:color="E240F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240FB" w:themeColor="accent4" w:themeTint="90"/>
          <w:left w:val="none" w:sz="4" w:space="0" w:color="000000"/>
          <w:bottom w:val="single" w:sz="4" w:space="0" w:color="E240F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6B3FB" w:themeColor="accent2" w:themeTint="97"/>
          <w:right w:val="single" w:sz="4" w:space="0" w:color="36B3FB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6B3FB" w:themeColor="accent2" w:themeTint="97"/>
          <w:bottom w:val="single" w:sz="4" w:space="0" w:color="36B3FB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7E35" w:themeColor="accent3" w:themeTint="98" w:fill="FB7E35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B7E35" w:themeColor="accent3" w:themeTint="98"/>
          <w:right w:val="single" w:sz="4" w:space="0" w:color="FB7E35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7E35" w:themeColor="accent3" w:themeTint="98"/>
          <w:bottom w:val="single" w:sz="4" w:space="0" w:color="FB7E35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032FB" w:themeColor="accent4" w:themeTint="9A"/>
          <w:right w:val="single" w:sz="4" w:space="0" w:color="E032F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032FB" w:themeColor="accent4" w:themeTint="9A"/>
          <w:bottom w:val="single" w:sz="4" w:space="0" w:color="E032F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444" w:themeColor="accent5" w:themeTint="9A" w:fill="FFD44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444" w:themeColor="accent5" w:themeTint="9A"/>
          <w:right w:val="single" w:sz="4" w:space="0" w:color="FFD44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444" w:themeColor="accent5" w:themeTint="9A"/>
          <w:bottom w:val="single" w:sz="4" w:space="0" w:color="FFD444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06E" w:themeColor="accent6" w:themeTint="98" w:fill="E9706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9706E" w:themeColor="accent6" w:themeTint="98"/>
          <w:right w:val="single" w:sz="4" w:space="0" w:color="E9706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9706E" w:themeColor="accent6" w:themeTint="98"/>
          <w:bottom w:val="single" w:sz="4" w:space="0" w:color="E9706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  <w:shd w:val="clear" w:color="18A303" w:themeColor="accent1" w:fill="18A303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18A303" w:themeColor="accent1" w:fill="18A303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8A303" w:themeColor="accent1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A303" w:themeColor="accent1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A303" w:themeColor="accent1" w:fill="18A303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  <w:shd w:val="clear" w:color="36B3FB" w:themeColor="accent2" w:themeTint="97" w:fill="36B3FB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6B3FB" w:themeColor="accent2" w:themeTint="97"/>
          <w:bottom w:val="single" w:sz="12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6B3FB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6B3FB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  <w:shd w:val="clear" w:color="FB7E35" w:themeColor="accent3" w:themeTint="98" w:fill="FB7E35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B7E35" w:themeColor="accent3" w:themeTint="98"/>
          <w:bottom w:val="single" w:sz="12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B7E35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B7E35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  <w:shd w:val="clear" w:color="E032FB" w:themeColor="accent4" w:themeTint="9A" w:fill="E032F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032FB" w:themeColor="accent4" w:themeTint="9A"/>
          <w:bottom w:val="single" w:sz="12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032F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032F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  <w:shd w:val="clear" w:color="FFD444" w:themeColor="accent5" w:themeTint="9A" w:fill="FFD44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444" w:themeColor="accent5" w:themeTint="9A"/>
          <w:bottom w:val="single" w:sz="12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44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44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  <w:shd w:val="clear" w:color="E9706E" w:themeColor="accent6" w:themeTint="98" w:fill="E9706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9706E" w:themeColor="accent6" w:themeTint="98"/>
          <w:bottom w:val="single" w:sz="12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9706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9706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0D5E01" w:themeColor="accent1" w:themeShade="95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2Horz">
      <w:rPr>
        <w:rFonts w:ascii="Arial" w:hAnsi="Arial"/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36B3FB" w:themeColor="accent2" w:themeTint="97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36B3FB" w:themeColor="accent2" w:themeTint="97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FB7E35" w:themeColor="accent3" w:themeTint="98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FB7E35" w:themeColor="accent3" w:themeTint="98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FB7E35" w:themeColor="accent3" w:themeTint="98" w:themeShade="95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2Horz">
      <w:rPr>
        <w:rFonts w:ascii="Arial" w:hAnsi="Arial"/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E032FB" w:themeColor="accent4" w:themeTint="9A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E032FB" w:themeColor="accent4" w:themeTint="9A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FFD444" w:themeColor="accent5" w:themeTint="9A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FFD444" w:themeColor="accent5" w:themeTint="9A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FFD444" w:themeColor="accent5" w:themeTint="9A" w:themeShade="95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2Horz">
      <w:rPr>
        <w:rFonts w:ascii="Arial" w:hAnsi="Arial"/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E9706E" w:themeColor="accent6" w:themeTint="98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E9706E" w:themeColor="accent6" w:themeTint="98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E9706E" w:themeColor="accent6" w:themeTint="98" w:themeShade="95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2Horz">
      <w:rPr>
        <w:rFonts w:ascii="Arial" w:hAnsi="Arial"/>
        <w:color w:val="E9706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0D5E01" w:themeColor="accent1" w:themeShade="95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2Horz">
      <w:rPr>
        <w:rFonts w:ascii="Arial" w:hAnsi="Arial"/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6B3FB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6B3FB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36B3FB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B7E35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single" w:sz="4" w:space="0" w:color="FB7E35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B7E35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B7E35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FB7E35" w:themeColor="accent3" w:themeTint="98" w:themeShade="95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2Horz">
      <w:rPr>
        <w:rFonts w:ascii="Arial" w:hAnsi="Arial"/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032F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032F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E032F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444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single" w:sz="4" w:space="0" w:color="FFD44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444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D444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FFD444" w:themeColor="accent5" w:themeTint="9A" w:themeShade="95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2Horz">
      <w:rPr>
        <w:rFonts w:ascii="Arial" w:hAnsi="Arial"/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06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single" w:sz="4" w:space="0" w:color="E9706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9706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E9706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E9706E" w:themeColor="accent6" w:themeTint="98" w:themeShade="95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2Horz">
      <w:rPr>
        <w:rFonts w:ascii="Arial" w:hAnsi="Arial"/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0D5E01" w:themeColor="accent1" w:themeShade="95"/>
        <w:left w:val="single" w:sz="4" w:space="0" w:color="0D5E01" w:themeColor="accent1" w:themeShade="95"/>
        <w:bottom w:val="single" w:sz="4" w:space="0" w:color="0D5E01" w:themeColor="accent1" w:themeShade="95"/>
        <w:right w:val="single" w:sz="4" w:space="0" w:color="0D5E01" w:themeColor="accent1" w:themeShade="95"/>
        <w:insideH w:val="single" w:sz="4" w:space="0" w:color="0D5E01" w:themeColor="accent1" w:themeShade="95"/>
        <w:insideV w:val="single" w:sz="4" w:space="0" w:color="0D5E0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013C5E" w:themeColor="accent2" w:themeShade="95"/>
        <w:left w:val="single" w:sz="4" w:space="0" w:color="013C5E" w:themeColor="accent2" w:themeShade="95"/>
        <w:bottom w:val="single" w:sz="4" w:space="0" w:color="013C5E" w:themeColor="accent2" w:themeShade="95"/>
        <w:right w:val="single" w:sz="4" w:space="0" w:color="013C5E" w:themeColor="accent2" w:themeShade="95"/>
        <w:insideH w:val="single" w:sz="4" w:space="0" w:color="013C5E" w:themeColor="accent2" w:themeShade="95"/>
        <w:insideV w:val="single" w:sz="4" w:space="0" w:color="013C5E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E2401" w:themeColor="accent3" w:themeShade="95"/>
        <w:left w:val="single" w:sz="4" w:space="0" w:color="5E2401" w:themeColor="accent3" w:themeShade="95"/>
        <w:bottom w:val="single" w:sz="4" w:space="0" w:color="5E2401" w:themeColor="accent3" w:themeShade="95"/>
        <w:right w:val="single" w:sz="4" w:space="0" w:color="5E2401" w:themeColor="accent3" w:themeShade="95"/>
        <w:insideH w:val="single" w:sz="4" w:space="0" w:color="5E2401" w:themeColor="accent3" w:themeShade="95"/>
        <w:insideV w:val="single" w:sz="4" w:space="0" w:color="5E2401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2015E" w:themeColor="accent4" w:themeShade="95"/>
        <w:left w:val="single" w:sz="4" w:space="0" w:color="52015E" w:themeColor="accent4" w:themeShade="95"/>
        <w:bottom w:val="single" w:sz="4" w:space="0" w:color="52015E" w:themeColor="accent4" w:themeShade="95"/>
        <w:right w:val="single" w:sz="4" w:space="0" w:color="52015E" w:themeColor="accent4" w:themeShade="95"/>
        <w:insideH w:val="single" w:sz="4" w:space="0" w:color="52015E" w:themeColor="accent4" w:themeShade="95"/>
        <w:insideV w:val="single" w:sz="4" w:space="0" w:color="52015E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55A00" w:themeColor="accent5" w:themeShade="95"/>
        <w:left w:val="single" w:sz="4" w:space="0" w:color="755A00" w:themeColor="accent5" w:themeShade="95"/>
        <w:bottom w:val="single" w:sz="4" w:space="0" w:color="755A00" w:themeColor="accent5" w:themeShade="95"/>
        <w:right w:val="single" w:sz="4" w:space="0" w:color="755A00" w:themeColor="accent5" w:themeShade="95"/>
        <w:insideH w:val="single" w:sz="4" w:space="0" w:color="755A00" w:themeColor="accent5" w:themeShade="95"/>
        <w:insideV w:val="single" w:sz="4" w:space="0" w:color="755A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51311" w:themeColor="accent6" w:themeShade="95"/>
        <w:left w:val="single" w:sz="4" w:space="0" w:color="751311" w:themeColor="accent6" w:themeShade="95"/>
        <w:bottom w:val="single" w:sz="4" w:space="0" w:color="751311" w:themeColor="accent6" w:themeShade="95"/>
        <w:right w:val="single" w:sz="4" w:space="0" w:color="751311" w:themeColor="accent6" w:themeShade="95"/>
        <w:insideH w:val="single" w:sz="4" w:space="0" w:color="751311" w:themeColor="accent6" w:themeShade="95"/>
        <w:insideV w:val="single" w:sz="4" w:space="0" w:color="75131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FC76" w:themeColor="accent1" w:themeTint="67"/>
          <w:left w:val="single" w:sz="4" w:space="0" w:color="87FC76" w:themeColor="accent1" w:themeTint="67"/>
          <w:bottom w:val="single" w:sz="4" w:space="0" w:color="87FC76" w:themeColor="accent1" w:themeTint="67"/>
          <w:right w:val="single" w:sz="4" w:space="0" w:color="87FC76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6B3FB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6B3FB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6B3FB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6CBFC" w:themeColor="accent2" w:themeTint="67"/>
          <w:left w:val="single" w:sz="4" w:space="0" w:color="76CBFC" w:themeColor="accent2" w:themeTint="67"/>
          <w:bottom w:val="single" w:sz="4" w:space="0" w:color="76CBFC" w:themeColor="accent2" w:themeTint="67"/>
          <w:right w:val="single" w:sz="4" w:space="0" w:color="76CBF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B7E35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B7E35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B7E35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A776" w:themeColor="accent3" w:themeTint="67"/>
          <w:left w:val="single" w:sz="4" w:space="0" w:color="FCA776" w:themeColor="accent3" w:themeTint="67"/>
          <w:bottom w:val="single" w:sz="4" w:space="0" w:color="FCA776" w:themeColor="accent3" w:themeTint="67"/>
          <w:right w:val="single" w:sz="4" w:space="0" w:color="FCA776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032F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032F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032F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76FC" w:themeColor="accent4" w:themeTint="67"/>
          <w:left w:val="single" w:sz="4" w:space="0" w:color="EA76FC" w:themeColor="accent4" w:themeTint="67"/>
          <w:bottom w:val="single" w:sz="4" w:space="0" w:color="EA76FC" w:themeColor="accent4" w:themeTint="67"/>
          <w:right w:val="single" w:sz="4" w:space="0" w:color="EA76F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44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44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44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282" w:themeColor="accent5" w:themeTint="67"/>
          <w:left w:val="single" w:sz="4" w:space="0" w:color="FFE282" w:themeColor="accent5" w:themeTint="67"/>
          <w:bottom w:val="single" w:sz="4" w:space="0" w:color="FFE282" w:themeColor="accent5" w:themeTint="67"/>
          <w:right w:val="single" w:sz="4" w:space="0" w:color="FFE282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9706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9706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9706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9D9C" w:themeColor="accent6" w:themeTint="67"/>
          <w:left w:val="single" w:sz="4" w:space="0" w:color="F09D9C" w:themeColor="accent6" w:themeTint="67"/>
          <w:bottom w:val="single" w:sz="4" w:space="0" w:color="F09D9C" w:themeColor="accent6" w:themeTint="67"/>
          <w:right w:val="single" w:sz="4" w:space="0" w:color="F09D9C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117A02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117A02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117A02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117A02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117A02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6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Pr>
      <w:i/>
      <w:iCs/>
      <w:color w:val="117A02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117A02" w:themeColor="accent1" w:themeShade="BF"/>
        <w:bottom w:val="single" w:sz="4" w:space="10" w:color="117A02" w:themeColor="accent1" w:themeShade="BF"/>
      </w:pBdr>
      <w:spacing w:before="360" w:after="360"/>
      <w:ind w:left="864" w:right="864"/>
      <w:jc w:val="center"/>
    </w:pPr>
    <w:rPr>
      <w:i/>
      <w:iCs/>
      <w:color w:val="117A02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117A02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117A02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af7">
    <w:name w:val="Текст сноски Знак"/>
    <w:basedOn w:val="a0"/>
    <w:link w:val="af8"/>
    <w:uiPriority w:val="99"/>
    <w:semiHidden/>
    <w:rPr>
      <w:sz w:val="20"/>
      <w:szCs w:val="20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000EE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551A8B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character" w:customStyle="1" w:styleId="aff0">
    <w:name w:val="Символ сноски"/>
    <w:qFormat/>
  </w:style>
  <w:style w:type="character" w:styleId="aff1">
    <w:name w:val="footnote reference"/>
    <w:rPr>
      <w:vertAlign w:val="superscript"/>
    </w:rPr>
  </w:style>
  <w:style w:type="paragraph" w:styleId="a5">
    <w:name w:val="Body Text"/>
    <w:basedOn w:val="a"/>
    <w:pPr>
      <w:spacing w:after="140" w:line="276" w:lineRule="auto"/>
    </w:pPr>
  </w:style>
  <w:style w:type="paragraph" w:styleId="aff2">
    <w:name w:val="List"/>
    <w:basedOn w:val="a5"/>
  </w:style>
  <w:style w:type="paragraph" w:styleId="aff3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f4">
    <w:name w:val="index heading"/>
    <w:basedOn w:val="a"/>
    <w:qFormat/>
    <w:pPr>
      <w:suppressLineNumbers/>
    </w:pPr>
  </w:style>
  <w:style w:type="paragraph" w:styleId="af8">
    <w:name w:val="footnote text"/>
    <w:basedOn w:val="a"/>
    <w:link w:val="af7"/>
    <w:pPr>
      <w:suppressLineNumbers/>
      <w:ind w:left="340" w:hanging="340"/>
    </w:pPr>
    <w:rPr>
      <w:sz w:val="20"/>
      <w:szCs w:val="20"/>
    </w:rPr>
  </w:style>
  <w:style w:type="paragraph" w:styleId="aff5">
    <w:name w:val="List Paragraph"/>
    <w:basedOn w:val="a"/>
    <w:qFormat/>
    <w:pPr>
      <w:ind w:left="720"/>
    </w:pPr>
  </w:style>
  <w:style w:type="paragraph" w:customStyle="1" w:styleId="aff6">
    <w:name w:val="Содержимое таблицы"/>
    <w:basedOn w:val="a"/>
    <w:qFormat/>
    <w:pPr>
      <w:widowControl w:val="0"/>
      <w:suppressLineNumbers/>
    </w:pPr>
  </w:style>
  <w:style w:type="paragraph" w:styleId="aff7">
    <w:name w:val="Normal (Web)"/>
    <w:basedOn w:val="a"/>
    <w:uiPriority w:val="99"/>
    <w:unhideWhenUsed/>
    <w:rsid w:val="00FC79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4FCDF-AFB3-477F-9302-AF8B0CB2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dc:description/>
  <cp:lastModifiedBy>Влад</cp:lastModifiedBy>
  <cp:revision>6</cp:revision>
  <dcterms:created xsi:type="dcterms:W3CDTF">2024-12-16T17:37:00Z</dcterms:created>
  <dcterms:modified xsi:type="dcterms:W3CDTF">2024-12-23T11:36:00Z</dcterms:modified>
</cp:coreProperties>
</file>