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360"/>
        <w:jc w:val="center"/>
      </w:pPr>
      <w:r>
        <w:rPr>
          <w:rFonts w:ascii="Hiragino Sans GB" w:hAnsi="Hiragino Sans GB" w:eastAsia="Hiragino Sans GB"/>
          <w:b/>
          <w:color w:val="2F7CF6"/>
          <w:sz w:val="24"/>
        </w:rPr>
        <w:t>讲师专用 · 与培训 PPT 对应</w:t>
      </w:r>
    </w:p>
    <w:p>
      <w:pPr>
        <w:spacing w:after="200"/>
        <w:jc w:val="center"/>
      </w:pPr>
      <w:r>
        <w:rPr>
          <w:rFonts w:ascii="Hiragino Sans GB" w:hAnsi="Hiragino Sans GB" w:eastAsia="Hiragino Sans GB"/>
          <w:b/>
          <w:color w:val="203748"/>
          <w:sz w:val="60"/>
        </w:rPr>
        <w:t>天马智擎平台培训讲稿</w:t>
      </w:r>
    </w:p>
    <w:p>
      <w:pPr>
        <w:spacing w:after="160"/>
        <w:jc w:val="center"/>
      </w:pPr>
      <w:r>
        <w:rPr>
          <w:rFonts w:ascii="Hiragino Sans GB" w:hAnsi="Hiragino Sans GB" w:eastAsia="Hiragino Sans GB"/>
          <w:color w:val="1F4D78"/>
          <w:sz w:val="30"/>
        </w:rPr>
        <w:t>13 页逐页讲稿与演示提示</w:t>
      </w:r>
    </w:p>
    <w:p>
      <w:pPr>
        <w:spacing w:before="720" w:after="0"/>
        <w:jc w:val="center"/>
      </w:pPr>
      <w:r>
        <w:rPr>
          <w:rFonts w:ascii="Hiragino Sans GB" w:hAnsi="Hiragino Sans GB" w:eastAsia="Hiragino Sans GB"/>
          <w:color w:val="5E626B"/>
          <w:sz w:val="21"/>
        </w:rPr>
        <w:t>建议总时长 38—45 分钟（含演示与答疑）</w:t>
      </w:r>
    </w:p>
    <w:p>
      <w:r>
        <w:br w:type="page"/>
      </w:r>
    </w:p>
    <w:p>
      <w:pPr>
        <w:pStyle w:val="Heading1"/>
      </w:pPr>
      <w:r>
        <w:t>培训安排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环节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建议时长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开场与自研背景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8 分钟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四个模块与现场演示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22 分钟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安全边界与反馈机制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8 分钟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练习与答疑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6 分钟以上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F"/>
          </w:tcPr>
          <w:p>
            <w:pPr>
              <w:spacing w:before="40" w:after="40"/>
            </w:pPr>
            <w:r>
              <w:rPr>
                <w:rFonts w:ascii="Hiragino Sans GB" w:hAnsi="Hiragino Sans GB" w:eastAsia="Hiragino Sans GB"/>
                <w:b/>
                <w:color w:val="2F7CF6"/>
                <w:sz w:val="21"/>
              </w:rPr>
              <w:t xml:space="preserve">讲师提醒  </w:t>
            </w:r>
            <w:r>
              <w:rPr>
                <w:rFonts w:ascii="Hiragino Sans GB" w:hAnsi="Hiragino Sans GB" w:eastAsia="Hiragino Sans GB"/>
                <w:color w:val="333333"/>
                <w:sz w:val="21"/>
              </w:rPr>
              <w:t>正式培训前确认测试环境可访问、演示账号权限正常、示例资料不含敏感信息，并准备一条低风险演示任务。</w:t>
            </w:r>
          </w:p>
        </w:tc>
      </w:tr>
    </w:tbl>
    <w:p>
      <w:pPr>
        <w:spacing w:after="40"/>
      </w:pPr>
    </w:p>
    <w:p>
      <w:pPr>
        <w:pStyle w:val="Heading1"/>
      </w:pPr>
      <w:r>
        <w:t>第 1 页｜开场：天马智擎平台使用培训</w:t>
      </w:r>
    </w:p>
    <w:p>
      <w:pPr>
        <w:pStyle w:val="Heading2"/>
      </w:pPr>
      <w:r>
        <w:t>讲稿</w:t>
      </w:r>
    </w:p>
    <w:p>
      <w:pPr>
        <w:spacing w:after="120"/>
      </w:pPr>
      <w:r>
        <w:rPr>
          <w:rFonts w:ascii="Hiragino Sans GB" w:hAnsi="Hiragino Sans GB" w:eastAsia="Hiragino Sans GB"/>
          <w:sz w:val="22"/>
        </w:rPr>
        <w:t>大家好，今天我们一起熟悉天马智擎平台第一版。培训聚焦四个入口：首页对话、工作台、仪表盘和知识中心。今天不只是讲按钮在哪里，更希望大家知道哪些工作适合交给智擎、怎样提问效果更好、怎样阅读指标、怎样在安全合规前提下使用，以及遇到问题如何反馈。</w:t>
      </w:r>
    </w:p>
    <w:p>
      <w:pPr>
        <w:pStyle w:val="Heading2"/>
      </w:pPr>
      <w:r>
        <w:t>演示 / 控场提示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F"/>
          </w:tcPr>
          <w:p>
            <w:pPr>
              <w:spacing w:before="40" w:after="40"/>
            </w:pPr>
            <w:r>
              <w:rPr>
                <w:rFonts w:ascii="Hiragino Sans GB" w:hAnsi="Hiragino Sans GB" w:eastAsia="Hiragino Sans GB"/>
                <w:b/>
                <w:color w:val="2F7CF6"/>
                <w:sz w:val="21"/>
              </w:rPr>
              <w:t xml:space="preserve">提示  </w:t>
            </w:r>
            <w:r>
              <w:rPr>
                <w:rFonts w:ascii="Hiragino Sans GB" w:hAnsi="Hiragino Sans GB" w:eastAsia="Hiragino Sans GB"/>
                <w:color w:val="333333"/>
                <w:sz w:val="21"/>
              </w:rPr>
              <w:t>展示封面，说明培训后有现场练习和答疑。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 2 页｜今天带走三件事：会用、用好、敢反馈</w:t>
      </w:r>
    </w:p>
    <w:p>
      <w:pPr>
        <w:pStyle w:val="Heading2"/>
      </w:pPr>
      <w:r>
        <w:t>讲稿</w:t>
      </w:r>
    </w:p>
    <w:p>
      <w:pPr>
        <w:spacing w:after="120"/>
      </w:pPr>
      <w:r>
        <w:rPr>
          <w:rFonts w:ascii="Hiragino Sans GB" w:hAnsi="Hiragino Sans GB" w:eastAsia="Hiragino Sans GB"/>
          <w:sz w:val="22"/>
        </w:rPr>
        <w:t>今天的目标可以浓缩为三个词：会用、用好、敢反馈。会用，是知道三个入口分别解决什么问题；用好，是把任务说清楚，并对重要结果进行核验；敢反馈，是识别第一版不足，提供可复现、可行动的建议。</w:t>
      </w:r>
    </w:p>
    <w:p>
      <w:pPr>
        <w:pStyle w:val="Heading2"/>
      </w:pPr>
      <w:r>
        <w:t>演示 / 控场提示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F"/>
          </w:tcPr>
          <w:p>
            <w:pPr>
              <w:spacing w:before="40" w:after="40"/>
            </w:pPr>
            <w:r>
              <w:rPr>
                <w:rFonts w:ascii="Hiragino Sans GB" w:hAnsi="Hiragino Sans GB" w:eastAsia="Hiragino Sans GB"/>
                <w:b/>
                <w:color w:val="2F7CF6"/>
                <w:sz w:val="21"/>
              </w:rPr>
              <w:t xml:space="preserve">提示  </w:t>
            </w:r>
            <w:r>
              <w:rPr>
                <w:rFonts w:ascii="Hiragino Sans GB" w:hAnsi="Hiragino Sans GB" w:eastAsia="Hiragino Sans GB"/>
                <w:color w:val="333333"/>
                <w:sz w:val="21"/>
              </w:rPr>
              <w:t>邀请学员记下一个自己最想尝试的工作场景。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 3 页｜为什么要自研</w:t>
      </w:r>
    </w:p>
    <w:p>
      <w:pPr>
        <w:pStyle w:val="Heading2"/>
      </w:pPr>
      <w:r>
        <w:t>讲稿</w:t>
      </w:r>
    </w:p>
    <w:p>
      <w:pPr>
        <w:spacing w:after="120"/>
      </w:pPr>
      <w:r>
        <w:rPr>
          <w:rFonts w:ascii="Hiragino Sans GB" w:hAnsi="Hiragino Sans GB" w:eastAsia="Hiragino Sans GB"/>
          <w:sz w:val="22"/>
        </w:rPr>
        <w:t>为什么选择自研？第一是数据安全和权限可控，减少业务数据在多个外部工具间流转。第二是打通内部系统，让对话、办公、企业系统和知识资产形成连续链路。第三是持续迭代，可以根据真实业务优先级优化。需要强调：平台在企业边界内，不代表任何敏感数据都可以随意上传，原有数据分级和权限要求仍然有效。</w:t>
      </w:r>
    </w:p>
    <w:p>
      <w:pPr>
        <w:pStyle w:val="Heading2"/>
      </w:pPr>
      <w:r>
        <w:t>演示 / 控场提示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F"/>
          </w:tcPr>
          <w:p>
            <w:pPr>
              <w:spacing w:before="40" w:after="40"/>
            </w:pPr>
            <w:r>
              <w:rPr>
                <w:rFonts w:ascii="Hiragino Sans GB" w:hAnsi="Hiragino Sans GB" w:eastAsia="Hiragino Sans GB"/>
                <w:b/>
                <w:color w:val="2F7CF6"/>
                <w:sz w:val="21"/>
              </w:rPr>
              <w:t xml:space="preserve">提示  </w:t>
            </w:r>
            <w:r>
              <w:rPr>
                <w:rFonts w:ascii="Hiragino Sans GB" w:hAnsi="Hiragino Sans GB" w:eastAsia="Hiragino Sans GB"/>
                <w:color w:val="333333"/>
                <w:sz w:val="21"/>
              </w:rPr>
              <w:t>在“安全”处稍作停顿，避免学员形成“内部平台即可随意上传”的误解。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D"/>
          </w:tcPr>
          <w:p>
            <w:pPr>
              <w:spacing w:before="40" w:after="40"/>
            </w:pPr>
            <w:r>
              <w:rPr>
                <w:rFonts w:ascii="Hiragino Sans GB" w:hAnsi="Hiragino Sans GB" w:eastAsia="Hiragino Sans GB"/>
                <w:b/>
                <w:color w:val="8A5A00"/>
                <w:sz w:val="21"/>
              </w:rPr>
              <w:t xml:space="preserve">必须强调  </w:t>
            </w:r>
            <w:r>
              <w:rPr>
                <w:rFonts w:ascii="Hiragino Sans GB" w:hAnsi="Hiragino Sans GB" w:eastAsia="Hiragino Sans GB"/>
                <w:color w:val="333333"/>
                <w:sz w:val="21"/>
              </w:rPr>
              <w:t>平台自研与内部可控用于降低风险和打通内部系统，但不取消数据分级、最小权限、保密和人工复核责任。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 4 页｜四个入口的工作链路</w:t>
      </w:r>
    </w:p>
    <w:p>
      <w:pPr>
        <w:pStyle w:val="Heading2"/>
      </w:pPr>
      <w:r>
        <w:t>讲稿</w:t>
      </w:r>
    </w:p>
    <w:p>
      <w:pPr>
        <w:spacing w:after="120"/>
      </w:pPr>
      <w:r>
        <w:rPr>
          <w:rFonts w:ascii="Hiragino Sans GB" w:hAnsi="Hiragino Sans GB" w:eastAsia="Hiragino Sans GB"/>
          <w:sz w:val="22"/>
        </w:rPr>
        <w:t>首页对话解决“我想知道什么、我想产出什么”；工作台解决“我要进入哪个企业系统办理”；仪表盘解决“关键经营指标发生了什么变化”；知识中心解决“资料如何沉淀、以后如何快速找到”。</w:t>
      </w:r>
    </w:p>
    <w:p>
      <w:pPr>
        <w:pStyle w:val="Heading2"/>
      </w:pPr>
      <w:r>
        <w:t>演示 / 控场提示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F"/>
          </w:tcPr>
          <w:p>
            <w:pPr>
              <w:spacing w:before="40" w:after="40"/>
            </w:pPr>
            <w:r>
              <w:rPr>
                <w:rFonts w:ascii="Hiragino Sans GB" w:hAnsi="Hiragino Sans GB" w:eastAsia="Hiragino Sans GB"/>
                <w:b/>
                <w:color w:val="2F7CF6"/>
                <w:sz w:val="21"/>
              </w:rPr>
              <w:t xml:space="preserve">提示  </w:t>
            </w:r>
            <w:r>
              <w:rPr>
                <w:rFonts w:ascii="Hiragino Sans GB" w:hAnsi="Hiragino Sans GB" w:eastAsia="Hiragino Sans GB"/>
                <w:color w:val="333333"/>
                <w:sz w:val="21"/>
              </w:rPr>
              <w:t>用一个真实但不敏感的工作例子串起四个入口。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 5 页｜首页对话：从一句清晰任务开始</w:t>
      </w:r>
    </w:p>
    <w:p>
      <w:pPr>
        <w:pStyle w:val="Heading2"/>
      </w:pPr>
      <w:r>
        <w:t>讲稿</w:t>
      </w:r>
    </w:p>
    <w:p>
      <w:pPr>
        <w:spacing w:after="120"/>
      </w:pPr>
      <w:r>
        <w:rPr>
          <w:rFonts w:ascii="Hiragino Sans GB" w:hAnsi="Hiragino Sans GB" w:eastAsia="Hiragino Sans GB"/>
          <w:sz w:val="22"/>
        </w:rPr>
        <w:t>首页输入区可以选择日常办公和联网查询，左侧加号用于添加附件，下面的快捷卡片覆盖发消息、建待办、建日程、查日程、查知识库和网络查询等任务。操作顺序是先选场景、再说明任务、必要时补充附件，提交后继续追问并复核。</w:t>
      </w:r>
    </w:p>
    <w:p>
      <w:pPr>
        <w:pStyle w:val="Heading2"/>
      </w:pPr>
      <w:r>
        <w:t>演示 / 控场提示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F"/>
          </w:tcPr>
          <w:p>
            <w:pPr>
              <w:spacing w:before="40" w:after="40"/>
            </w:pPr>
            <w:r>
              <w:rPr>
                <w:rFonts w:ascii="Hiragino Sans GB" w:hAnsi="Hiragino Sans GB" w:eastAsia="Hiragino Sans GB"/>
                <w:b/>
                <w:color w:val="2F7CF6"/>
                <w:sz w:val="21"/>
              </w:rPr>
              <w:t xml:space="preserve">提示  </w:t>
            </w:r>
            <w:r>
              <w:rPr>
                <w:rFonts w:ascii="Hiragino Sans GB" w:hAnsi="Hiragino Sans GB" w:eastAsia="Hiragino Sans GB"/>
                <w:color w:val="333333"/>
                <w:sz w:val="21"/>
              </w:rPr>
              <w:t>现场演示一个低风险示例；不要上传真实敏感资料。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 6 页｜好结果来自四个信息</w:t>
      </w:r>
    </w:p>
    <w:p>
      <w:pPr>
        <w:pStyle w:val="Heading2"/>
      </w:pPr>
      <w:r>
        <w:t>讲稿</w:t>
      </w:r>
    </w:p>
    <w:p>
      <w:pPr>
        <w:spacing w:after="120"/>
      </w:pPr>
      <w:r>
        <w:rPr>
          <w:rFonts w:ascii="Hiragino Sans GB" w:hAnsi="Hiragino Sans GB" w:eastAsia="Hiragino Sans GB"/>
          <w:sz w:val="22"/>
        </w:rPr>
        <w:t>一个好提示词包括背景、任务、要求和格式。先说背景，让系统知道你在做什么；再用明确动词说明任务；然后给出口径、语气、长度等要求；最后指定输出格式。结果不理想时，可以继续追问和修正，不必每次从头开始。</w:t>
      </w:r>
    </w:p>
    <w:p>
      <w:pPr>
        <w:pStyle w:val="Heading2"/>
      </w:pPr>
      <w:r>
        <w:t>演示 / 控场提示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F"/>
          </w:tcPr>
          <w:p>
            <w:pPr>
              <w:spacing w:before="40" w:after="40"/>
            </w:pPr>
            <w:r>
              <w:rPr>
                <w:rFonts w:ascii="Hiragino Sans GB" w:hAnsi="Hiragino Sans GB" w:eastAsia="Hiragino Sans GB"/>
                <w:b/>
                <w:color w:val="2F7CF6"/>
                <w:sz w:val="21"/>
              </w:rPr>
              <w:t xml:space="preserve">提示  </w:t>
            </w:r>
            <w:r>
              <w:rPr>
                <w:rFonts w:ascii="Hiragino Sans GB" w:hAnsi="Hiragino Sans GB" w:eastAsia="Hiragino Sans GB"/>
                <w:color w:val="333333"/>
                <w:sz w:val="21"/>
              </w:rPr>
              <w:t>把一条模糊提示词现场改写为四要素提示词。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 7 页｜工作台：统一找到已授权的企业系统</w:t>
      </w:r>
    </w:p>
    <w:p>
      <w:pPr>
        <w:pStyle w:val="Heading2"/>
      </w:pPr>
      <w:r>
        <w:t>讲稿</w:t>
      </w:r>
    </w:p>
    <w:p>
      <w:pPr>
        <w:spacing w:after="120"/>
      </w:pPr>
      <w:r>
        <w:rPr>
          <w:rFonts w:ascii="Hiragino Sans GB" w:hAnsi="Hiragino Sans GB" w:eastAsia="Hiragino Sans GB"/>
          <w:sz w:val="22"/>
        </w:rPr>
        <w:t>工作台是企业系统统一入口。进入后可以搜索或从已授权列表直接打开。当前测试账号显示“暂无可用业务系统”，不代表功能不存在，入口随权限和后台配置变化。如果看不到预期系统，先刷新，再提交账号、时间、预期系统和截图给管理员。</w:t>
      </w:r>
    </w:p>
    <w:p>
      <w:pPr>
        <w:pStyle w:val="Heading2"/>
      </w:pPr>
      <w:r>
        <w:t>演示 / 控场提示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F"/>
          </w:tcPr>
          <w:p>
            <w:pPr>
              <w:spacing w:before="40" w:after="40"/>
            </w:pPr>
            <w:r>
              <w:rPr>
                <w:rFonts w:ascii="Hiragino Sans GB" w:hAnsi="Hiragino Sans GB" w:eastAsia="Hiragino Sans GB"/>
                <w:b/>
                <w:color w:val="2F7CF6"/>
                <w:sz w:val="21"/>
              </w:rPr>
              <w:t xml:space="preserve">提示  </w:t>
            </w:r>
            <w:r>
              <w:rPr>
                <w:rFonts w:ascii="Hiragino Sans GB" w:hAnsi="Hiragino Sans GB" w:eastAsia="Hiragino Sans GB"/>
                <w:color w:val="333333"/>
                <w:sz w:val="21"/>
              </w:rPr>
              <w:t>指出截图为测试账号状态，正式环境以实际授权为准。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 8 页｜仪表盘：先筛选，再读数、对比和追溯</w:t>
      </w:r>
    </w:p>
    <w:p>
      <w:pPr>
        <w:pStyle w:val="Heading2"/>
      </w:pPr>
      <w:r>
        <w:t>讲稿</w:t>
      </w:r>
    </w:p>
    <w:p>
      <w:pPr>
        <w:spacing w:after="120"/>
      </w:pPr>
      <w:r>
        <w:rPr>
          <w:rFonts w:ascii="Hiragino Sans GB" w:hAnsi="Hiragino Sans GB" w:eastAsia="Hiragino Sans GB"/>
          <w:sz w:val="22"/>
        </w:rPr>
        <w:t>仪表盘当前展示财务指标。先确认事业部和日期范围，再看指标当前值，并结合同比和环比判断变化。需要提醒大家：上升或下降不一定代表好或坏，必须结合指标口径和业务背景。仪表盘用于发现信号，正式结论仍要回到权威报表或业务系统核验。</w:t>
      </w:r>
    </w:p>
    <w:p>
      <w:pPr>
        <w:pStyle w:val="Heading2"/>
      </w:pPr>
      <w:r>
        <w:t>演示 / 控场提示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F"/>
          </w:tcPr>
          <w:p>
            <w:pPr>
              <w:spacing w:before="40" w:after="40"/>
            </w:pPr>
            <w:r>
              <w:rPr>
                <w:rFonts w:ascii="Hiragino Sans GB" w:hAnsi="Hiragino Sans GB" w:eastAsia="Hiragino Sans GB"/>
                <w:b/>
                <w:color w:val="2F7CF6"/>
                <w:sz w:val="21"/>
              </w:rPr>
              <w:t xml:space="preserve">提示  </w:t>
            </w:r>
            <w:r>
              <w:rPr>
                <w:rFonts w:ascii="Hiragino Sans GB" w:hAnsi="Hiragino Sans GB" w:eastAsia="Hiragino Sans GB"/>
                <w:color w:val="333333"/>
                <w:sz w:val="21"/>
              </w:rPr>
              <w:t>现场切换本月与上月，示范读取一个指标；不要修改公共指标配置。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 9 页｜知识中心：资料可管理、可检索、可复用</w:t>
      </w:r>
    </w:p>
    <w:p>
      <w:pPr>
        <w:pStyle w:val="Heading2"/>
      </w:pPr>
      <w:r>
        <w:t>讲稿</w:t>
      </w:r>
    </w:p>
    <w:p>
      <w:pPr>
        <w:spacing w:after="120"/>
      </w:pPr>
      <w:r>
        <w:rPr>
          <w:rFonts w:ascii="Hiragino Sans GB" w:hAnsi="Hiragino Sans GB" w:eastAsia="Hiragino Sans GB"/>
          <w:sz w:val="22"/>
        </w:rPr>
        <w:t>知识中心可以上传文件、新建文件夹，并通过小智问答使用知识。公共空间和个人空间可见范围不同，上传前要确认归属与权限。文件命名要包含主题、版本和日期；重要答案要回到原文核对。</w:t>
      </w:r>
    </w:p>
    <w:p>
      <w:pPr>
        <w:pStyle w:val="Heading2"/>
      </w:pPr>
      <w:r>
        <w:t>演示 / 控场提示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F"/>
          </w:tcPr>
          <w:p>
            <w:pPr>
              <w:spacing w:before="40" w:after="40"/>
            </w:pPr>
            <w:r>
              <w:rPr>
                <w:rFonts w:ascii="Hiragino Sans GB" w:hAnsi="Hiragino Sans GB" w:eastAsia="Hiragino Sans GB"/>
                <w:b/>
                <w:color w:val="2F7CF6"/>
                <w:sz w:val="21"/>
              </w:rPr>
              <w:t xml:space="preserve">提示  </w:t>
            </w:r>
            <w:r>
              <w:rPr>
                <w:rFonts w:ascii="Hiragino Sans GB" w:hAnsi="Hiragino Sans GB" w:eastAsia="Hiragino Sans GB"/>
                <w:color w:val="333333"/>
                <w:sz w:val="21"/>
              </w:rPr>
              <w:t>演示时使用测试资料，不要使用生产敏感文件。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 10 页｜知识使用闭环</w:t>
      </w:r>
    </w:p>
    <w:p>
      <w:pPr>
        <w:pStyle w:val="Heading2"/>
      </w:pPr>
      <w:r>
        <w:t>讲稿</w:t>
      </w:r>
    </w:p>
    <w:p>
      <w:pPr>
        <w:spacing w:after="120"/>
      </w:pPr>
      <w:r>
        <w:rPr>
          <w:rFonts w:ascii="Hiragino Sans GB" w:hAnsi="Hiragino Sans GB" w:eastAsia="Hiragino Sans GB"/>
          <w:sz w:val="22"/>
        </w:rPr>
        <w:t>知识中心不是上传成功就结束。完整闭环是整理、上传、提问、复核。资料过期、重复或权限错误会直接影响问答结果，因此要逐步明确知识库所有者和更新机制。</w:t>
      </w:r>
    </w:p>
    <w:p>
      <w:pPr>
        <w:pStyle w:val="Heading2"/>
      </w:pPr>
      <w:r>
        <w:t>演示 / 控场提示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F"/>
          </w:tcPr>
          <w:p>
            <w:pPr>
              <w:spacing w:before="40" w:after="40"/>
            </w:pPr>
            <w:r>
              <w:rPr>
                <w:rFonts w:ascii="Hiragino Sans GB" w:hAnsi="Hiragino Sans GB" w:eastAsia="Hiragino Sans GB"/>
                <w:b/>
                <w:color w:val="2F7CF6"/>
                <w:sz w:val="21"/>
              </w:rPr>
              <w:t xml:space="preserve">提示  </w:t>
            </w:r>
            <w:r>
              <w:rPr>
                <w:rFonts w:ascii="Hiragino Sans GB" w:hAnsi="Hiragino Sans GB" w:eastAsia="Hiragino Sans GB"/>
                <w:color w:val="333333"/>
                <w:sz w:val="21"/>
              </w:rPr>
              <w:t>强调知识质量决定问答上限。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 11 页｜放心使用，但不要放弃判断与责任</w:t>
      </w:r>
    </w:p>
    <w:p>
      <w:pPr>
        <w:pStyle w:val="Heading2"/>
      </w:pPr>
      <w:r>
        <w:t>讲稿</w:t>
      </w:r>
    </w:p>
    <w:p>
      <w:pPr>
        <w:spacing w:after="120"/>
      </w:pPr>
      <w:r>
        <w:rPr>
          <w:rFonts w:ascii="Hiragino Sans GB" w:hAnsi="Hiragino Sans GB" w:eastAsia="Hiragino Sans GB"/>
          <w:sz w:val="22"/>
        </w:rPr>
        <w:t>平台适合用于起草、总结、结构化、检索和方案启发。不要上传无权访问的敏感资料，不要把回答当成制度或审批结论，不要未经复核直接对外发送。一句话原则：AI提效，使用人负责；内部可控，权限边界仍然有效。</w:t>
      </w:r>
    </w:p>
    <w:p>
      <w:pPr>
        <w:pStyle w:val="Heading2"/>
      </w:pPr>
      <w:r>
        <w:t>演示 / 控场提示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F"/>
          </w:tcPr>
          <w:p>
            <w:pPr>
              <w:spacing w:before="40" w:after="40"/>
            </w:pPr>
            <w:r>
              <w:rPr>
                <w:rFonts w:ascii="Hiragino Sans GB" w:hAnsi="Hiragino Sans GB" w:eastAsia="Hiragino Sans GB"/>
                <w:b/>
                <w:color w:val="2F7CF6"/>
                <w:sz w:val="21"/>
              </w:rPr>
              <w:t xml:space="preserve">提示  </w:t>
            </w:r>
            <w:r>
              <w:rPr>
                <w:rFonts w:ascii="Hiragino Sans GB" w:hAnsi="Hiragino Sans GB" w:eastAsia="Hiragino Sans GB"/>
                <w:color w:val="333333"/>
                <w:sz w:val="21"/>
              </w:rPr>
              <w:t>可请学员举例判断一个场景是否适合直接使用。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D"/>
          </w:tcPr>
          <w:p>
            <w:pPr>
              <w:spacing w:before="40" w:after="40"/>
            </w:pPr>
            <w:r>
              <w:rPr>
                <w:rFonts w:ascii="Hiragino Sans GB" w:hAnsi="Hiragino Sans GB" w:eastAsia="Hiragino Sans GB"/>
                <w:b/>
                <w:color w:val="8A5A00"/>
                <w:sz w:val="21"/>
              </w:rPr>
              <w:t xml:space="preserve">必须强调  </w:t>
            </w:r>
            <w:r>
              <w:rPr>
                <w:rFonts w:ascii="Hiragino Sans GB" w:hAnsi="Hiragino Sans GB" w:eastAsia="Hiragino Sans GB"/>
                <w:color w:val="333333"/>
                <w:sz w:val="21"/>
              </w:rPr>
              <w:t>平台自研与内部可控用于降低风险和打通内部系统，但不取消数据分级、最小权限、保密和人工复核责任。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 12 页｜第一版需要真实使用与具体反馈</w:t>
      </w:r>
    </w:p>
    <w:p>
      <w:pPr>
        <w:pStyle w:val="Heading2"/>
      </w:pPr>
      <w:r>
        <w:t>讲稿</w:t>
      </w:r>
    </w:p>
    <w:p>
      <w:pPr>
        <w:spacing w:after="120"/>
      </w:pPr>
      <w:r>
        <w:rPr>
          <w:rFonts w:ascii="Hiragino Sans GB" w:hAnsi="Hiragino Sans GB" w:eastAsia="Hiragino Sans GB"/>
          <w:sz w:val="22"/>
        </w:rPr>
        <w:t>我们承认第一版在能力、体验和系统覆盖上仍有不完善。希望大家积极使用并提供正向反馈。高质量反馈要包含场景、步骤、期望、实际、时间和截图；建议还要说明业务价值与优先级。优秀案例同样值得反馈。</w:t>
      </w:r>
    </w:p>
    <w:p>
      <w:pPr>
        <w:pStyle w:val="Heading2"/>
      </w:pPr>
      <w:r>
        <w:t>演示 / 控场提示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F"/>
          </w:tcPr>
          <w:p>
            <w:pPr>
              <w:spacing w:before="40" w:after="40"/>
            </w:pPr>
            <w:r>
              <w:rPr>
                <w:rFonts w:ascii="Hiragino Sans GB" w:hAnsi="Hiragino Sans GB" w:eastAsia="Hiragino Sans GB"/>
                <w:b/>
                <w:color w:val="2F7CF6"/>
                <w:sz w:val="21"/>
              </w:rPr>
              <w:t xml:space="preserve">提示  </w:t>
            </w:r>
            <w:r>
              <w:rPr>
                <w:rFonts w:ascii="Hiragino Sans GB" w:hAnsi="Hiragino Sans GB" w:eastAsia="Hiragino Sans GB"/>
                <w:color w:val="333333"/>
                <w:sz w:val="21"/>
              </w:rPr>
              <w:t>展示标准反馈模板，说明正式反馈渠道由培训组织方补充。</w:t>
            </w:r>
          </w:p>
        </w:tc>
      </w:tr>
    </w:tbl>
    <w:p>
      <w:pPr>
        <w:spacing w:after="40"/>
      </w:pPr>
    </w:p>
    <w:p>
      <w:pPr>
        <w:pStyle w:val="Heading2"/>
      </w:pPr>
      <w:r>
        <w:t>推荐反馈模板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字段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填写内容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场景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当时要完成什么工作。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步骤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从哪个入口进入、点击了什么、输入了什么。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期望 / 实际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希望发生什么，实际发生了什么。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时间 / 截图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发生时间、页面截图或会话链接。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价值 / 优先级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影响范围、使用频率和希望优化的优先级。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 13 页｜结束与行动</w:t>
      </w:r>
    </w:p>
    <w:p>
      <w:pPr>
        <w:pStyle w:val="Heading2"/>
      </w:pPr>
      <w:r>
        <w:t>讲稿</w:t>
      </w:r>
    </w:p>
    <w:p>
      <w:pPr>
        <w:spacing w:after="120"/>
      </w:pPr>
      <w:r>
        <w:rPr>
          <w:rFonts w:ascii="Hiragino Sans GB" w:hAnsi="Hiragino Sans GB" w:eastAsia="Hiragino Sans GB"/>
          <w:sz w:val="22"/>
        </w:rPr>
        <w:t>请大家完成三个动作：发起一次真实但低风险的首页对话；查看自己的工作台是否有应有入口；在知识中心完成一次检索或问答。第一版的价值要靠真实使用验证，下一版的方向也要靠大家反馈决定。谢谢大家，接下来进入现场练习和答疑。</w:t>
      </w:r>
    </w:p>
    <w:p>
      <w:pPr>
        <w:pStyle w:val="Heading2"/>
      </w:pPr>
      <w:r>
        <w:t>演示 / 控场提示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F"/>
          </w:tcPr>
          <w:p>
            <w:pPr>
              <w:spacing w:before="40" w:after="40"/>
            </w:pPr>
            <w:r>
              <w:rPr>
                <w:rFonts w:ascii="Hiragino Sans GB" w:hAnsi="Hiragino Sans GB" w:eastAsia="Hiragino Sans GB"/>
                <w:b/>
                <w:color w:val="2F7CF6"/>
                <w:sz w:val="21"/>
              </w:rPr>
              <w:t xml:space="preserve">提示  </w:t>
            </w:r>
            <w:r>
              <w:rPr>
                <w:rFonts w:ascii="Hiragino Sans GB" w:hAnsi="Hiragino Sans GB" w:eastAsia="Hiragino Sans GB"/>
                <w:color w:val="333333"/>
                <w:sz w:val="21"/>
              </w:rPr>
              <w:t>切换到现场练习；预留答疑时间。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现场练习建议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完成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检查项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color w:val="2F7CF6"/>
                <w:sz w:val="28"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sz w:val="21"/>
              </w:rPr>
              <w:t>学员用四要素改写一条模糊提示词。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color w:val="2F7CF6"/>
                <w:sz w:val="28"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sz w:val="21"/>
              </w:rPr>
              <w:t>学员完成一次首页对话并继续追问。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color w:val="2F7CF6"/>
                <w:sz w:val="28"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sz w:val="21"/>
              </w:rPr>
              <w:t>学员检查工作台入口是否与权限预期一致。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color w:val="2F7CF6"/>
                <w:sz w:val="28"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sz w:val="21"/>
              </w:rPr>
              <w:t>学员在仪表盘完成一次筛选，并说出一个指标的当前值、同比和环比。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color w:val="2F7CF6"/>
                <w:sz w:val="28"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sz w:val="21"/>
              </w:rPr>
              <w:t>学员在知识中心完成一次检索并回看原文。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color w:val="2F7CF6"/>
                <w:sz w:val="28"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sz w:val="21"/>
              </w:rPr>
              <w:t>学员用标准模板提交一条模拟反馈。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F"/>
          </w:tcPr>
          <w:p>
            <w:pPr>
              <w:spacing w:before="40" w:after="40"/>
            </w:pPr>
            <w:r>
              <w:rPr>
                <w:rFonts w:ascii="Hiragino Sans GB" w:hAnsi="Hiragino Sans GB" w:eastAsia="Hiragino Sans GB"/>
                <w:b/>
                <w:color w:val="2F7CF6"/>
                <w:sz w:val="21"/>
              </w:rPr>
              <w:t xml:space="preserve">收尾话术  </w:t>
            </w:r>
            <w:r>
              <w:rPr>
                <w:rFonts w:ascii="Hiragino Sans GB" w:hAnsi="Hiragino Sans GB" w:eastAsia="Hiragino Sans GB"/>
                <w:color w:val="333333"/>
                <w:sz w:val="21"/>
              </w:rPr>
              <w:t>平台第一版需要真实业务使用。请大家多用、善用、及时反馈，我们会根据业务价值持续迭代优化。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color w:val="5E626B"/>
        <w:sz w:val="18"/>
      </w:rPr>
      <w:t xml:space="preserve">内部培训资料  |  天马智擎 V1.0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Hiragino Sans GB" w:hAnsi="Hiragino Sans GB" w:eastAsia="Hiragino Sans GB"/>
        <w:b/>
        <w:color w:val="5E626B"/>
        <w:sz w:val="18"/>
      </w:rPr>
      <w:t>天马智擎平台培训讲稿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iragino Sans GB" w:hAnsi="Hiragino Sans GB" w:eastAsia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F7CF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F7CF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天马智擎平台培训讲稿</dc:title>
  <dc:subject>培训PPT逐页讲稿与演示提示</dc:subject>
  <dc:creator>天马智擎项目组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