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77FF"/>
          <w:sz w:val="22"/>
        </w:rPr>
        <w:t>TIANMA · AI WORKBENCH</w:t>
      </w:r>
    </w:p>
    <w:p>
      <w:pPr>
        <w:pStyle w:val="Title"/>
      </w:pPr>
      <w:r>
        <w:t>天马智擎平台培训讲稿</w:t>
      </w:r>
    </w:p>
    <w:p>
      <w:pPr>
        <w:pStyle w:val="Subtitle"/>
      </w:pPr>
      <w:r>
        <w:rPr>
          <w:rFonts w:ascii="Microsoft YaHei" w:hAnsi="Microsoft YaHei" w:eastAsia="Microsoft YaHei"/>
          <w:color w:val="667085"/>
          <w:sz w:val="34"/>
        </w:rPr>
        <w:t>现场可直接讲 · 含屏幕操作、预期画面与边界提醒</w:t>
      </w:r>
    </w:p>
    <w:p>
      <w:r>
        <w:br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vAlign w:val="center"/>
            <w:shd w:fill="EEF4FF"/>
          </w:tcPr>
          <w:p>
            <w:r/>
            <w:r>
              <w:rPr>
                <w:rFonts w:ascii="Microsoft YaHei" w:hAnsi="Microsoft YaHei" w:eastAsia="Microsoft YaHei"/>
                <w:b/>
                <w:color w:val="1677FF"/>
                <w:sz w:val="18"/>
              </w:rPr>
              <w:t>版本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V1 培训版</w:t>
            </w:r>
          </w:p>
        </w:tc>
      </w:tr>
      <w:tr>
        <w:tc>
          <w:tcPr>
            <w:tcW w:type="dxa" w:w="1800"/>
            <w:vAlign w:val="center"/>
            <w:shd w:fill="EEF4FF"/>
          </w:tcPr>
          <w:p>
            <w:r/>
            <w:r>
              <w:rPr>
                <w:rFonts w:ascii="Microsoft YaHei" w:hAnsi="Microsoft YaHei" w:eastAsia="Microsoft YaHei"/>
                <w:b/>
                <w:color w:val="1677FF"/>
                <w:sz w:val="18"/>
              </w:rPr>
              <w:t>适用对象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天马内部员工 / 业务负责人 / 培训讲师</w:t>
            </w:r>
          </w:p>
        </w:tc>
      </w:tr>
      <w:tr>
        <w:tc>
          <w:tcPr>
            <w:tcW w:type="dxa" w:w="1800"/>
            <w:vAlign w:val="center"/>
            <w:shd w:fill="EEF4FF"/>
          </w:tcPr>
          <w:p>
            <w:r/>
            <w:r>
              <w:rPr>
                <w:rFonts w:ascii="Microsoft YaHei" w:hAnsi="Microsoft YaHei" w:eastAsia="Microsoft YaHei"/>
                <w:b/>
                <w:color w:val="1677FF"/>
                <w:sz w:val="18"/>
              </w:rPr>
              <w:t>培训范围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首页智能体、知识中心、仪表盘、工作台</w:t>
            </w:r>
          </w:p>
        </w:tc>
      </w:tr>
      <w:tr>
        <w:tc>
          <w:tcPr>
            <w:tcW w:type="dxa" w:w="1800"/>
            <w:vAlign w:val="center"/>
            <w:shd w:fill="EEF4FF"/>
          </w:tcPr>
          <w:p>
            <w:r/>
            <w:r>
              <w:rPr>
                <w:rFonts w:ascii="Microsoft YaHei" w:hAnsi="Microsoft YaHei" w:eastAsia="Microsoft YaHei"/>
                <w:b/>
                <w:color w:val="1677FF"/>
                <w:sz w:val="18"/>
              </w:rPr>
              <w:t>界面基准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测试环境实测；截图 1440×900；课件 1920×1080</w:t>
            </w:r>
          </w:p>
        </w:tc>
      </w:tr>
    </w:tbl>
    <w:p>
      <w:r>
        <w:br/>
        <w:t>内部使用提示：培训中演示的数据、知识库和系统入口应使用已批准的测试内容；页面能力以发版当日生产环境为准。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</w:r>
      <w:r>
        <w:rPr>
          <w:color w:val="667085"/>
        </w:rPr>
        <w:t>在 Word 中右键此处，选择“更新域”生成目录。</w:t>
      </w:r>
      <w:r>
        <w:fldChar w:fldCharType="end"/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F"/>
          </w:tcPr>
          <w:p>
            <w:r>
              <w:rPr>
                <w:rFonts w:ascii="Microsoft YaHei" w:hAnsi="Microsoft YaHei" w:eastAsia="Microsoft YaHei"/>
                <w:b/>
                <w:color w:val="1677FF"/>
                <w:sz w:val="20"/>
              </w:rPr>
              <w:t xml:space="preserve">使用方式  </w:t>
            </w:r>
            <w:r>
              <w:rPr>
                <w:rFonts w:ascii="Microsoft YaHei" w:hAnsi="Microsoft YaHei" w:eastAsia="Microsoft YaHei"/>
                <w:color w:val="111827"/>
                <w:sz w:val="20"/>
              </w:rPr>
              <w:t>蓝色“讲师说”可直接口述；红色“屏幕操作”用于现场演示；每段最后用“边界提醒”收住预期。建议总时长 60–70 分钟。</w:t>
            </w:r>
          </w:p>
        </w:tc>
      </w:tr>
    </w:tbl>
    <w:p/>
    <w:p>
      <w:pPr>
        <w:pStyle w:val="Heading1"/>
      </w:pPr>
      <w:r>
        <w:t>01 开场与背景（约 5 分钟）</w:t>
      </w:r>
    </w:p>
    <w:p>
      <w:r>
        <w:rPr>
          <w:b/>
          <w:color w:val="1677FF"/>
        </w:rPr>
        <w:t>【讲师说】</w:t>
      </w:r>
      <w:r>
        <w:t>大家好，今天这场培训不准备把大家带进一堆技术名词里。我们只解决四件事：这个平台能做什么，现场怎么操作，什么事情不能完全交给它，以及怎样把它接进我们真实的业务。天马智擎不是一个面向所有场景的通用聊天网站，它的定位是公司内部的 AI 工作入口。我们选择自研，核心是三个词：治理、连接、沉淀。治理，是把数据、权限和使用规范放在企业可管理的框架里，降低内部材料流向未批准外部平台的风险；连接，是逐步打通知识和内部系统；沉淀，是把个人经验变成可复用的智能体。</w:t>
      </w:r>
    </w:p>
    <w:p>
      <w:r>
        <w:rPr>
          <w:b/>
          <w:color w:val="1677FF"/>
        </w:rPr>
        <w:t>【讲师说】</w:t>
      </w:r>
      <w:r>
        <w:t>也请大家先建立一个正确预期：现在是第一版，不会一次做到完美。我们希望大家真的把它用到工作里，遇到问题不要只说“效果不好”，而是把场景、步骤和结果说清楚。后面我会演示怎么通过平台里的“问题反馈”入口，跳转到钉钉链接填写。我们的目标不是回避问题，而是用真实反馈把下一版做得更好。</w:t>
      </w:r>
    </w:p>
    <w:p>
      <w:r>
        <w:rPr>
          <w:b/>
          <w:color w:val="E53935"/>
        </w:rPr>
        <w:t>【屏幕操作】</w:t>
      </w:r>
      <w:r>
        <w:t>停留在培训封面，不操作系统。</w:t>
      </w:r>
    </w:p>
    <w:p>
      <w:r>
        <w:rPr>
          <w:b/>
          <w:color w:val="1677FF"/>
        </w:rPr>
        <w:t>【预期画面】</w:t>
      </w:r>
      <w:r>
        <w:t>学员先理解“内部工作入口”的定位。</w:t>
      </w:r>
    </w:p>
    <w:p>
      <w:r>
        <w:rPr>
          <w:b/>
          <w:color w:val="E53935"/>
        </w:rPr>
        <w:t>【边界提醒】</w:t>
      </w:r>
      <w:r>
        <w:t>自研不等于绝对不会泄漏；员工仍需遵守公司数据分级、权限和使用规范。</w:t>
      </w:r>
    </w:p>
    <w:p>
      <w:pPr>
        <w:pStyle w:val="Heading1"/>
      </w:pPr>
      <w:r>
        <w:t>02 首页智能体：先认识主入口（约 5 分钟）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dai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图 1：首页日常办公模式——红框与箭头标出主要操作区</w:t>
      </w:r>
    </w:p>
    <w:p>
      <w:r>
        <w:rPr>
          <w:b/>
          <w:color w:val="1677FF"/>
        </w:rPr>
        <w:t>【讲师说】</w:t>
      </w:r>
      <w:r>
        <w:t>现在请大家看首页。这里是最常用的入口，先不要急着把所有按钮都记住，只记住一个动作顺序：先选模式，再给材料，然后把任务说清楚，最后提交。输入框下面可以添加附件、切换模式，也可以按需使用联网查询；下方还有发消息、建待办、建日程、查日程、查知识库、网络查询六个快捷场景。左侧会保留日常办公和专家模式的历史会话，方便继续之前的工作。</w:t>
      </w:r>
    </w:p>
    <w:p>
      <w:r>
        <w:rPr>
          <w:b/>
          <w:color w:val="E53935"/>
        </w:rPr>
        <w:t>【屏幕操作】</w:t>
      </w:r>
      <w:r>
        <w:t>用鼠标依次指向输入框、“+”附件、模式选择、联网查询和六个快捷场景，不提交真实任务。</w:t>
      </w:r>
    </w:p>
    <w:p>
      <w:r>
        <w:rPr>
          <w:b/>
          <w:color w:val="1677FF"/>
        </w:rPr>
        <w:t>【预期画面】</w:t>
      </w:r>
      <w:r>
        <w:t>学员能说出首页四个核心区域。</w:t>
      </w:r>
    </w:p>
    <w:p>
      <w:r>
        <w:rPr>
          <w:b/>
          <w:color w:val="E53935"/>
        </w:rPr>
        <w:t>【边界提醒】</w:t>
      </w:r>
      <w:r>
        <w:t>联网查询用于公开互联网信息，不代表自动获得公司内部数据。</w:t>
      </w:r>
    </w:p>
    <w:p>
      <w:pPr>
        <w:pStyle w:val="Heading1"/>
      </w:pPr>
      <w:r>
        <w:t>03 两种模式的定位：横向通用 vs 纵向专业（约 8 分钟）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de_me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图 2：日常办公与专家模式的切换入口</w:t>
      </w:r>
    </w:p>
    <w:p>
      <w:r>
        <w:rPr>
          <w:b/>
          <w:color w:val="1677FF"/>
        </w:rPr>
        <w:t>【讲师说】</w:t>
      </w:r>
      <w:r>
        <w:t>这一页是整场培训最重要的判断题。日常办公和专家模式不是“普通版”和“高级版”，也不是答案聪明程度的简单差别，而是两条不同的任务路径。日常办公面向横向、通用、轻量的办公与协同任务。你已经知道要做什么，只希望 AI 帮你查、写、整理，或者发起消息、待办、日程这类动作，就先用日常办公。比如写一段通知、查明天的日程、把会议纪要整理成待办，都是这一类。</w:t>
      </w:r>
    </w:p>
    <w:p>
      <w:r>
        <w:rPr>
          <w:b/>
          <w:color w:val="1677FF"/>
        </w:rPr>
        <w:t>【讲师说】</w:t>
      </w:r>
      <w:r>
        <w:t>专家模式面向纵向、专业、复杂的专项业务任务。它把特定领域的方法、知识和流程封装成智能体。你面对的是一个明确的业务问题，需要按专业方法完成分析或方案，就进入专家模式。比如根据预算和人员结构生成组货方案，或者基于店铺评价数据识别高风险 SKU，这时不要让通用模式从零猜方法，而要选择匹配的专家。请大家记住一句话：日常办公解决横向通用工作，专家模式解决纵向专业任务。</w:t>
      </w:r>
    </w:p>
    <w:p>
      <w:r>
        <w:rPr>
          <w:b/>
          <w:color w:val="1677FF"/>
        </w:rPr>
        <w:t>【讲师说】</w:t>
      </w:r>
      <w:r>
        <w:t>如果一个任务两边都需要，可以串起来用：先让评价分析师找出问题线索，再回到日常办公把结论整理成汇报、消息或待办。判断顺序也很简单：第一，是不是通用办公或协同动作？是，就选日常办公。第二，是否依赖特定业务方法、专属知识或固定流程？是，就选专家模式。第三，既要专业分析又要办公落地，就先专家、后日常。</w:t>
      </w:r>
    </w:p>
    <w:p>
      <w:r>
        <w:rPr>
          <w:b/>
          <w:color w:val="E53935"/>
        </w:rPr>
        <w:t>【屏幕操作】</w:t>
      </w:r>
      <w:r>
        <w:t>打开模式选择菜单，先指向“日常办公”，再指向“专家模式”。现场提问：“帮我约明天下午的会议选哪个？根据预算生成组货方案选哪个？”</w:t>
      </w:r>
    </w:p>
    <w:p>
      <w:r>
        <w:rPr>
          <w:b/>
          <w:color w:val="1677FF"/>
        </w:rPr>
        <w:t>【预期画面】</w:t>
      </w:r>
      <w:r>
        <w:t>菜单显示两种模式；学员回答前者日常办公、后者专家模式。</w:t>
      </w:r>
    </w:p>
    <w:p>
      <w:r>
        <w:rPr>
          <w:b/>
          <w:color w:val="E53935"/>
        </w:rPr>
        <w:t>【边界提醒】</w:t>
      </w:r>
      <w:r>
        <w:t>模式选对只是第一步，输入材料不完整、约束不清楚，结果仍会偏。</w:t>
      </w:r>
    </w:p>
    <w:p>
      <w:pPr>
        <w:pStyle w:val="Heading1"/>
      </w:pPr>
      <w:r>
        <w:t>04 日常办公：把通用工作做快（约 6 分钟）</w:t>
      </w:r>
    </w:p>
    <w:p>
      <w:r>
        <w:rPr>
          <w:b/>
          <w:color w:val="1677FF"/>
        </w:rPr>
        <w:t>【讲师说】</w:t>
      </w:r>
      <w:r>
        <w:t>先看日常办公。它最适合低门槛、高频、跨部门都能复用的任务。页面已经给出六类快捷场景：发消息、建待办、建日程、查日程、查知识库和网络查询。使用时不要只输入一个动词。比如“建日程”，至少要告诉系统时间、参与人、主题、地点或会议室；“发消息”要写清收件人和内容；“查知识库”要说明关键词、范围和希望怎样输出。越接近一个完整工作指令，结果越稳定。</w:t>
      </w:r>
    </w:p>
    <w:p>
      <w:r>
        <w:rPr>
          <w:b/>
          <w:color w:val="E53935"/>
        </w:rPr>
        <w:t>【屏幕操作】</w:t>
      </w:r>
      <w:r>
        <w:t>点击一个日常办公快捷场景，让模板进入输入区；补充必要信息，但在演示环境中不执行真实外发动作。</w:t>
      </w:r>
    </w:p>
    <w:p>
      <w:r>
        <w:rPr>
          <w:b/>
          <w:color w:val="1677FF"/>
        </w:rPr>
        <w:t>【预期画面】</w:t>
      </w:r>
      <w:r>
        <w:t>输入区出现相应任务模板或提示。</w:t>
      </w:r>
    </w:p>
    <w:p>
      <w:r>
        <w:rPr>
          <w:b/>
          <w:color w:val="E53935"/>
        </w:rPr>
        <w:t>【边界提醒】</w:t>
      </w:r>
      <w:r>
        <w:t>涉及发消息、建待办、建日程等外部动作，提交前必须核对对象、内容、时间，并以页面实际确认流程为准。</w:t>
      </w:r>
    </w:p>
    <w:p>
      <w:pPr>
        <w:pStyle w:val="Heading1"/>
      </w:pPr>
      <w:r>
        <w:t>05 专家模式：按业务目标选智能体（约 5 分钟）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xpert_gr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图 3：专家模式列表——重点关注能力说明，不只看名称</w:t>
      </w:r>
    </w:p>
    <w:p>
      <w:r>
        <w:rPr>
          <w:b/>
          <w:color w:val="1677FF"/>
        </w:rPr>
        <w:t>【讲师说】</w:t>
      </w:r>
      <w:r>
        <w:t>切到专家模式后，大家会看到一组智能体。选择时不要只看名字，也不要默认所有专家都适合自己的材料。先读卡片上的能力说明，再看它需要什么输入，最后判断输出能不能被验证。本次培训重点演示两个：组货专家解决方案生成，评价分析师解决评价数据分析。其他智能体是否可见、能力是否调整，可能随发版配置和账号权限变化，所以现场以页面为准。</w:t>
      </w:r>
    </w:p>
    <w:p>
      <w:r>
        <w:rPr>
          <w:b/>
          <w:color w:val="E53935"/>
        </w:rPr>
        <w:t>【屏幕操作】</w:t>
      </w:r>
      <w:r>
        <w:t>切换到专家模式，展示智能体列表；分别指向组货专家与评价分析师。</w:t>
      </w:r>
    </w:p>
    <w:p>
      <w:r>
        <w:rPr>
          <w:b/>
          <w:color w:val="1677FF"/>
        </w:rPr>
        <w:t>【预期画面】</w:t>
      </w:r>
      <w:r>
        <w:t>学员看到专家卡片、能力说明和选择入口。</w:t>
      </w:r>
    </w:p>
    <w:p>
      <w:r>
        <w:rPr>
          <w:b/>
          <w:color w:val="E53935"/>
        </w:rPr>
        <w:t>【边界提醒】</w:t>
      </w:r>
      <w:r>
        <w:t>专家输出仍是辅助结果，不能替代经营、财务、合规和客户沟通中的责任人判断。</w:t>
      </w:r>
    </w:p>
    <w:p>
      <w:pPr>
        <w:pStyle w:val="Heading1"/>
      </w:pPr>
      <w:r>
        <w:t>06 演示一：组货专家（约 8 分钟）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roup_expe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图 4：组货专家——能力说明与快速初始化模板</w:t>
      </w:r>
    </w:p>
    <w:p>
      <w:r>
        <w:rPr>
          <w:b/>
          <w:color w:val="1677FF"/>
        </w:rPr>
        <w:t>【讲师说】</w:t>
      </w:r>
      <w:r>
        <w:t>组货专家的定位很明确：根据预算、人数、性别比例和品类需求，匹配知识库方案与商品信息，生成可执行的组货方案。这里最常见的错误，是只说一句“帮我组货”。系统不知道预算、不知道人数，也不知道品类约束，只能做大量假设。更好的说法是：预算 20 万元，服务 300 人，男女比例 6 比 4，重点是运动上装和鞋类，优先参考我引用的商品清单和历史方案；输出预算分配、SKU、数量、理由、风险和待确认项。</w:t>
      </w:r>
    </w:p>
    <w:p>
      <w:r>
        <w:rPr>
          <w:b/>
          <w:color w:val="1677FF"/>
        </w:rPr>
        <w:t>【讲师说】</w:t>
      </w:r>
      <w:r>
        <w:t>结果出来以后先别急着复制。我们至少核对四件事：总金额有没有超预算，数量是否匹配人数，SKU 是否来自有效材料，系统做了哪些假设。季节、价格带、品牌偏好、库存和交期这些信息，能补就补。AI 的价值是快速形成一个可讨论的初稿，最终方案仍要由业务人员结合库存、交期和实际政策确认。</w:t>
      </w:r>
    </w:p>
    <w:p>
      <w:r>
        <w:rPr>
          <w:b/>
          <w:color w:val="E53935"/>
        </w:rPr>
        <w:t>【屏幕操作】</w:t>
      </w:r>
      <w:r>
        <w:t>选择组货专家，点击快速初始化模板，填入演示条件；如使用文件，引用已批准的测试商品清单。</w:t>
      </w:r>
    </w:p>
    <w:p>
      <w:r>
        <w:rPr>
          <w:b/>
          <w:color w:val="1677FF"/>
        </w:rPr>
        <w:t>【预期画面】</w:t>
      </w:r>
      <w:r>
        <w:t>输入区呈现完整约束，系统生成结构化组货建议。</w:t>
      </w:r>
    </w:p>
    <w:p>
      <w:r>
        <w:rPr>
          <w:b/>
          <w:color w:val="E53935"/>
        </w:rPr>
        <w:t>【边界提醒】</w:t>
      </w:r>
      <w:r>
        <w:t>不要使用真实敏感数据；不要把未经核实的 SKU、库存和价格直接用于执行。</w:t>
      </w:r>
    </w:p>
    <w:p>
      <w:pPr>
        <w:pStyle w:val="Heading1"/>
      </w:pPr>
      <w:r>
        <w:t>07 演示二：评价分析师（约 7 分钟）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val_expe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图 5：评价分析师——五类快捷分析</w:t>
      </w:r>
    </w:p>
    <w:p>
      <w:r>
        <w:rPr>
          <w:b/>
          <w:color w:val="1677FF"/>
        </w:rPr>
        <w:t>【讲师说】</w:t>
      </w:r>
      <w:r>
        <w:t>评价分析师专注天马 B2C 平台店铺评价数据的分析和报告生成。页面提供五类快捷任务：评价全景、差评聚焦、品牌表现、高风险 SKU、地区或物流专项。演示时我选择差评聚焦，并要求它按问题类型、品牌、SKU、地区和物流归类，列出高频问题、影响范围、典型证据、优先级和建议动作。最后再加一句：数据不足时明确说明，不要补造数字。</w:t>
      </w:r>
    </w:p>
    <w:p>
      <w:r>
        <w:rPr>
          <w:b/>
          <w:color w:val="1677FF"/>
        </w:rPr>
        <w:t>【讲师说】</w:t>
      </w:r>
      <w:r>
        <w:t>这里的边界也要说清。系统适合做归类、总结和发现线索，但它不知道每一笔异常订单背后的真实责任。样本是否完整、字段是否准确、某个差评是否属于偶发事件，都需要业务同事回到原始数据核查。所以专家模式可以帮助我们更快找到该看哪里，但不能替代最终判断。</w:t>
      </w:r>
    </w:p>
    <w:p>
      <w:r>
        <w:rPr>
          <w:b/>
          <w:color w:val="E53935"/>
        </w:rPr>
        <w:t>【屏幕操作】</w:t>
      </w:r>
      <w:r>
        <w:t>选择评价分析师，点击一个快捷任务，引用测试评价数据后发起分析。</w:t>
      </w:r>
    </w:p>
    <w:p>
      <w:r>
        <w:rPr>
          <w:b/>
          <w:color w:val="1677FF"/>
        </w:rPr>
        <w:t>【预期画面】</w:t>
      </w:r>
      <w:r>
        <w:t>结果按指定维度组织，并提示数据不足或待核查项。</w:t>
      </w:r>
    </w:p>
    <w:p>
      <w:r>
        <w:rPr>
          <w:b/>
          <w:color w:val="E53935"/>
        </w:rPr>
        <w:t>【边界提醒】</w:t>
      </w:r>
      <w:r>
        <w:t>重要比例、数量和责任结论必须回查原始评价与订单数据。</w:t>
      </w:r>
    </w:p>
    <w:p>
      <w:pPr>
        <w:pStyle w:val="Heading1"/>
      </w:pPr>
      <w:r>
        <w:t>08 两条材料路径：别混淆 10MB 与 50MB（约 5 分钟）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ttachment_loc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图 6：首页直接附件——单文件不超过 10MB，最多 3 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knowledge_pick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图 7：首页从知识中心引用已处理文件</w:t>
      </w:r>
    </w:p>
    <w:p>
      <w:r>
        <w:rPr>
          <w:b/>
          <w:color w:val="1677FF"/>
        </w:rPr>
        <w:t>【讲师说】</w:t>
      </w:r>
      <w:r>
        <w:t>材料有两条路径。临时、少量、一次性使用的文件，可以直接在首页上传，支持常见文档和表格格式，单文件不超过 10MB，最多 3 个。如果文件更大、以后还要反复用，或者需要团队沉淀，就先放到知识中心。知识中心单文件不超过 50MB，单次最多 100 个，并且额外支持 CSV。请大家一定把两组数字分开记：首页是 10MB 和 3 个；知识中心是 50MB 和 100 个。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1677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入口</w:t>
            </w:r>
          </w:p>
        </w:tc>
        <w:tc>
          <w:tcPr>
            <w:tcW w:type="dxa" w:w="2033"/>
            <w:vAlign w:val="center"/>
            <w:shd w:fill="1677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支持格式</w:t>
            </w:r>
          </w:p>
        </w:tc>
        <w:tc>
          <w:tcPr>
            <w:tcW w:type="dxa" w:w="2033"/>
            <w:vAlign w:val="center"/>
            <w:shd w:fill="1677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单文件上限</w:t>
            </w:r>
          </w:p>
        </w:tc>
        <w:tc>
          <w:tcPr>
            <w:tcW w:type="dxa" w:w="2033"/>
            <w:vAlign w:val="center"/>
            <w:shd w:fill="1677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单次数量</w:t>
            </w:r>
          </w:p>
        </w:tc>
        <w:tc>
          <w:tcPr>
            <w:tcW w:type="dxa" w:w="2033"/>
            <w:vAlign w:val="center"/>
            <w:shd w:fill="1677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推荐用途</w:t>
            </w:r>
          </w:p>
        </w:tc>
      </w:tr>
      <w:tr>
        <w:tc>
          <w:tcPr>
            <w:tcW w:type="dxa" w:w="2033"/>
            <w:vAlign w:val="center"/>
            <w:shd w:fill="F8FAFC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首页直接附件</w:t>
            </w:r>
          </w:p>
        </w:tc>
        <w:tc>
          <w:tcPr>
            <w:tcW w:type="dxa" w:w="2033"/>
            <w:vAlign w:val="center"/>
            <w:shd w:fill="F8FAFC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pdf/doc/docx/xls/xlsx/txt/md</w:t>
            </w:r>
          </w:p>
        </w:tc>
        <w:tc>
          <w:tcPr>
            <w:tcW w:type="dxa" w:w="2033"/>
            <w:vAlign w:val="center"/>
            <w:shd w:fill="F8FAFC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10MB</w:t>
            </w:r>
          </w:p>
        </w:tc>
        <w:tc>
          <w:tcPr>
            <w:tcW w:type="dxa" w:w="2033"/>
            <w:vAlign w:val="center"/>
            <w:shd w:fill="F8FAFC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最多3个</w:t>
            </w:r>
          </w:p>
        </w:tc>
        <w:tc>
          <w:tcPr>
            <w:tcW w:type="dxa" w:w="2033"/>
            <w:vAlign w:val="center"/>
            <w:shd w:fill="F8FAFC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临时、少量、一次性材料</w:t>
            </w:r>
          </w:p>
        </w:tc>
      </w:tr>
      <w:tr>
        <w:tc>
          <w:tcPr>
            <w:tcW w:type="dxa" w:w="203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知识中心上传</w:t>
            </w:r>
          </w:p>
        </w:tc>
        <w:tc>
          <w:tcPr>
            <w:tcW w:type="dxa" w:w="203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pdf/doc/docx/xls/xlsx/csv/txt/md</w:t>
            </w:r>
          </w:p>
        </w:tc>
        <w:tc>
          <w:tcPr>
            <w:tcW w:type="dxa" w:w="203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50MB</w:t>
            </w:r>
          </w:p>
        </w:tc>
        <w:tc>
          <w:tcPr>
            <w:tcW w:type="dxa" w:w="203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最多100个</w:t>
            </w:r>
          </w:p>
        </w:tc>
        <w:tc>
          <w:tcPr>
            <w:tcW w:type="dxa" w:w="203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较大、复用、团队沉淀材料</w:t>
            </w:r>
          </w:p>
        </w:tc>
      </w:tr>
    </w:tbl>
    <w:p>
      <w:r>
        <w:rPr>
          <w:b/>
          <w:color w:val="E53935"/>
        </w:rPr>
        <w:t>【屏幕操作】</w:t>
      </w:r>
      <w:r>
        <w:t>点击首页“+”，分别展示“本地上传”和“知识中心”入口。</w:t>
      </w:r>
    </w:p>
    <w:p>
      <w:r>
        <w:rPr>
          <w:b/>
          <w:color w:val="1677FF"/>
        </w:rPr>
        <w:t>【预期画面】</w:t>
      </w:r>
      <w:r>
        <w:t>学员能区分两条材料路径。</w:t>
      </w:r>
    </w:p>
    <w:p>
      <w:r>
        <w:rPr>
          <w:b/>
          <w:color w:val="E53935"/>
        </w:rPr>
        <w:t>【边界提醒】</w:t>
      </w:r>
      <w:r>
        <w:t>知识中心上传完成后还要等待“处理成功”，否则首页可能选不到或回答不完整。</w:t>
      </w:r>
    </w:p>
    <w:p>
      <w:pPr>
        <w:pStyle w:val="Heading1"/>
      </w:pPr>
      <w:r>
        <w:t>09 知识中心：上传、处理、问答（约 10 分钟）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knowledge_l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图 8：知识中心——上传文件、新建文件夹、小智问答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kb_insi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图 9：知识库内部——确认文件状态为“处理成功”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kb_uploa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图 10：知识中心上传限制</w:t>
      </w:r>
    </w:p>
    <w:p>
      <w:r>
        <w:rPr>
          <w:b/>
          <w:color w:val="1677FF"/>
        </w:rPr>
        <w:t>【讲师说】</w:t>
      </w:r>
      <w:r>
        <w:t>进入知识中心后，先确认要把文件放在哪个空间、哪个知识库。不要为了方便把不该共享的材料放进公共位置。点击上传文件后，检查格式、50MB 单文件上限和单次 100 个的数量上限。这里最重要的一句话是：上传完成不等于解析完成。请等文件状态变成“处理成功”，再做小智问答，或者回首页引用。</w:t>
      </w:r>
    </w:p>
    <w:p>
      <w:r>
        <w:rPr>
          <w:b/>
          <w:color w:val="E53935"/>
        </w:rPr>
        <w:t>【屏幕操作】</w:t>
      </w:r>
      <w:r>
        <w:t>进入目标知识库，点击“上传文件”，展示限制；关闭弹窗后指向文件状态“处理成功”和“小智问答”。</w:t>
      </w:r>
    </w:p>
    <w:p>
      <w:r>
        <w:rPr>
          <w:b/>
          <w:color w:val="1677FF"/>
        </w:rPr>
        <w:t>【预期画面】</w:t>
      </w:r>
      <w:r>
        <w:t>学员理解上传、解析和可问答是三个连续阶段。</w:t>
      </w:r>
    </w:p>
    <w:p>
      <w:r>
        <w:rPr>
          <w:b/>
          <w:color w:val="E53935"/>
        </w:rPr>
        <w:t>【边界提醒】</w:t>
      </w:r>
      <w:r>
        <w:t>表格复杂、文件较大时处理与回答可能更慢；关键数字仍需回查原文件。</w:t>
      </w:r>
    </w:p>
    <w:p>
      <w:pPr>
        <w:pStyle w:val="Heading1"/>
      </w:pPr>
      <w:r>
        <w:t>10 仪表盘：先定范围，再看趋势（约 7 分钟）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dash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图 11：仪表盘——事业部、时间范围、指标卡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dashboard_confi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图 12：指标配置——15 项指标</w:t>
      </w:r>
    </w:p>
    <w:p>
      <w:r>
        <w:rPr>
          <w:b/>
          <w:color w:val="1677FF"/>
        </w:rPr>
        <w:t>【讲师说】</w:t>
      </w:r>
      <w:r>
        <w:t>仪表盘当前展示财务指标。正确顺序不是一打开就看涨跌，而是先选事业部，再选今日、昨日、本月、上月或自定义时间，最后看当前值、同比和环比。红色或绿色只是提示，真正解释还要结合指标口径、基期和业务背景。指标配置里现在有 15 项：利润 4 项、销售 4 项、成本 7 项，可以选择需要展示的指标并保存。</w:t>
      </w:r>
    </w:p>
    <w:p>
      <w:r>
        <w:rPr>
          <w:b/>
          <w:color w:val="E53935"/>
        </w:rPr>
        <w:t>【屏幕操作】</w:t>
      </w:r>
      <w:r>
        <w:t>切换一个时间范围；打开“指标配置”，展示三组 15 项指标后关闭。</w:t>
      </w:r>
    </w:p>
    <w:p>
      <w:r>
        <w:rPr>
          <w:b/>
          <w:color w:val="1677FF"/>
        </w:rPr>
        <w:t>【预期画面】</w:t>
      </w:r>
      <w:r>
        <w:t>筛选条件变化，配置面板显示可选指标。</w:t>
      </w:r>
    </w:p>
    <w:p>
      <w:r>
        <w:rPr>
          <w:b/>
          <w:color w:val="E53935"/>
        </w:rPr>
        <w:t>【边界提醒】</w:t>
      </w:r>
      <w:r>
        <w:t>当前已核对的是筛选和指标配置；不要承诺尚未验证的导出、下钻等能力。</w:t>
      </w:r>
    </w:p>
    <w:p>
      <w:pPr>
        <w:pStyle w:val="Heading1"/>
      </w:pPr>
      <w:r>
        <w:t>11 工作台：统一入口，不等于全部打通（约 4 分钟）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workbenc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图 13：工作台——搜索系统入口，列表随权限变化</w:t>
      </w:r>
    </w:p>
    <w:p>
      <w:r>
        <w:rPr>
          <w:b/>
          <w:color w:val="1677FF"/>
        </w:rPr>
        <w:t>【讲师说】</w:t>
      </w:r>
      <w:r>
        <w:t>工作台的定位很简单：把内部系统入口集中到一个地方，减少大家到处找链接。可以用顶部搜索定位系统。当前测试账号看到 10 个入口，但不同员工看到的列表可能不同，因为它受账号权限和管理员配置影响。还要注意，工作台是统一入口，不代表每一个系统都已经能被首页对话直接调用。能看见入口、能进入系统、能被智能体调用，是三个不同层级的能力。</w:t>
      </w:r>
    </w:p>
    <w:p>
      <w:r>
        <w:rPr>
          <w:b/>
          <w:color w:val="E53935"/>
        </w:rPr>
        <w:t>【屏幕操作】</w:t>
      </w:r>
      <w:r>
        <w:t>在顶部搜索框输入一个系统名称并定位卡片，不进入生产业务系统。</w:t>
      </w:r>
    </w:p>
    <w:p>
      <w:r>
        <w:rPr>
          <w:b/>
          <w:color w:val="1677FF"/>
        </w:rPr>
        <w:t>【预期画面】</w:t>
      </w:r>
      <w:r>
        <w:t>搜索结果缩小到目标入口。</w:t>
      </w:r>
    </w:p>
    <w:p>
      <w:r>
        <w:rPr>
          <w:b/>
          <w:color w:val="E53935"/>
        </w:rPr>
        <w:t>【边界提醒】</w:t>
      </w:r>
      <w:r>
        <w:t>看不到入口时先确认权限或配置，不要据此判断系统故障。</w:t>
      </w:r>
    </w:p>
    <w:p>
      <w:pPr>
        <w:pStyle w:val="Heading1"/>
      </w:pPr>
      <w:r>
        <w:t>12 模块耦合：知识中心 → 首页对话（约 5 分钟）</w:t>
      </w:r>
    </w:p>
    <w:p>
      <w:r>
        <w:rPr>
          <w:b/>
          <w:color w:val="1677FF"/>
        </w:rPr>
        <w:t>【讲师说】</w:t>
      </w:r>
      <w:r>
        <w:t>现在把前面的模块串成一个真正的工作流。第一步，把较大或需要复用的文件上传到正确知识库；第二步，等状态变成处理成功；第三步，回到首页点击加号，切换到知识中心；第四步，选择空间、知识库和文件；第五步，根据任务选模式。通用整理用日常办公，专业分析用对应专家；最后按“目标、材料、约束、输出”提问并人工复核。</w:t>
      </w:r>
    </w:p>
    <w:p>
      <w:r>
        <w:rPr>
          <w:b/>
          <w:color w:val="E53935"/>
        </w:rPr>
        <w:t>【屏幕操作】</w:t>
      </w:r>
      <w:r>
        <w:t>按上述五步完整走一遍，使用测试文件，不执行外部发送。</w:t>
      </w:r>
    </w:p>
    <w:p>
      <w:r>
        <w:rPr>
          <w:b/>
          <w:color w:val="1677FF"/>
        </w:rPr>
        <w:t>【预期画面】</w:t>
      </w:r>
      <w:r>
        <w:t>学员看到知识文件被首页引用，并进入正确模式。</w:t>
      </w:r>
    </w:p>
    <w:p>
      <w:r>
        <w:rPr>
          <w:b/>
          <w:color w:val="E53935"/>
        </w:rPr>
        <w:t>【边界提醒】</w:t>
      </w:r>
      <w:r>
        <w:t>引用成功不等于结论正确；重要事实、数字和业务动作仍需人工确认。</w:t>
      </w:r>
    </w:p>
    <w:p>
      <w:pPr>
        <w:pStyle w:val="Heading1"/>
      </w:pPr>
      <w:r>
        <w:t>13 怎么用好工具与能力边界（约 4 分钟）</w:t>
      </w:r>
    </w:p>
    <w:p>
      <w:r>
        <w:rPr>
          <w:b/>
          <w:color w:val="1677FF"/>
        </w:rPr>
        <w:t>【讲师说】</w:t>
      </w:r>
      <w:r>
        <w:t>无论使用哪种模式，都建议用四段式写任务：目标是要解决什么问题；材料是参考哪些文件或公开信息；约束是预算、范围、时间、规则和不能做什么；输出是表格、报告还是行动清单。最后再加一句验证要求，比如“列出引用依据”“数据不足时明确说明”。这比反复说“再详细一点”更有效。</w:t>
      </w:r>
    </w:p>
    <w:p>
      <w:r>
        <w:rPr>
          <w:b/>
          <w:color w:val="1677FF"/>
        </w:rPr>
        <w:t>【讲师说】</w:t>
      </w:r>
      <w:r>
        <w:t>同时请守住五条边界：AI 可能出错或遗漏；没有提供、授权或接入的数据不会自动获得；敏感信息要遵守公司规范；外部发送、审批、下单和承诺前必须人工确认；V1 的入口、限额和体验可能继续迭代。把 AI 当成加速器，而不是免责替代。</w:t>
      </w:r>
    </w:p>
    <w:p>
      <w:pPr>
        <w:pStyle w:val="Heading1"/>
      </w:pPr>
      <w:r>
        <w:t>14 问题反馈与 QA（约 8–10 分钟）</w:t>
      </w:r>
    </w:p>
    <w:p>
      <w:r>
        <w:rPr>
          <w:b/>
          <w:color w:val="1677FF"/>
        </w:rPr>
        <w:t>【讲师说】</w:t>
      </w:r>
      <w:r>
        <w:t>最后说一下问题反馈。大家在使用中遇到问题，请点击平台里的“问题反馈”入口，页面会跳转到钉钉链接，在钉钉中填写并提交。为了让研发能够复现，建议写清七项：业务场景、选择的模式或智能体、引用材料、操作步骤、期望结果、实际结果，以及截图、时间和影响范围。这样我们才能判断问题发生在哪里，也能更快安排迭代。</w:t>
      </w:r>
    </w:p>
    <w:p>
      <w:r>
        <w:rPr>
          <w:b/>
          <w:color w:val="1677FF"/>
        </w:rPr>
        <w:t>【讲师说】</w:t>
      </w:r>
      <w:r>
        <w:t>天马智擎现在是第一版，我们欢迎正向反馈，不是只报喜，而是具体、客观、可复现。什么地方好用，请告诉我们为什么；什么地方不好用，也请告诉我们在哪个场景、哪一步出现了偏差。真实使用会帮助我们把功能、体验和内部系统连接做得更贴近业务。接下来进入 QA，现场不能确认的问题我们记录下来，不猜答案，后续通过钉钉反馈链路跟进。</w:t>
      </w:r>
    </w:p>
    <w:p>
      <w:r>
        <w:rPr>
          <w:b/>
          <w:color w:val="E53935"/>
        </w:rPr>
        <w:t>【屏幕操作】</w:t>
      </w:r>
      <w:r>
        <w:t>点击平台中的“问题反馈”入口，展示跳转到钉钉链接；不要在培训中提交测试反馈。</w:t>
      </w:r>
    </w:p>
    <w:p>
      <w:r>
        <w:rPr>
          <w:b/>
          <w:color w:val="1677FF"/>
        </w:rPr>
        <w:t>【预期画面】</w:t>
      </w:r>
      <w:r>
        <w:t>浏览器或钉钉打开反馈填写页面。</w:t>
      </w:r>
    </w:p>
    <w:p>
      <w:r>
        <w:rPr>
          <w:b/>
          <w:color w:val="E53935"/>
        </w:rPr>
        <w:t>【边界提醒】</w:t>
      </w:r>
      <w:r>
        <w:t>反馈中不要附带超出处理所需范围的敏感数据；截图前先做必要脱敏。</w:t>
      </w:r>
    </w:p>
    <w:p>
      <w:r>
        <w:rPr>
          <w:b/>
          <w:color w:val="1677FF"/>
        </w:rPr>
        <w:t>Q  什么时候用日常办公？</w:t>
      </w:r>
    </w:p>
    <w:p>
      <w:r>
        <w:t>A  通用、轻量、跨部门可复用的写作、查询和协同任务。</w:t>
      </w:r>
    </w:p>
    <w:p>
      <w:r>
        <w:rPr>
          <w:b/>
          <w:color w:val="1677FF"/>
        </w:rPr>
        <w:t>Q  什么时候用专家模式？</w:t>
      </w:r>
    </w:p>
    <w:p>
      <w:r>
        <w:t>A  依赖专业方法、专属知识或固定业务流程的复杂专项任务。</w:t>
      </w:r>
    </w:p>
    <w:p>
      <w:r>
        <w:rPr>
          <w:b/>
          <w:color w:val="1677FF"/>
        </w:rPr>
        <w:t>Q  首页为什么选不到知识文件？</w:t>
      </w:r>
    </w:p>
    <w:p>
      <w:r>
        <w:t>A  检查“处理成功”、空间、知识库、文件名和权限。</w:t>
      </w:r>
    </w:p>
    <w:p>
      <w:r>
        <w:rPr>
          <w:b/>
          <w:color w:val="1677FF"/>
        </w:rPr>
        <w:t>Q  为什么同事的工作台入口不同？</w:t>
      </w:r>
    </w:p>
    <w:p>
      <w:r>
        <w:t>A  账号权限和管理员配置不同。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 xml:space="preserve">天马智擎 V1 · 内部培训材料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TIANMA  ·  培训逐字讲稿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Microsoft YaHei" w:hAnsi="Microsoft YaHei" w:eastAsia="Microsoft YaHe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182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77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11827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