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F0" w:rsidRDefault="00724DF0" w:rsidP="00724DF0">
      <w:pPr>
        <w:spacing w:after="0"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307840" cy="2481943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4 linear model validity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41"/>
                    <a:stretch/>
                  </pic:blipFill>
                  <pic:spPr bwMode="auto">
                    <a:xfrm>
                      <a:off x="0" y="0"/>
                      <a:ext cx="4307840" cy="248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DF0" w:rsidRPr="000B1BEA" w:rsidRDefault="00724DF0" w:rsidP="00724DF0">
      <w:pPr>
        <w:spacing w:after="0" w:line="240" w:lineRule="auto"/>
        <w:jc w:val="both"/>
      </w:pPr>
      <w:r>
        <w:rPr>
          <w:b/>
        </w:rPr>
        <w:t>Fig</w:t>
      </w:r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>2.</w:t>
      </w:r>
      <w:r>
        <w:rPr>
          <w:b/>
        </w:rPr>
        <w:t>4</w:t>
      </w:r>
      <w:bookmarkStart w:id="0" w:name="_GoBack"/>
      <w:bookmarkEnd w:id="0"/>
      <w:r>
        <w:rPr>
          <w:b/>
        </w:rPr>
        <w:t xml:space="preserve"> </w:t>
      </w:r>
      <w:r>
        <w:t>DIP rate correlations. (a) Colony proliferation is suitably represented by linear fits. Histogram of R-squared values from the linear model fits of all DMSO- and cycloheximide treated colonies (n=194 total). (b) DIP rates correlate with the relative colony size after 10 d cycloheximide treatment.</w:t>
      </w:r>
    </w:p>
    <w:p w:rsidR="002A3A6B" w:rsidRDefault="002A3A6B" w:rsidP="00724DF0">
      <w:pPr>
        <w:spacing w:after="0" w:line="240" w:lineRule="auto"/>
      </w:pPr>
    </w:p>
    <w:sectPr w:rsidR="002A3A6B" w:rsidSect="00F072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F0"/>
    <w:rsid w:val="002A3A6B"/>
    <w:rsid w:val="00724DF0"/>
    <w:rsid w:val="00F072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B2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F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F0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F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F0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Frick</dc:creator>
  <cp:keywords/>
  <dc:description/>
  <cp:lastModifiedBy>Peter Frick</cp:lastModifiedBy>
  <cp:revision>1</cp:revision>
  <dcterms:created xsi:type="dcterms:W3CDTF">2014-05-21T03:09:00Z</dcterms:created>
  <dcterms:modified xsi:type="dcterms:W3CDTF">2014-05-21T03:11:00Z</dcterms:modified>
</cp:coreProperties>
</file>