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多模态理解大模型"/>
    <w:p>
      <w:pPr>
        <w:pStyle w:val="Heading1"/>
      </w:pPr>
      <w:r>
        <w:rPr>
          <w:rFonts w:hint="eastAsia"/>
        </w:rPr>
        <w:t xml:space="preserve">多模态理解大模型</w:t>
      </w:r>
    </w:p>
    <w:p>
      <w:pPr>
        <w:pStyle w:val="FirstParagraph"/>
      </w:pPr>
      <w:r>
        <w:rPr>
          <w:rFonts w:hint="eastAsia"/>
        </w:rPr>
        <w:t xml:space="preserve">本项目拟构建以多模态特征融合为核心的原生多模态理解模型，整体基于Kimi</w:t>
      </w:r>
      <w:r>
        <w:t xml:space="preserve"> </w:t>
      </w:r>
      <w:r>
        <w:rPr>
          <w:rFonts w:hint="eastAsia"/>
        </w:rPr>
        <w:t xml:space="preserve">K2大语言模型打造，将视觉与语言能力深度融合为统一的架构体系，拟通过视觉特征提取、跨模态特征映射、语言特征处理的层级化设计，实现图像与视频的原生理解，并与语言能力形成双向增强的效果，本架构将采用共享参数与统一嵌入空间的设计思路，让视觉与语言模块在特征层面深度对齐，支撑多模态的理解与推理任务。</w:t>
      </w:r>
    </w:p>
    <w:p>
      <w:pPr>
        <w:pStyle w:val="BodyText"/>
      </w:pPr>
      <w:r>
        <w:rPr>
          <w:b/>
          <w:bCs/>
        </w:rPr>
        <w:t xml:space="preserve">MoonViT-3D</w:t>
      </w:r>
      <w:r>
        <w:rPr>
          <w:rFonts w:hint="eastAsia"/>
        </w:rPr>
        <w:t xml:space="preserve">：作为原生分辨率的视觉编码器，是架构中负责视觉特征提取的核心模块，集成了NaViT的patch打包策略，可直接处理不同分辨率的图像输入，无需进行复杂的子图像分割和拼接操作，同时针对视频理解设计了轻量级3D</w:t>
      </w:r>
      <w:r>
        <w:t xml:space="preserve"> </w:t>
      </w:r>
      <w:r>
        <w:rPr>
          <w:rFonts w:hint="eastAsia"/>
        </w:rPr>
        <w:t xml:space="preserve">ViT压缩机制，将连续四帧进行分组处理，通过共享编码器和补丁级的时间平均实现时空特征提取，还能在保持图像与视频编码器完全权重共享的前提下，让模型在相同上下文窗口内处理4倍时长的视频，且通过时间池化完成时空特征的有效聚合，输出适配后续融合的视觉特征表示。</w:t>
      </w:r>
    </w:p>
    <w:p>
      <w:pPr>
        <w:pStyle w:val="BodyText"/>
      </w:pPr>
      <w:r>
        <w:rPr>
          <w:rFonts w:hint="eastAsia"/>
          <w:b/>
          <w:bCs/>
        </w:rPr>
        <w:t xml:space="preserve">MLP投影器</w:t>
      </w:r>
      <w:r>
        <w:rPr>
          <w:rFonts w:hint="eastAsia"/>
        </w:rPr>
        <w:t xml:space="preserve">：作为连接视觉编码器与语言模型的桥梁模块，承接MoonViT-3D输出的视觉特征，通过多层感知机的映射转换，将视觉特征空间对齐到Kimi</w:t>
      </w:r>
      <w:r>
        <w:t xml:space="preserve"> K2 </w:t>
      </w:r>
      <w:r>
        <w:rPr>
          <w:rFonts w:hint="eastAsia"/>
        </w:rPr>
        <w:t xml:space="preserve">MoE语言模型的嵌入空间，实现视觉特征与语言特征的维度匹配和特征融合，为后续跨模态的理解与推理提供统一的特征表示基础，让视觉特征能够被语言模型有效解读和利用。</w:t>
      </w:r>
    </w:p>
    <w:p>
      <w:pPr>
        <w:pStyle w:val="BodyText"/>
      </w:pPr>
      <w:r>
        <w:rPr>
          <w:b/>
          <w:bCs/>
        </w:rPr>
        <w:t xml:space="preserve">Kimi K2 </w:t>
      </w:r>
      <w:r>
        <w:rPr>
          <w:rFonts w:hint="eastAsia"/>
          <w:b/>
          <w:bCs/>
        </w:rPr>
        <w:t xml:space="preserve">MoE语言模型</w:t>
      </w:r>
      <w:r>
        <w:rPr>
          <w:rFonts w:hint="eastAsia"/>
        </w:rPr>
        <w:t xml:space="preserve">：作为架构的核心语言处理模块，是基于万亿参数的混合专家Transformer模型打造，整体包含1.04万亿总参数，其中激活参数为320亿，采用384个专家单元的设计，且每一个输入token仅激活8个专家，形成48%的稀疏度，依托大尺度的预训练语言能力，承接经MLP投影器映射后的视觉-语言融合特征，完成多模态语境下的理解、推理与生成任务，同时与视觉模块形成双向增强，让语言能力为视觉推理提供逻辑支撑，视觉能力反过来优化语言的结构化推理表现。</w:t>
      </w:r>
    </w:p>
    <w:bookmarkEnd w:id="9"/>
    <w:bookmarkStart w:id="10" w:name="多模态表征大模型"/>
    <w:p>
      <w:pPr>
        <w:pStyle w:val="Heading1"/>
      </w:pPr>
      <w:r>
        <w:rPr>
          <w:rFonts w:hint="eastAsia"/>
        </w:rPr>
        <w:t xml:space="preserve">多模态表征大模型</w:t>
      </w:r>
    </w:p>
    <w:p>
      <w:pPr>
        <w:pStyle w:val="FirstParagraph"/>
      </w:pPr>
      <w:r>
        <w:rPr>
          <w:rFonts w:hint="eastAsia"/>
        </w:rPr>
        <w:t xml:space="preserve">本项目将构建一款高性能多模态表征大模型，项目拟选择Qwen3-VL基础模型作为骨干基座，核心拟采用双编码器为核心架构，依托因果注意力机制实现文本、图像、视觉文档、视频等多模态数据的独立编码与统一表征，本架构将遵循Qwen3-VL的指令感知式上下文结构进行设计，拟支持32K超长序列输入、三十余种语言的多语言处理能力，同时将设置2B（28层网络）和8B（36层网络）两种参数规模版本，本模型核心将实现各类多模态输入到任务感知稠密向量表征的转化，各功能模块将严格按照多模态数据的处理流程依次衔接、层层发挥作用，形成从多模态输入接收、处理到嵌入向量输出的完整架构链路，保障多模态统一表征的高效实现。</w:t>
      </w:r>
    </w:p>
    <w:p>
      <w:pPr>
        <w:pStyle w:val="BodyText"/>
      </w:pPr>
      <w:r>
        <w:rPr>
          <w:rFonts w:hint="eastAsia"/>
          <w:b/>
          <w:bCs/>
        </w:rPr>
        <w:t xml:space="preserve">模态适配处理模块</w:t>
      </w:r>
      <w:r>
        <w:rPr>
          <w:rFonts w:hint="eastAsia"/>
        </w:rPr>
        <w:t xml:space="preserve">是多模态数据进入模型的首个处理层，针对图像、视频、视觉文档不同视觉模态的输入特性开展专属的前置结构拆分与格式转换处理，为图像保留原始宽高比并转化为视觉编码器可处理的张量格式，为视频按固定帧率完成帧采样并设置最大采样帧数，再对单帧图像单独做格式转换且保留视频的时序特性，为视觉文档按版面结构拆分文字、图片、表格等子组件，分别完成格式转换后按原始版面顺序拼接为统一的视觉张量并保留文档版面语义，该模块所有处理仅做架构层面的格式适配，不改变视觉数据核心特征，同时对各视觉模态的令牌消耗设置上限约束，避免超长视觉输入导致的编码溢出，确保适配后的视觉输入能满足模型32K序列长度的架构设计要求。</w:t>
      </w:r>
    </w:p>
    <w:p>
      <w:pPr>
        <w:pStyle w:val="BodyText"/>
      </w:pPr>
      <w:r>
        <w:rPr>
          <w:rFonts w:hint="eastAsia"/>
          <w:b/>
          <w:bCs/>
        </w:rPr>
        <w:t xml:space="preserve">输入处理与模板解析模块</w:t>
      </w:r>
      <w:r>
        <w:rPr>
          <w:rFonts w:hint="eastAsia"/>
        </w:rPr>
        <w:t xml:space="preserve">是承接模态适配处理模块的核心衔接层，作为模型的指令感知核心入口，承担架构层面任务定制化的核心功能，对接经前置处理的视觉数据及原始文本数据，负责解析用户传入的各类任务指令和多模态实例，按照Qwen3-VL固定的上下文模板将各类输入封装为标准化的令牌序列，以系统消息段传入任务指令、用户消息段传入处理后的多模态实例，最后拼接起到锚点作用的PAD令牌，无论输入为单一模态还是多模态组合，最终都会将其转化为包含系统、指令、用户、多模态、PAD相关令牌的统一序列，实现全类型输入格式的归一化，确保不同任务、不同模态的输入能被后续模块统一处理。</w:t>
      </w:r>
    </w:p>
    <w:p>
      <w:pPr>
        <w:pStyle w:val="BodyText"/>
      </w:pPr>
      <w:r>
        <w:rPr>
          <w:rFonts w:hint="eastAsia"/>
          <w:b/>
          <w:bCs/>
        </w:rPr>
        <w:t xml:space="preserve">基础支撑模块</w:t>
      </w:r>
      <w:r>
        <w:rPr>
          <w:rFonts w:hint="eastAsia"/>
        </w:rPr>
        <w:t xml:space="preserve">是多模态表征大模型的底层核心基座，复用Qwen3-VL的视觉编码器和Qwen3</w:t>
      </w:r>
      <w:r>
        <w:t xml:space="preserve"> </w:t>
      </w:r>
      <w:r>
        <w:rPr>
          <w:rFonts w:hint="eastAsia"/>
        </w:rPr>
        <w:t xml:space="preserve">LM稠密解码器两大核心组件，承接输入处理与模板解析模块输出的标准化令牌序列，其中视觉编码器专门对序列中的视觉令牌做进一步特征提取与优化，Qwen3</w:t>
      </w:r>
      <w:r>
        <w:t xml:space="preserve"> </w:t>
      </w:r>
      <w:r>
        <w:rPr>
          <w:rFonts w:hint="eastAsia"/>
        </w:rPr>
        <w:t xml:space="preserve">LM稠密解码器同时接收视觉令牌和文本令牌，依托因果注意力机制完成跨模态语义融合与特征深度编码，最终输出模型权重和最后隐藏状态，为后续的特征编码和向量生成提供高维语义特征基础，同时继承Qwen3-VL的多语言能力，支持32K</w:t>
      </w:r>
      <w:r>
        <w:t xml:space="preserve"> </w:t>
      </w:r>
      <w:r>
        <w:rPr>
          <w:rFonts w:hint="eastAsia"/>
        </w:rPr>
        <w:t xml:space="preserve">tokens超长序列的特征编码，能够适配长文本、长视频等复杂多模态输入的处理需求。</w:t>
      </w:r>
    </w:p>
    <w:p>
      <w:pPr>
        <w:pStyle w:val="BodyText"/>
      </w:pPr>
      <w:r>
        <w:rPr>
          <w:rFonts w:hint="eastAsia"/>
          <w:b/>
          <w:bCs/>
        </w:rPr>
        <w:t xml:space="preserve">核心编码模块</w:t>
      </w:r>
      <w:r>
        <w:rPr>
          <w:rFonts w:hint="eastAsia"/>
        </w:rPr>
        <w:t xml:space="preserve">是多模态表征大模型双编码器架构的核心执行层，依托基础支撑模块提供的特征基础和组件能力，对标准化后的多模态令牌序列中的文本模态和视觉模态开展独立的特征编码处理，为文本模态由语言解码器直接对文本令牌完成深度编码，为视觉模态先经由视觉编码器完成特征转化后，再送入语言解码器进行编码，针对多模态组合输入，在完成各模态独立编码后，由语言解码器完成跨模态的轻量融合，该模块的设计能有效避免跨模态编码的相互干扰，同时依托因果注意力机制实现模态内的特征深度融合，最终输出与输入序列长度匹配、包含所有模态完整语义特征信息的高维特征序列，为嵌入向量生成提供核心且精准的特征源。</w:t>
      </w:r>
    </w:p>
    <w:p>
      <w:pPr>
        <w:pStyle w:val="BodyText"/>
      </w:pPr>
      <w:r>
        <w:rPr>
          <w:rFonts w:hint="eastAsia"/>
          <w:b/>
          <w:bCs/>
        </w:rPr>
        <w:t xml:space="preserve">嵌入向量生成模块</w:t>
      </w:r>
      <w:r>
        <w:rPr>
          <w:rFonts w:hint="eastAsia"/>
        </w:rPr>
        <w:t xml:space="preserve">是多模态表征大模型的最终输出层，也是实现多模态统一表征的关键核心模块，承接核心编码模块输出的高维特征序列，以序列中PAD令牌为唯一锚点，精准提取该令牌位置对应的模型最后隐藏状态，并将其作为整个多模态输入的最终嵌入向量表征，实现任意多模态输入到单一固定维度稠密向量的转化，为2B版本设置2048维固定输出嵌入向量，为8B版本设置4096维固定输出嵌入向量，向量维度与输入的模态类型、输入长度均无关联，该模块生成的高维稠密实值向量，可直接通过余弦相似度等常用度量方式实现多模态实例间的相关性判断，能够完美适配多模态检索的核心业务需求。</w:t>
      </w:r>
    </w:p>
    <w:bookmarkEnd w:id="10"/>
    <w:bookmarkStart w:id="13" w:name="多模态生成大模型"/>
    <w:p>
      <w:pPr>
        <w:pStyle w:val="Heading1"/>
      </w:pPr>
      <w:r>
        <w:rPr>
          <w:rFonts w:hint="eastAsia"/>
        </w:rPr>
        <w:t xml:space="preserve">多模态生成大模型</w:t>
      </w:r>
    </w:p>
    <w:bookmarkStart w:id="11" w:name="视图生成大模型"/>
    <w:p>
      <w:pPr>
        <w:pStyle w:val="Heading2"/>
      </w:pPr>
      <w:r>
        <w:rPr>
          <w:rFonts w:hint="eastAsia"/>
        </w:rPr>
        <w:t xml:space="preserve">视图生成大模型</w:t>
      </w:r>
    </w:p>
    <w:p>
      <w:pPr>
        <w:pStyle w:val="FirstParagraph"/>
      </w:pPr>
      <w:r>
        <w:rPr>
          <w:rFonts w:hint="eastAsia"/>
        </w:rPr>
        <w:t xml:space="preserve">本项目拟选择</w:t>
      </w:r>
      <w:r>
        <w:rPr>
          <w:rFonts w:hint="eastAsia"/>
          <w:b/>
          <w:bCs/>
        </w:rPr>
        <w:t xml:space="preserve">双分支Diffusion</w:t>
      </w:r>
      <w:r>
        <w:rPr>
          <w:b/>
          <w:bCs/>
        </w:rPr>
        <w:t xml:space="preserve"> </w:t>
      </w:r>
      <w:r>
        <w:rPr>
          <w:rFonts w:hint="eastAsia"/>
          <w:b/>
          <w:bCs/>
        </w:rPr>
        <w:t xml:space="preserve">Transformer（DIT）</w:t>
      </w:r>
      <w:r>
        <w:t xml:space="preserve"> </w:t>
      </w:r>
      <w:r>
        <w:rPr>
          <w:rFonts w:hint="eastAsia"/>
        </w:rPr>
        <w:t xml:space="preserve">作为核心基底，将构建基于MMDiT架构的统一多模态联合生成架构，拟在该架构中集成跨模态联合模块，打造端到端的音视频原生联合生成链路，整体架构将实现视觉与听觉分支的并行特征处理，依托跨模态交互实现音视频的深度融合，从输入特征解析到最终音视频内容生成形成标准化的架构链路，同时拟让该架构天然支持文本到音视频、图像到音视频、单模态视频生成等多类下游任务，保障视觉与听觉流的时间同步性和语义一致性。</w:t>
      </w:r>
    </w:p>
    <w:p>
      <w:pPr>
        <w:pStyle w:val="BodyText"/>
      </w:pPr>
      <w:r>
        <w:rPr>
          <w:rFonts w:hint="eastAsia"/>
          <w:b/>
          <w:bCs/>
        </w:rPr>
        <w:t xml:space="preserve">文本编码器模块</w:t>
      </w:r>
      <w:r>
        <w:rPr>
          <w:rFonts w:hint="eastAsia"/>
        </w:rPr>
        <w:t xml:space="preserve">：该模块是架构的输入特征解析单元，负责对文本提示词进行语义编码，将自然语言指令转化为架构可识别的标准化特征向量，针对图像引导的生成任务，还会完成参考图像的视觉特征提取与编码，为后续双分支的特征处理提供统一的输入特征，是连接外部输入与架构内部生成逻辑的前置核心单元。</w:t>
      </w:r>
    </w:p>
    <w:p>
      <w:pPr>
        <w:pStyle w:val="BodyText"/>
      </w:pPr>
      <w:r>
        <w:rPr>
          <w:rFonts w:hint="eastAsia"/>
          <w:b/>
          <w:bCs/>
        </w:rPr>
        <w:t xml:space="preserve">视觉分支处理模块</w:t>
      </w:r>
      <w:r>
        <w:rPr>
          <w:rFonts w:hint="eastAsia"/>
        </w:rPr>
        <w:t xml:space="preserve">：该模块是双分支Diffusion</w:t>
      </w:r>
      <w:r>
        <w:t xml:space="preserve"> </w:t>
      </w:r>
      <w:r>
        <w:rPr>
          <w:rFonts w:hint="eastAsia"/>
        </w:rPr>
        <w:t xml:space="preserve">Transformer架构的视觉核心单元，基于MMDiT架构的设计逻辑实现视觉维度的特征学习与建模，专门处理画面主体、动作动态、镜头运动、场景过渡等视觉相关特征的构建与演化，按照输入特征的指引生成符合创作需求的视觉序列特征，同时模块内置与听觉分支的特征交互接口，为跨模态融合提供视觉侧的特征基础。</w:t>
      </w:r>
    </w:p>
    <w:p>
      <w:pPr>
        <w:pStyle w:val="BodyText"/>
      </w:pPr>
      <w:r>
        <w:rPr>
          <w:rFonts w:hint="eastAsia"/>
          <w:b/>
          <w:bCs/>
        </w:rPr>
        <w:t xml:space="preserve">听觉分支处理模块</w:t>
      </w:r>
      <w:r>
        <w:rPr>
          <w:rFonts w:hint="eastAsia"/>
        </w:rPr>
        <w:t xml:space="preserve">：该模块是双分支Diffusion</w:t>
      </w:r>
      <w:r>
        <w:t xml:space="preserve"> </w:t>
      </w:r>
      <w:r>
        <w:rPr>
          <w:rFonts w:hint="eastAsia"/>
        </w:rPr>
        <w:t xml:space="preserve">Transformer架构的听觉核心单元，同基于MMDiT架构搭建，专注于人声、音效、背景音乐等听觉维度的特征构建与演化，能够根据输入特征生成匹配创作场景的音频序列特征，精准捕捉语言、方言的语音韵律特征，模块同样内置与视觉分支的特征交互接口，为跨模态融合提供听觉侧的特征基础，与视觉分支处理模块并行运作。</w:t>
      </w:r>
    </w:p>
    <w:p>
      <w:pPr>
        <w:pStyle w:val="BodyText"/>
      </w:pPr>
      <w:r>
        <w:rPr>
          <w:rFonts w:hint="eastAsia"/>
          <w:b/>
          <w:bCs/>
        </w:rPr>
        <w:t xml:space="preserve">跨模态联合模块</w:t>
      </w:r>
      <w:r>
        <w:rPr>
          <w:rFonts w:hint="eastAsia"/>
        </w:rPr>
        <w:t xml:space="preserve">：该模块是基于MMDiT架构的统一多模态联合生成核心单元，承接视觉分支处理模块和听觉分支处理模块输出的特征信息，通过跨模态注意力机制实现视觉与听觉特征的深度交互、融合与协同校准，从时间维度和语义维度对双分支特征进行匹配优化，让视觉与听觉特征形成统一的跨模态特征表征，保障后续生成的音视频内容在口型、动作、音效等维度的精准同步，以及叙事、场景表达的语义一致。</w:t>
      </w:r>
    </w:p>
    <w:p>
      <w:pPr>
        <w:pStyle w:val="BodyText"/>
      </w:pPr>
      <w:r>
        <w:rPr>
          <w:rFonts w:hint="eastAsia"/>
          <w:b/>
          <w:bCs/>
        </w:rPr>
        <w:t xml:space="preserve">音视频联合生成模块（DIT）</w:t>
      </w:r>
      <w:r>
        <w:rPr>
          <w:rFonts w:hint="eastAsia"/>
        </w:rPr>
        <w:t xml:space="preserve">：该模块是架构的最终生成单元，基于跨模态联合模块输出的统一跨模态特征表征，依托Diffusion</w:t>
      </w:r>
      <w:r>
        <w:t xml:space="preserve"> </w:t>
      </w:r>
      <w:r>
        <w:rPr>
          <w:rFonts w:hint="eastAsia"/>
        </w:rPr>
        <w:t xml:space="preserve">Transformer的生成能力，将特征向量转化为可直接输出的视频帧序列与音频波形数据，是架构实现音视频原生联合生成的收尾环节，能够按照架构的设计逻辑，将融合后的跨模态特征完整还原为音视频内容，且天然适配文本到音视频、图像到音视频等多种生成任务的输出需求。</w:t>
      </w:r>
    </w:p>
    <w:bookmarkEnd w:id="11"/>
    <w:bookmarkStart w:id="12" w:name="语音生成大模型"/>
    <w:p>
      <w:pPr>
        <w:pStyle w:val="Heading2"/>
      </w:pPr>
      <w:r>
        <w:rPr>
          <w:rFonts w:hint="eastAsia"/>
        </w:rPr>
        <w:t xml:space="preserve">语音生成大模型</w:t>
      </w:r>
    </w:p>
    <w:p>
      <w:pPr>
        <w:pStyle w:val="FirstParagraph"/>
      </w:pPr>
      <w:r>
        <w:rPr>
          <w:rFonts w:hint="eastAsia"/>
        </w:rPr>
        <w:t xml:space="preserve">本项目拟构建以离散语音表示为核心的端到端语音生成大模型，将采用双轨自回归语言模型设计实现实时流式语音合成，同时搭配两款专用语音分词器搭建多模块协同的处理链路，该架构将打通从文本输入到语音输出的全流程环节，可支撑多语言生成、语音克隆及语音细粒度控制等核心功能的落地实现。</w:t>
      </w:r>
    </w:p>
    <w:p>
      <w:pPr>
        <w:pStyle w:val="BodyText"/>
      </w:pPr>
      <w:r>
        <w:rPr>
          <w:rFonts w:hint="eastAsia"/>
          <w:b/>
          <w:bCs/>
        </w:rPr>
        <w:t xml:space="preserve">文本分词器</w:t>
      </w:r>
      <w:r>
        <w:rPr>
          <w:rFonts w:hint="eastAsia"/>
        </w:rPr>
        <w:t xml:space="preserve">：对输入的自然语言文本开展标准化解析处理，将文本转换为模型可识别的文本令牌，是模型完成文本输入处理的首个环节，为后续文本特征与声学特征的融合构建基础条件。</w:t>
      </w:r>
    </w:p>
    <w:p>
      <w:pPr>
        <w:pStyle w:val="BodyText"/>
      </w:pPr>
      <w:r>
        <w:rPr>
          <w:rFonts w:hint="eastAsia"/>
          <w:b/>
          <w:bCs/>
        </w:rPr>
        <w:t xml:space="preserve">说话人编码器</w:t>
      </w:r>
      <w:r>
        <w:rPr>
          <w:rFonts w:hint="eastAsia"/>
        </w:rPr>
        <w:t xml:space="preserve">：作为与模型骨干网络联合训练的可学习模块，从参考语音中提取说话人独有的音色、语调等身份特征并生成对应的说话人嵌入，以此实现对说话人身份的精准捕捉与保留，为语音克隆和特定说话人语音生成提供核心的身份特征支撑。</w:t>
      </w:r>
    </w:p>
    <w:p>
      <w:pPr>
        <w:pStyle w:val="BodyText"/>
      </w:pPr>
      <w:r>
        <w:rPr>
          <w:rFonts w:hint="eastAsia"/>
          <w:b/>
          <w:bCs/>
        </w:rPr>
        <w:t xml:space="preserve">语音分词器</w:t>
      </w:r>
      <w:r>
        <w:rPr>
          <w:rFonts w:hint="eastAsia"/>
        </w:rPr>
        <w:t xml:space="preserve">：作为实现语音信号离散化表示的核心模块，包含两款适配不同场景需求的专用分词器。其中25Hz版本为单码本编解码器，融合语义与声学双重线索，依托Qwen2-Audio编码器完成语音令牌提取，可通过块级扩散转换器实现流式波形重建；12Hz版本为12.5Hz多码本编解码器，采用语义-声学解纠缠量化策略，通过多层多码本设计与轻量级因果卷积网络，实现极低延迟的语音令牌编码与解码，可支持毫秒级的首包音频发射。</w:t>
      </w:r>
    </w:p>
    <w:p>
      <w:pPr>
        <w:pStyle w:val="BodyText"/>
      </w:pPr>
      <w:r>
        <w:rPr>
          <w:rFonts w:hint="eastAsia"/>
          <w:b/>
          <w:bCs/>
        </w:rPr>
        <w:t xml:space="preserve">双轨表示融合模块</w:t>
      </w:r>
      <w:r>
        <w:rPr>
          <w:rFonts w:hint="eastAsia"/>
        </w:rPr>
        <w:t xml:space="preserve">：将文本分词器输出的文本令牌与语音分词器处理得到的声学令牌沿通道维度进行拼接，构建出融合文本语义与声学特征的双轨表示，实现两类特征的深度融合，为模型的实时语音合成提供融合后的核心特征数据。</w:t>
      </w:r>
    </w:p>
    <w:p>
      <w:pPr>
        <w:pStyle w:val="BodyText"/>
      </w:pPr>
      <w:r>
        <w:rPr>
          <w:rFonts w:hint="eastAsia"/>
          <w:b/>
          <w:bCs/>
        </w:rPr>
        <w:t xml:space="preserve">Qwen3语言模型</w:t>
      </w:r>
      <w:r>
        <w:rPr>
          <w:rFonts w:hint="eastAsia"/>
        </w:rPr>
        <w:t xml:space="preserve">：作为语音生成大模型的核心骨干模块，依托Qwen3</w:t>
      </w:r>
      <w:r>
        <w:t xml:space="preserve"> </w:t>
      </w:r>
      <w:r>
        <w:rPr>
          <w:rFonts w:hint="eastAsia"/>
        </w:rPr>
        <w:t xml:space="preserve">LM家族的高并发、低延迟推理能力，接收双轨表示融合模块输出的融合特征后，根据输入的文本令牌实时预测对应的声学令牌序列，其中适配12Hz语音分词器的版本会优先完成第0码本特征的预测，为后续残留码本的生成奠定基础。</w:t>
      </w:r>
    </w:p>
    <w:p>
      <w:pPr>
        <w:pStyle w:val="BodyText"/>
      </w:pPr>
      <w:r>
        <w:rPr>
          <w:rFonts w:hint="eastAsia"/>
          <w:b/>
          <w:bCs/>
        </w:rPr>
        <w:t xml:space="preserve">多令牌预测模块</w:t>
      </w:r>
      <w:r>
        <w:rPr>
          <w:rFonts w:hint="eastAsia"/>
        </w:rPr>
        <w:t xml:space="preserve">：专为适配12Hz语音分词器的模型版本设计，在Qwen3语言模型完成第0码本特征预测后，基于该特征生成所有残留码本的特征信息，能够精准捕捉语音中的各类声学细节，有效提升生成语音的表达一致性与丰富度，同时通过单帧即时生成的机制进一步降低语音合成的端到端延迟。</w:t>
      </w:r>
    </w:p>
    <w:p>
      <w:pPr>
        <w:pStyle w:val="BodyText"/>
      </w:pPr>
      <w:r>
        <w:rPr>
          <w:rFonts w:hint="eastAsia"/>
          <w:b/>
          <w:bCs/>
        </w:rPr>
        <w:t xml:space="preserve">Code2Wav模块</w:t>
      </w:r>
      <w:r>
        <w:rPr>
          <w:rFonts w:hint="eastAsia"/>
        </w:rPr>
        <w:t xml:space="preserve">：作为实现令牌到语音信号还原的关键模块，负责将模型各环节生成的声学令牌转换为可直接输出的实际语音波形。其中适配25Hz语音分词器的版本通过块级扩散转换器与改进型BigVGAN声码器协同工作，基于流匹配技术完成语音波形的高保真重建；适配12Hz语音分词器的版本则通过纯左上下文的流式编解码器，无需等待未来上下文信息即可实现音频的增量重建，在保障超低延迟的同时兼顾语音波形的还原质量。</w:t>
      </w:r>
    </w:p>
    <w:p>
      <w:pPr>
        <w:pStyle w:val="BodyText"/>
      </w:pPr>
      <w:r>
        <w:rPr>
          <w:rFonts w:hint="eastAsia"/>
          <w:b/>
          <w:bCs/>
        </w:rPr>
        <w:t xml:space="preserve">流式解码器</w:t>
      </w:r>
      <w:r>
        <w:rPr>
          <w:rFonts w:hint="eastAsia"/>
        </w:rPr>
        <w:t xml:space="preserve">：适配语音生成大模型的流式处理核心需求，为流式语音合成提供专属的技术支撑。其中适配25Hz语音分词器的版本采用滑动窗口块注意力机制，通过限制令牌的上下文参考范围，实现长序列语音的稳定流式生成；适配12Hz语音分词器的版本采用全因果特征编解码器，按12.5Hz的速率逐帧处理语音令牌并增量输出音频数据，能够充分满足实时在线语音服务的超低延迟需求。</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2026-03-06T01:17:49Z</dcterms:created>
  <dcterms:modified xsi:type="dcterms:W3CDTF">2026-03-06T01:17:49Z</dcterms:modified>
</cp:coreProperties>
</file>

<file path=docProps/custom.xml><?xml version="1.0" encoding="utf-8"?>
<Properties xmlns="http://schemas.openxmlformats.org/officeDocument/2006/custom-properties" xmlns:vt="http://schemas.openxmlformats.org/officeDocument/2006/docPropsVTypes"/>
</file>