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多模态生成大模型"/>
    <w:p>
      <w:pPr>
        <w:pStyle w:val="Heading1"/>
      </w:pPr>
      <w:r>
        <w:rPr>
          <w:rFonts w:hint="eastAsia"/>
        </w:rPr>
        <w:t xml:space="preserve">多模态生成大模型</w:t>
      </w:r>
    </w:p>
    <w:bookmarkStart w:id="9" w:name="引言"/>
    <w:p>
      <w:pPr>
        <w:pStyle w:val="Heading2"/>
      </w:pPr>
      <w:r>
        <w:rPr>
          <w:rFonts w:hint="eastAsia"/>
        </w:rPr>
        <w:t xml:space="preserve">引言</w:t>
      </w:r>
    </w:p>
    <w:p>
      <w:pPr>
        <w:pStyle w:val="FirstParagraph"/>
      </w:pPr>
      <w:r>
        <w:rPr>
          <w:rFonts w:hint="eastAsia"/>
        </w:rPr>
        <w:t xml:space="preserve">过去一年，视觉（视频）生成领域发展迅猛。Veo、Sora、Kling系列等商用闭源系统，以及万象、混元视频1.5等开源模型相继问世，极大推动了视频生成技术在学术界和工业界的广泛应用。近期，音视频联合生成技术取得重大突破，万象2.5、Kling</w:t>
      </w:r>
      <w:r>
        <w:t xml:space="preserve"> 2.6、Sora </w:t>
      </w:r>
      <w:r>
        <w:rPr>
          <w:rFonts w:hint="eastAsia"/>
        </w:rPr>
        <w:t xml:space="preserve">2的发布迈出实质性步伐，让视频生成能力转变为兼具实用性与工具性的落地技术。</w:t>
      </w:r>
    </w:p>
    <w:p>
      <w:pPr>
        <w:pStyle w:val="BodyText"/>
      </w:pPr>
      <w:r>
        <w:rPr>
          <w:rFonts w:hint="eastAsia"/>
        </w:rPr>
        <w:t xml:space="preserve">多模态生成大模型是一种专为原生音视频联合生成打造的基础模型，可完成文本驱动音视频合成、图像引导音视频生成等多样化任务，实现了多项核心技术突破，具体如下：</w:t>
      </w:r>
      <w:r>
        <w:t xml:space="preserve"> </w:t>
      </w:r>
      <w:r>
        <w:t xml:space="preserve">-</w:t>
      </w:r>
      <w:r>
        <w:t xml:space="preserve"> </w:t>
      </w:r>
      <w:r>
        <w:rPr>
          <w:rFonts w:hint="eastAsia"/>
          <w:b/>
          <w:bCs/>
        </w:rPr>
        <w:t xml:space="preserve">一体化音视频数据框架</w:t>
      </w:r>
      <w:r>
        <w:rPr>
          <w:rFonts w:hint="eastAsia"/>
        </w:rPr>
        <w:t xml:space="preserve">：构建适用于高质量音视频生成的全域数据框架，整合多阶段数据筛选流程、先进的标注系统及可扩展的基础设施。流程将音视频一致性、动作表现力、阶梯式数据调度列为核心优先级，标注系统能为视频和音频模态提供丰富、专业级的描述信息。这套高性能框架依托经过优化的工程基础设施，可高效处理大规模多模态数据。</w:t>
      </w:r>
      <w:r>
        <w:t xml:space="preserve"> </w:t>
      </w:r>
      <w:r>
        <w:t xml:space="preserve">-</w:t>
      </w:r>
      <w:r>
        <w:t xml:space="preserve"> </w:t>
      </w:r>
      <w:r>
        <w:rPr>
          <w:rFonts w:hint="eastAsia"/>
          <w:b/>
          <w:bCs/>
        </w:rPr>
        <w:t xml:space="preserve">统一的多模态联合生成架构</w:t>
      </w:r>
      <w:r>
        <w:rPr>
          <w:rFonts w:hint="eastAsia"/>
        </w:rPr>
        <w:t xml:space="preserve">：基于MMDiT架构提出统一框架，实现原生音视频联合合成，支持深度跨模态交互，保障视听流在时间上的精准同步和语义上的高度一致。通过在大规模混合模态数据集上开展多任务预训练，模型在文本生成音视频（T2VA）、图像生成音视频（I2VA）、单模态视频生成（文生视频T2V、图生视频I2V）等下游任务中具备强大的泛化能力。</w:t>
      </w:r>
      <w:r>
        <w:t xml:space="preserve"> </w:t>
      </w:r>
      <w:r>
        <w:t xml:space="preserve">-</w:t>
      </w:r>
      <w:r>
        <w:t xml:space="preserve"> </w:t>
      </w:r>
      <w:r>
        <w:rPr>
          <w:rFonts w:hint="eastAsia"/>
          <w:b/>
          <w:bCs/>
        </w:rPr>
        <w:t xml:space="preserve">精细化的后训练优化</w:t>
      </w:r>
      <w:r>
        <w:rPr>
          <w:rFonts w:hint="eastAsia"/>
        </w:rPr>
        <w:t xml:space="preserve">：基于高质量音视频数据集完成有监督微调（SFT），并针对音视频场景定制强化学习人类反馈（RLHF）算法。多维度奖励模型有效提升文生视频和图生视频任务的表现，优化运动画质、视觉美学效果及音频保真度。此外，对RLHF流程的针对性基础设施优化，使训练速度提升近3倍。</w:t>
      </w:r>
      <w:r>
        <w:t xml:space="preserve"> </w:t>
      </w:r>
      <w:r>
        <w:t xml:space="preserve">-</w:t>
      </w:r>
      <w:r>
        <w:t xml:space="preserve"> </w:t>
      </w:r>
      <w:r>
        <w:rPr>
          <w:rFonts w:hint="eastAsia"/>
          <w:b/>
          <w:bCs/>
        </w:rPr>
        <w:t xml:space="preserve">高效的推理加速</w:t>
      </w:r>
      <w:r>
        <w:rPr>
          <w:rFonts w:hint="eastAsia"/>
        </w:rPr>
        <w:t xml:space="preserve">：优化多阶段蒸馏框架，大幅减少生成过程中所需的函数评估次数（NFE）；融合量化、并行计算等推理基础设施优化手段，在保持模型性能的前提下，实现端到端推理速度提升超10倍。</w:t>
      </w:r>
    </w:p>
    <w:p>
      <w:pPr>
        <w:pStyle w:val="BodyText"/>
      </w:pPr>
      <w:r>
        <w:rPr>
          <w:rFonts w:hint="eastAsia"/>
        </w:rPr>
        <w:t xml:space="preserve">多模态生成大模型致力于突破视觉表现力和动作呈现的上限，在多语言适配、动作表现力、镜头调度、方言生成等方面实现全方位升级。模型在国产影视制作、微短剧、传统表演艺术等场景中的表现，印证了其在多镜头视频生成工作流中具备巨大的落地应用潜力，核心能力体现在：</w:t>
      </w:r>
      <w:r>
        <w:t xml:space="preserve"> </w:t>
      </w:r>
      <w:r>
        <w:t xml:space="preserve">-</w:t>
      </w:r>
      <w:r>
        <w:t xml:space="preserve"> </w:t>
      </w:r>
      <w:r>
        <w:rPr>
          <w:rFonts w:hint="eastAsia"/>
          <w:b/>
          <w:bCs/>
        </w:rPr>
        <w:t xml:space="preserve">精准的音视频同步与多语言支持</w:t>
      </w:r>
      <w:r>
        <w:rPr>
          <w:rFonts w:hint="eastAsia"/>
        </w:rPr>
        <w:t xml:space="preserve">：生成过程中实现高水准的音视频一致性，大幅提升唇形、语调、表演节奏的对齐精度；原生支持多种语言及地方方言，能精准捕捉不同语言的独特声韵韵律和情感张力。这一能力让喜剧、动画等风格化叙事的表演效果更自然，大幅增强角色的氛围感和表现力。</w:t>
      </w:r>
      <w:r>
        <w:t xml:space="preserve"> </w:t>
      </w:r>
      <w:r>
        <w:t xml:space="preserve">-</w:t>
      </w:r>
      <w:r>
        <w:t xml:space="preserve"> </w:t>
      </w:r>
      <w:r>
        <w:rPr>
          <w:rFonts w:hint="eastAsia"/>
          <w:b/>
          <w:bCs/>
        </w:rPr>
        <w:t xml:space="preserve">电影级镜头控制与动态张力</w:t>
      </w:r>
      <w:r>
        <w:rPr>
          <w:rFonts w:hint="eastAsia"/>
        </w:rPr>
        <w:t xml:space="preserve">：具备自主镜头调度能力，可实现长镜头连续拍摄、希区柯克变焦等复杂镜头运动；同时能完成电影级的场景转场和专业色彩分级，显著提升视频的动态张力。</w:t>
      </w:r>
      <w:r>
        <w:t xml:space="preserve"> </w:t>
      </w:r>
      <w:r>
        <w:t xml:space="preserve">-</w:t>
      </w:r>
      <w:r>
        <w:t xml:space="preserve"> </w:t>
      </w:r>
      <w:r>
        <w:rPr>
          <w:rFonts w:hint="eastAsia"/>
          <w:b/>
          <w:bCs/>
        </w:rPr>
        <w:t xml:space="preserve">强化的语义理解与叙事连贯性</w:t>
      </w:r>
      <w:r>
        <w:rPr>
          <w:rFonts w:hint="eastAsia"/>
        </w:rPr>
        <w:t xml:space="preserve">：通过增强语义理解能力，可精准解析叙事语境，大幅提升音视频片段的整体叙事协调性，为专业级内容创作提供强力支撑。</w:t>
      </w:r>
    </w:p>
    <w:bookmarkEnd w:id="9"/>
    <w:bookmarkStart w:id="14" w:name="模型设计"/>
    <w:p>
      <w:pPr>
        <w:pStyle w:val="Heading2"/>
      </w:pPr>
      <w:r>
        <w:rPr>
          <w:rFonts w:hint="eastAsia"/>
        </w:rPr>
        <w:t xml:space="preserve">模型设计</w:t>
      </w:r>
    </w:p>
    <w:bookmarkStart w:id="10" w:name="变分自编码器"/>
    <w:p>
      <w:pPr>
        <w:pStyle w:val="Heading3"/>
      </w:pPr>
      <w:r>
        <w:rPr>
          <w:rFonts w:hint="eastAsia"/>
        </w:rPr>
        <w:t xml:space="preserve">变分自编码器</w:t>
      </w:r>
    </w:p>
    <w:p>
      <w:pPr>
        <w:pStyle w:val="FirstParagraph"/>
      </w:pPr>
      <w:r>
        <w:rPr>
          <w:rFonts w:hint="eastAsia"/>
        </w:rPr>
        <w:t xml:space="preserve">变分自编码器（VAE）通过将高维原始信号压缩为紧凑的隐空间表示，有效降低扩散模型的计算量，为高效训练和推理奠定基础。多模态生成大模型采用两个独立的VAE模型处理多模态数据：视觉数据压缩沿用传统多模态生成模型中预训练的3D视频VAE，同时自研通用音频VAE，可高效压缩包含语音、音效、音乐在内的复杂音频信号。</w:t>
      </w:r>
    </w:p>
    <w:bookmarkEnd w:id="10"/>
    <w:bookmarkStart w:id="11" w:name="扩散transformer"/>
    <w:p>
      <w:pPr>
        <w:pStyle w:val="Heading3"/>
      </w:pPr>
      <w:r>
        <w:rPr>
          <w:rFonts w:hint="eastAsia"/>
        </w:rPr>
        <w:t xml:space="preserve">扩散Transformer</w:t>
      </w:r>
    </w:p>
    <w:p>
      <w:pPr>
        <w:pStyle w:val="FirstParagraph"/>
      </w:pPr>
      <w:r>
        <w:rPr>
          <w:rFonts w:hint="eastAsia"/>
        </w:rPr>
        <w:t xml:space="preserve">多模态生成大模型的扩散Transformer架构基于MMDiT架构搭建，采用双分支拓扑结构以加快模型收敛：视频分支由传统多模态生成模型的预训练权重初始化，基于MMDiT的音频分支则从头开始预训练，实现稳健的初始化。为支持多模态表示合成，模型引入专用跨模态联合模块，将两个DiT骨干网络互联。联合训练阶段，视频DiT处理视觉和文本输入，音频DiT同步处理听觉和文本数据，联合模块作为结构桥梁，助力模型有效学习跨模态信息，且训练过程中所有模块的参数均参与更新。</w:t>
      </w:r>
    </w:p>
    <w:bookmarkEnd w:id="11"/>
    <w:bookmarkStart w:id="12" w:name="扩散优化器"/>
    <w:p>
      <w:pPr>
        <w:pStyle w:val="Heading3"/>
      </w:pPr>
      <w:r>
        <w:rPr>
          <w:rFonts w:hint="eastAsia"/>
        </w:rPr>
        <w:t xml:space="preserve">扩散优化器</w:t>
      </w:r>
    </w:p>
    <w:p>
      <w:pPr>
        <w:pStyle w:val="FirstParagraph"/>
      </w:pPr>
      <w:r>
        <w:rPr>
          <w:rFonts w:hint="eastAsia"/>
        </w:rPr>
        <w:t xml:space="preserve">针对高分辨率音视频生成任务，采用与传统多模态生成模型相似的级联扩散框架，核心差异在于新增音频信号输入接口，支持音视频联合生成。</w:t>
      </w:r>
    </w:p>
    <w:bookmarkEnd w:id="12"/>
    <w:bookmarkStart w:id="13" w:name="提示词工程pe"/>
    <w:p>
      <w:pPr>
        <w:pStyle w:val="Heading3"/>
      </w:pPr>
      <w:r>
        <w:rPr>
          <w:rFonts w:hint="eastAsia"/>
        </w:rPr>
        <w:t xml:space="preserve">提示词工程（PE）</w:t>
      </w:r>
    </w:p>
    <w:p>
      <w:pPr>
        <w:pStyle w:val="FirstParagraph"/>
      </w:pPr>
      <w:r>
        <w:rPr>
          <w:rFonts w:hint="eastAsia"/>
        </w:rPr>
        <w:t xml:space="preserve">提示词工程模型的核心作用是理解用户输入的内容和意图，并将其转换为DiT模型可识别的标注式格式。从持续训练（CT）和有监督微调（SFT）阶段采集大量跨领域的高质量数据，基于标注模型训练得到具备图生视频、文生视频任务提示词重写能力的模型。为提升模型在测试阶段的表现，对一批兼具丰富表现力和叙事性的数据进行人工标注，确保模型即便在面对模糊、泛化的用户提示词时，也能展现出全面、合理的创作能力。</w:t>
      </w:r>
    </w:p>
    <w:bookmarkEnd w:id="13"/>
    <w:bookmarkEnd w:id="14"/>
    <w:bookmarkStart w:id="18" w:name="数据体系"/>
    <w:p>
      <w:pPr>
        <w:pStyle w:val="Heading2"/>
      </w:pPr>
      <w:r>
        <w:rPr>
          <w:rFonts w:hint="eastAsia"/>
        </w:rPr>
        <w:t xml:space="preserve">数据体系</w:t>
      </w:r>
    </w:p>
    <w:bookmarkStart w:id="15" w:name="数据筛选流程"/>
    <w:p>
      <w:pPr>
        <w:pStyle w:val="Heading3"/>
      </w:pPr>
      <w:r>
        <w:rPr>
          <w:rFonts w:hint="eastAsia"/>
        </w:rPr>
        <w:t xml:space="preserve">数据筛选流程</w:t>
      </w:r>
    </w:p>
    <w:p>
      <w:pPr>
        <w:pStyle w:val="FirstParagraph"/>
      </w:pPr>
      <w:r>
        <w:rPr>
          <w:rFonts w:hint="eastAsia"/>
        </w:rPr>
        <w:t xml:space="preserve">为构建适用于高保真音视频生成的数据集，设计了一套完整的多阶段数据筛选流程。相较于早期的纯视觉版本，升级后的流程更注重音视频一致性、动作表现力和阶梯式数据调度，各核心环节详情如下：</w:t>
      </w:r>
      <w:r>
        <w:t xml:space="preserve"> </w:t>
      </w:r>
      <w:r>
        <w:t xml:space="preserve">1.</w:t>
      </w:r>
      <w:r>
        <w:t xml:space="preserve"> </w:t>
      </w:r>
      <w:r>
        <w:rPr>
          <w:rFonts w:hint="eastAsia"/>
          <w:b/>
          <w:bCs/>
        </w:rPr>
        <w:t xml:space="preserve">全域音视频数据采集</w:t>
      </w:r>
      <w:r>
        <w:rPr>
          <w:rFonts w:hint="eastAsia"/>
        </w:rPr>
        <w:t xml:space="preserve">：首先采集能够完整捕捉视觉动态与声学环境交互关系的各类数据，采集策略在保证主体、场景、风格、运动模式多样性的同时，实现音频模态的全覆盖，包括不同语言、不同表达风格的人类语音，自然与城市场景的环境音，机械和物体触发的音效，以及其他与视觉运动高度关联的声学信号。目标是构建视觉特征与多样化、代表性音频特征精准匹配的均衡语料库。</w:t>
      </w:r>
      <w:r>
        <w:t xml:space="preserve"> </w:t>
      </w:r>
      <w:r>
        <w:t xml:space="preserve">2.</w:t>
      </w:r>
      <w:r>
        <w:t xml:space="preserve"> </w:t>
      </w:r>
      <w:r>
        <w:rPr>
          <w:rFonts w:hint="eastAsia"/>
          <w:b/>
          <w:bCs/>
        </w:rPr>
        <w:t xml:space="preserve">音频感知的时间分割</w:t>
      </w:r>
      <w:r>
        <w:rPr>
          <w:rFonts w:hint="eastAsia"/>
        </w:rPr>
        <w:t xml:space="preserve">：传统分割流程仅依赖视觉镜头边界，易破坏音频事件的连贯性。为此，引入音频感知分割机制，联合分析视觉转场特征和短时声学特征，仅当视觉不连续特征与音频自然停顿、音轨低活动区间等声学证据重合时，才保留分割边界。该方式生成的视频片段能同时保证视听双模态的语义连续性，为音视频生成模型训练提供有意义的单位样本。</w:t>
      </w:r>
      <w:r>
        <w:t xml:space="preserve"> </w:t>
      </w:r>
      <w:r>
        <w:t xml:space="preserve">3.</w:t>
      </w:r>
      <w:r>
        <w:t xml:space="preserve"> </w:t>
      </w:r>
      <w:r>
        <w:rPr>
          <w:rFonts w:hint="eastAsia"/>
          <w:b/>
          <w:bCs/>
        </w:rPr>
        <w:t xml:space="preserve">多模态质量过滤</w:t>
      </w:r>
      <w:r>
        <w:rPr>
          <w:rFonts w:hint="eastAsia"/>
        </w:rPr>
        <w:t xml:space="preserve">：通过严格的质量过滤环节，对音频和视频通道均提出高感知质量和安全要求。视觉质量筛选融合保真度预测、美学评分模型和色彩一致性指标，剔除低分辨率、构图不佳的片段；为进一步提升时间表现力，对动作特征进行评估，排除动作微弱、无意义的片段。音频质量通过信号级诊断完成，检测静音、低信噪比、过度放大等信号劣化问题；利用音视频同步评估器测算音频与视觉动作的时间对应关系，舍弃严重失准的片段，保障视听模态的时间配对可靠性。</w:t>
      </w:r>
      <w:r>
        <w:t xml:space="preserve"> </w:t>
      </w:r>
      <w:r>
        <w:t xml:space="preserve">4.</w:t>
      </w:r>
      <w:r>
        <w:t xml:space="preserve"> </w:t>
      </w:r>
      <w:r>
        <w:rPr>
          <w:rFonts w:hint="eastAsia"/>
          <w:b/>
          <w:bCs/>
        </w:rPr>
        <w:t xml:space="preserve">音视频联合分布重平衡</w:t>
      </w:r>
      <w:r>
        <w:rPr>
          <w:rFonts w:hint="eastAsia"/>
        </w:rPr>
        <w:t xml:space="preserve">：大规模原始数据在视觉和声学维度均存在显著的长尾分布失衡问题。为构建优质的训练数据分布，针对视觉类别（如物体中心场景、人类中心活动、自然景观）和音频类别（如语音、环境音、音乐、机械/自然音效）开展联合数据重平衡。通过分析视觉-音频类别笛卡尔积的联合分布，挖掘网络数据中出现频率低的组合（如罕见动作搭配特殊环境音），提升此类稀疏样本的采样权重，同时降低高频样本的冗余度。该校准方式有效提升了跨模态语境的多样性，助力模型在完整的音视频流形空间中实现稳健泛化。</w:t>
      </w:r>
      <w:r>
        <w:t xml:space="preserve"> </w:t>
      </w:r>
      <w:r>
        <w:t xml:space="preserve">5.</w:t>
      </w:r>
      <w:r>
        <w:t xml:space="preserve"> </w:t>
      </w:r>
      <w:r>
        <w:rPr>
          <w:rFonts w:hint="eastAsia"/>
          <w:b/>
          <w:bCs/>
        </w:rPr>
        <w:t xml:space="preserve">阶梯式数据调度</w:t>
      </w:r>
      <w:r>
        <w:rPr>
          <w:rFonts w:hint="eastAsia"/>
        </w:rPr>
        <w:t xml:space="preserve">：将筛选后的数据集划分为多阶段训练体系，逐步提升模型的音视频对齐能力和生成保真度。第一阶段聚焦基础跨模态对应关系和时间定位能力的培养；第二阶段引入更复杂的运动模式、高难度声学环境、多说话人/多音源场景，以及音效重叠、快速切换的场景。随着训练阶段推进，模型处理的音视频交互场景难度逐步提升，最终具备为各类动态视觉场景合成连贯、真实、贴合语境的音频的能力。</w:t>
      </w:r>
    </w:p>
    <w:bookmarkEnd w:id="15"/>
    <w:bookmarkStart w:id="16" w:name="视频标注"/>
    <w:p>
      <w:pPr>
        <w:pStyle w:val="Heading3"/>
      </w:pPr>
      <w:r>
        <w:rPr>
          <w:rFonts w:hint="eastAsia"/>
        </w:rPr>
        <w:t xml:space="preserve">视频标注</w:t>
      </w:r>
    </w:p>
    <w:p>
      <w:pPr>
        <w:pStyle w:val="FirstParagraph"/>
      </w:pPr>
      <w:r>
        <w:rPr>
          <w:rFonts w:hint="eastAsia"/>
        </w:rPr>
        <w:t xml:space="preserve">在传统多模态生成模型的标注模型基础上，进一步丰富内容描述维度，对镜头运动、人物动作、美学元素进行更细致的刻画；同时提升镜头转场检测的准确率和文字识别能力。在保证标注准确性的前提下，强化领域专属描述的专业性，并针对不同领域数据，实现不同质量内容描述的差异化区分。</w:t>
      </w:r>
    </w:p>
    <w:p>
      <w:pPr>
        <w:pStyle w:val="BodyText"/>
      </w:pPr>
      <w:r>
        <w:rPr>
          <w:rFonts w:hint="eastAsia"/>
        </w:rPr>
        <w:t xml:space="preserve">为支持音频生成，在标注内容中新增音频描述模块，覆盖对话、音乐、音效等多种类型，且与视频描述保持同等丰富的内容维度。</w:t>
      </w:r>
    </w:p>
    <w:p>
      <w:pPr>
        <w:pStyle w:val="BodyText"/>
      </w:pPr>
      <w:r>
        <w:rPr>
          <w:rFonts w:hint="eastAsia"/>
        </w:rPr>
        <w:t xml:space="preserve">标注模型基于字节跳动自研的Seed通义模型训练，具备强大的视频理解、文字识别和音频识别能力；同时对模型进行量化加速，使其能够处理大规模训练数据的标注任务。</w:t>
      </w:r>
    </w:p>
    <w:bookmarkEnd w:id="16"/>
    <w:bookmarkStart w:id="17" w:name="高效的工程基础设施"/>
    <w:p>
      <w:pPr>
        <w:pStyle w:val="Heading3"/>
      </w:pPr>
      <w:r>
        <w:rPr>
          <w:rFonts w:hint="eastAsia"/>
        </w:rPr>
        <w:t xml:space="preserve">高效的工程基础设施</w:t>
      </w:r>
    </w:p>
    <w:p>
      <w:pPr>
        <w:pStyle w:val="FirstParagraph"/>
      </w:pPr>
      <w:r>
        <w:rPr>
          <w:rFonts w:hint="eastAsia"/>
        </w:rPr>
        <w:t xml:space="preserve">视频生成的数据处理流程需对接视频、图像、音频、文本等多模态输入，日均数亿级的处理吞吐量对性能优化提出严苛要求。对此，从三方面完成基础设施搭建：第一，资源层面，工程流程具备极强的灵活性，可适配抢占式按需资源、特定时间窗专属预留资源、低成本CPU资源等各类非稳定计算资源的推理需求；第二，通过精心设计的流水线并行机制，实现高水准的异步并行计算，最大化提升CPU和GPU的利用率；第三，搭建自动化基础设施，最大限度减少数据处理流程中的人工干预，降低操作依赖和中间等待时间，充分释放计算资源的效能。</w:t>
      </w:r>
    </w:p>
    <w:bookmarkEnd w:id="17"/>
    <w:bookmarkEnd w:id="18"/>
    <w:bookmarkStart w:id="22" w:name="模型训练"/>
    <w:p>
      <w:pPr>
        <w:pStyle w:val="Heading2"/>
      </w:pPr>
      <w:r>
        <w:rPr>
          <w:rFonts w:hint="eastAsia"/>
        </w:rPr>
        <w:t xml:space="preserve">模型训练</w:t>
      </w:r>
    </w:p>
    <w:p>
      <w:pPr>
        <w:pStyle w:val="FirstParagraph"/>
      </w:pPr>
      <w:r>
        <w:rPr>
          <w:rFonts w:hint="eastAsia"/>
        </w:rPr>
        <w:t xml:space="preserve">多模态生成大模型的训练流程分为预训练、有监督微调（SFT）、人类反馈对齐（RLHF）三个子阶段；推理阶段，提示词工程模型先将用户提示词解析为音频和视觉提示词，再共同输入音视频联合模型完成生成。</w:t>
      </w:r>
    </w:p>
    <w:bookmarkStart w:id="19" w:name="预训练"/>
    <w:p>
      <w:pPr>
        <w:pStyle w:val="Heading3"/>
      </w:pPr>
      <w:r>
        <w:rPr>
          <w:rFonts w:hint="eastAsia"/>
        </w:rPr>
        <w:t xml:space="preserve">预训练</w:t>
      </w:r>
    </w:p>
    <w:p>
      <w:pPr>
        <w:pStyle w:val="FirstParagraph"/>
      </w:pPr>
      <w:r>
        <w:rPr>
          <w:rFonts w:hint="eastAsia"/>
        </w:rPr>
        <w:t xml:space="preserve">为实现原生音视频联合合成，基于MMDiT架构构建跨模态联合模型，支持深度跨模态信息交互，保障视听流的时间同步和语义一致。预训练阶段在大规模混合模态数据集上开展多任务联合训练，使模型在文本生成音视频（T2AV）、图像生成音视频（I2AV）及单模态视频生成（文生视频、图生视频）等下游任务中具备泛化能力。</w:t>
      </w:r>
    </w:p>
    <w:bookmarkEnd w:id="19"/>
    <w:bookmarkStart w:id="20" w:name="有监督微调sft"/>
    <w:p>
      <w:pPr>
        <w:pStyle w:val="Heading3"/>
      </w:pPr>
      <w:r>
        <w:rPr>
          <w:rFonts w:hint="eastAsia"/>
        </w:rPr>
        <w:t xml:space="preserve">有监督微调（SFT）</w:t>
      </w:r>
    </w:p>
    <w:p>
      <w:pPr>
        <w:pStyle w:val="FirstParagraph"/>
      </w:pPr>
      <w:r>
        <w:rPr>
          <w:rFonts w:hint="eastAsia"/>
        </w:rPr>
        <w:t xml:space="preserve">预训练完成后，通过有监督微调进一步将模型生成能力与人类偏好对齐。具体而言，为提升视觉美学效果、动作连贯性和音频保真度，构建高质量的音-视-文三元组数据集，覆盖数百个细分类别，精准定义不同的视觉风格、运动特征和声学属性。训练过程中采用精细化的阶梯式退火策略，逐步调整学习率和数据分布，确保模型稳定收敛的同时，保留精准的文本可控性。此外，为充分利用高质量数据，在不同子领域训练专属专家模型，再通过模型融合技术整合各模型优势。优质的数据集、针对性的退火策略和参数融合技术相结合，大幅提升模型性能，使生成的视频具备更优的视觉质量、流畅的动作表现和同步的音频效果。</w:t>
      </w:r>
    </w:p>
    <w:bookmarkEnd w:id="20"/>
    <w:bookmarkStart w:id="21" w:name="人类反馈对齐rlhf"/>
    <w:p>
      <w:pPr>
        <w:pStyle w:val="Heading3"/>
      </w:pPr>
      <w:r>
        <w:rPr>
          <w:rFonts w:hint="eastAsia"/>
        </w:rPr>
        <w:t xml:space="preserve">人类反馈对齐（RLHF）</w:t>
      </w:r>
    </w:p>
    <w:p>
      <w:pPr>
        <w:pStyle w:val="FirstParagraph"/>
      </w:pPr>
      <w:r>
        <w:rPr>
          <w:rFonts w:hint="eastAsia"/>
        </w:rPr>
        <w:t xml:space="preserve">强化学习人类反馈（RLHF）已成为视觉生成领域的核心优化技术，被通义图像、混元视频1.5、Seedream系列、传统多模态生成模型等主流模型广泛采用。为提升音视频联合生成能力，设计多组件奖励系统，包含音视频对齐、运动动态、美学表现三个专用奖励模型（RM）。各奖励模型的标注流程均经过精心设计，可捕捉细粒度、领域专属的细分维度特征。架构上，音视频对齐奖励模型基于字节跳动自研的Seed视觉-语言通义模型（多模态VLM）搭建，运动动态和美学表现奖励模型则沿用传统多模态生成模型的成熟架构。RLHF优化策略是，在文生视频、文本生成音视频、图像生成音视频等各类生成任务中，最大化三个奖励模型的综合评分，从而全方位提升模型在各相关质量维度的表现。此外，对RLHF流程的针对性基础设施优化，使其训练速度提升近3倍。</w:t>
      </w:r>
    </w:p>
    <w:bookmarkEnd w:id="21"/>
    <w:bookmarkEnd w:id="22"/>
    <w:bookmarkStart w:id="25" w:name="推理优化"/>
    <w:p>
      <w:pPr>
        <w:pStyle w:val="Heading2"/>
      </w:pPr>
      <w:r>
        <w:rPr>
          <w:rFonts w:hint="eastAsia"/>
        </w:rPr>
        <w:t xml:space="preserve">推理优化</w:t>
      </w:r>
    </w:p>
    <w:bookmarkStart w:id="23" w:name="模型加速"/>
    <w:p>
      <w:pPr>
        <w:pStyle w:val="Heading3"/>
      </w:pPr>
      <w:r>
        <w:rPr>
          <w:rFonts w:hint="eastAsia"/>
        </w:rPr>
        <w:t xml:space="preserve">模型加速</w:t>
      </w:r>
    </w:p>
    <w:p>
      <w:pPr>
        <w:pStyle w:val="FirstParagraph"/>
      </w:pPr>
      <w:r>
        <w:rPr>
          <w:rFonts w:hint="eastAsia"/>
        </w:rPr>
        <w:t xml:space="preserve">采用扩散蒸馏技术，通过减少生成过程中的函数评估次数（NFE）加快DiT模型的推理速度。在传统多模态生成模型的蒸馏方案基础上，融合平均流蒸馏策略，对HyperSD中的TSCD流程进行进一步优化，具体为对原始音视频联合生成轨迹实施多段平均速度变换，让模型更高效地完成音视频耦合生成。为进一步提升加速效果，借鉴RayFlow的基于分数的蒸馏方案，通过期望噪声一致性目标训练学生模型逼近教师模型的分数，实现轨迹级优化，使模型在低NFE条件下仍能实现可靠采样，减少快速推理过程中的伪影问题。最后，通过人类偏好引导的对抗训练，缓解少步数推理带来的伪影问题。人类评估结果证实，加速后的模型在视频和音频质量上与原模型持平。</w:t>
      </w:r>
    </w:p>
    <w:bookmarkEnd w:id="23"/>
    <w:bookmarkStart w:id="24" w:name="推理基础设施"/>
    <w:p>
      <w:pPr>
        <w:pStyle w:val="Heading3"/>
      </w:pPr>
      <w:r>
        <w:rPr>
          <w:rFonts w:hint="eastAsia"/>
        </w:rPr>
        <w:t xml:space="preserve">推理基础设施</w:t>
      </w:r>
    </w:p>
    <w:p>
      <w:pPr>
        <w:pStyle w:val="FirstParagraph"/>
      </w:pPr>
      <w:r>
        <w:rPr>
          <w:rFonts w:hint="eastAsia"/>
        </w:rPr>
        <w:t xml:space="preserve">在传统多模态生成模型的基础上，进一步集成核融合、细粒度混合精度量化、自适应稀疏化等自研优化算法，提升扩散Transformer、变分自编码器、提示词工程模块等推理流程核心组件的性能。针对扩散Transformer和变分自编码器模型设计定制化混合并行策略，在降低运行时内存占用的同时，提升多GPU扩展效率。融合基于分解和基于融合的计算-通信重叠技术，设计全域拓扑感知重叠方案，通过精细的粒度调优避免流多处理器（SM）资源竞争，提升内核运行效率。为减少通信量，提出与模型量化方案协同设计的8位通信策略，在保证性能的同时降低数据传输开销。此外，实现硬件感知的自动异步卸载机制，解决异构GPU环境下的内存不足问题。通过全方位的流水线优化，在保持高生成质量的前提下，大幅提升推理吞吐量，降低通信和内存开销，实现端到端推理效率的跨越式提升。</w:t>
      </w:r>
    </w:p>
    <w:bookmarkEnd w:id="24"/>
    <w:bookmarkEnd w:id="25"/>
    <w:bookmarkStart w:id="26" w:name="训练基础设施"/>
    <w:p>
      <w:pPr>
        <w:pStyle w:val="Heading2"/>
      </w:pPr>
      <w:r>
        <w:rPr>
          <w:rFonts w:hint="eastAsia"/>
        </w:rPr>
        <w:t xml:space="preserve">训练基础设施</w:t>
      </w:r>
    </w:p>
    <w:p>
      <w:pPr>
        <w:pStyle w:val="FirstParagraph"/>
      </w:pPr>
      <w:r>
        <w:rPr>
          <w:rFonts w:hint="eastAsia"/>
        </w:rPr>
        <w:t xml:space="preserve">为实现扩散Transformer模型的高效大规模预训练，设计了一套高度优化的训练系统，核心聚焦硬件效率、可扩展性和稳健性，关键组件如下：</w:t>
      </w:r>
      <w:r>
        <w:t xml:space="preserve"> </w:t>
      </w:r>
      <w:r>
        <w:t xml:space="preserve">1.</w:t>
      </w:r>
      <w:r>
        <w:t xml:space="preserve"> </w:t>
      </w:r>
      <w:r>
        <w:rPr>
          <w:rFonts w:hint="eastAsia"/>
          <w:b/>
          <w:bCs/>
        </w:rPr>
        <w:t xml:space="preserve">并行计算与内存优化</w:t>
      </w:r>
      <w:r>
        <w:rPr>
          <w:rFonts w:hint="eastAsia"/>
        </w:rPr>
        <w:t xml:space="preserve">：采用混合分片数据并行（HSDP）技术，实现权重的高效分片，无需借助张量并行或专家并行即可支持大规模训练。通过及时释放隐藏状态、激活值卸载、增强全分片数据并行（FSDP）支持等方式优化内存占用，使大模型训练可在现有GPU资源下完成。</w:t>
      </w:r>
      <w:r>
        <w:t xml:space="preserve"> </w:t>
      </w:r>
      <w:r>
        <w:t xml:space="preserve">2.</w:t>
      </w:r>
      <w:r>
        <w:t xml:space="preserve"> </w:t>
      </w:r>
      <w:r>
        <w:rPr>
          <w:rFonts w:hint="eastAsia"/>
          <w:b/>
          <w:bCs/>
        </w:rPr>
        <w:t xml:space="preserve">内核与负载优化</w:t>
      </w:r>
      <w:r>
        <w:rPr>
          <w:rFonts w:hint="eastAsia"/>
        </w:rPr>
        <w:t xml:space="preserve">：将torch.compile与手工编写的CUDA内核、算子融合技术结合，加速性能关键型操作，减少冗余内存访问。针对序列长度不统一导致的负载失衡问题，引入全局贪心样本分配策略和异步流水线，实现各GPU负载的更均衡分配。</w:t>
      </w:r>
      <w:r>
        <w:t xml:space="preserve"> </w:t>
      </w:r>
      <w:r>
        <w:t xml:space="preserve">3.</w:t>
      </w:r>
      <w:r>
        <w:t xml:space="preserve"> </w:t>
      </w:r>
      <w:r>
        <w:rPr>
          <w:rFonts w:hint="eastAsia"/>
          <w:b/>
          <w:bCs/>
        </w:rPr>
        <w:t xml:space="preserve">容错机制</w:t>
      </w:r>
      <w:r>
        <w:rPr>
          <w:rFonts w:hint="eastAsia"/>
        </w:rPr>
        <w:t xml:space="preserve">：在系统中构建多层容错机制，包括模型、优化器、数据加载器状态的周期性检查点保存，启动前的节点健康检测（剔除故障节点），以及降低初始化开销等。这些措施保障了分布式长时训练的稳定性和持续吞吐量。</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2026-03-03T02:54:30Z</dcterms:created>
  <dcterms:modified xsi:type="dcterms:W3CDTF">2026-03-03T02:54:30Z</dcterms:modified>
</cp:coreProperties>
</file>

<file path=docProps/custom.xml><?xml version="1.0" encoding="utf-8"?>
<Properties xmlns="http://schemas.openxmlformats.org/officeDocument/2006/custom-properties" xmlns:vt="http://schemas.openxmlformats.org/officeDocument/2006/docPropsVTypes"/>
</file>