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0.2 – Beslut efter första bollningen, webbprototyp påbörjad</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Bana 1 är 5×5 och storleken ökar successivt upp till 13×14.</w:t>
      </w:r>
    </w:p>
    <w:p>
      <w:pPr>
        <w:pStyle w:val="ListBullet"/>
      </w:pPr>
      <w:r>
        <w:t>Från bana 4 läggs extra förbindelser in,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