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Jost* 300 Light" w:hAnsi="Jost* 300 Light"/>
          <w:caps w:val="0"/>
          <w:color w:val="auto"/>
          <w:spacing w:val="0"/>
          <w:sz w:val="20"/>
          <w:szCs w:val="20"/>
        </w:rPr>
        <w:id w:val="-544447982"/>
        <w:docPartObj>
          <w:docPartGallery w:val="Table of Contents"/>
          <w:docPartUnique/>
        </w:docPartObj>
      </w:sdtPr>
      <w:sdtEndPr>
        <w:rPr>
          <w:b/>
          <w:bCs/>
        </w:rPr>
      </w:sdtEndPr>
      <w:sdtContent>
        <w:p w14:paraId="1660879E" w14:textId="4498CAAB" w:rsidR="00CE49B1" w:rsidRDefault="00CE49B1" w:rsidP="00CE49B1">
          <w:pPr>
            <w:pStyle w:val="Inhaltsverzeichnisberschrift"/>
          </w:pPr>
          <w:r>
            <w:t>Finanzkonzept</w:t>
          </w:r>
        </w:p>
        <w:p w14:paraId="36D1D70B" w14:textId="5D2AD0FA" w:rsidR="00806636" w:rsidRPr="00BD06F2" w:rsidRDefault="00CE49B1" w:rsidP="00BD06F2">
          <w:pPr>
            <w:pStyle w:val="Verzeichnis1"/>
            <w:rPr>
              <w:rFonts w:asciiTheme="minorHAnsi" w:hAnsiTheme="minorHAnsi"/>
              <w:sz w:val="19"/>
              <w:szCs w:val="19"/>
              <w:lang w:val="en-DE" w:eastAsia="en-DE"/>
            </w:rPr>
          </w:pPr>
          <w:r>
            <w:fldChar w:fldCharType="begin"/>
          </w:r>
          <w:r>
            <w:instrText xml:space="preserve"> TOC \o "1-3" \h \z \u </w:instrText>
          </w:r>
          <w:r>
            <w:fldChar w:fldCharType="separate"/>
          </w:r>
          <w:hyperlink w:anchor="_Toc43941424" w:history="1">
            <w:r w:rsidR="00806636" w:rsidRPr="00BD06F2">
              <w:rPr>
                <w:rStyle w:val="Hyperlink"/>
                <w:rFonts w:eastAsia="Times New Roman"/>
                <w:sz w:val="19"/>
                <w:szCs w:val="19"/>
                <w:lang w:eastAsia="de-DE"/>
              </w:rPr>
              <w:t>1 Handlungsspielraum der Finanz AG</w:t>
            </w:r>
            <w:r w:rsidR="00806636" w:rsidRPr="00BD06F2">
              <w:rPr>
                <w:webHidden/>
                <w:sz w:val="19"/>
                <w:szCs w:val="19"/>
              </w:rPr>
              <w:tab/>
            </w:r>
            <w:r w:rsidR="00806636" w:rsidRPr="00BD06F2">
              <w:rPr>
                <w:webHidden/>
                <w:sz w:val="19"/>
                <w:szCs w:val="19"/>
              </w:rPr>
              <w:fldChar w:fldCharType="begin"/>
            </w:r>
            <w:r w:rsidR="00806636" w:rsidRPr="00BD06F2">
              <w:rPr>
                <w:webHidden/>
                <w:sz w:val="19"/>
                <w:szCs w:val="19"/>
              </w:rPr>
              <w:instrText xml:space="preserve"> PAGEREF _Toc43941424 \h </w:instrText>
            </w:r>
            <w:r w:rsidR="00806636" w:rsidRPr="00BD06F2">
              <w:rPr>
                <w:webHidden/>
                <w:sz w:val="19"/>
                <w:szCs w:val="19"/>
              </w:rPr>
            </w:r>
            <w:r w:rsidR="00806636" w:rsidRPr="00BD06F2">
              <w:rPr>
                <w:webHidden/>
                <w:sz w:val="19"/>
                <w:szCs w:val="19"/>
              </w:rPr>
              <w:fldChar w:fldCharType="separate"/>
            </w:r>
            <w:r w:rsidR="00004586">
              <w:rPr>
                <w:webHidden/>
                <w:sz w:val="19"/>
                <w:szCs w:val="19"/>
              </w:rPr>
              <w:t>1</w:t>
            </w:r>
            <w:r w:rsidR="00806636" w:rsidRPr="00BD06F2">
              <w:rPr>
                <w:webHidden/>
                <w:sz w:val="19"/>
                <w:szCs w:val="19"/>
              </w:rPr>
              <w:fldChar w:fldCharType="end"/>
            </w:r>
          </w:hyperlink>
        </w:p>
        <w:p w14:paraId="2B33870E" w14:textId="1EFC9032" w:rsidR="00806636" w:rsidRPr="00BD06F2" w:rsidRDefault="0071233F" w:rsidP="00BD06F2">
          <w:pPr>
            <w:pStyle w:val="Verzeichnis1"/>
            <w:rPr>
              <w:rFonts w:asciiTheme="minorHAnsi" w:hAnsiTheme="minorHAnsi"/>
              <w:sz w:val="19"/>
              <w:szCs w:val="19"/>
              <w:lang w:val="en-DE" w:eastAsia="en-DE"/>
            </w:rPr>
          </w:pPr>
          <w:hyperlink w:anchor="_Toc43941425" w:history="1">
            <w:r w:rsidR="00806636" w:rsidRPr="00BD06F2">
              <w:rPr>
                <w:rStyle w:val="Hyperlink"/>
                <w:sz w:val="19"/>
                <w:szCs w:val="19"/>
              </w:rPr>
              <w:t>2 Ausgaben</w:t>
            </w:r>
            <w:r w:rsidR="00806636" w:rsidRPr="00BD06F2">
              <w:rPr>
                <w:webHidden/>
                <w:sz w:val="19"/>
                <w:szCs w:val="19"/>
              </w:rPr>
              <w:tab/>
            </w:r>
            <w:r w:rsidR="00806636" w:rsidRPr="00BD06F2">
              <w:rPr>
                <w:webHidden/>
                <w:sz w:val="19"/>
                <w:szCs w:val="19"/>
              </w:rPr>
              <w:fldChar w:fldCharType="begin"/>
            </w:r>
            <w:r w:rsidR="00806636" w:rsidRPr="00BD06F2">
              <w:rPr>
                <w:webHidden/>
                <w:sz w:val="19"/>
                <w:szCs w:val="19"/>
              </w:rPr>
              <w:instrText xml:space="preserve"> PAGEREF _Toc43941425 \h </w:instrText>
            </w:r>
            <w:r w:rsidR="00806636" w:rsidRPr="00BD06F2">
              <w:rPr>
                <w:webHidden/>
                <w:sz w:val="19"/>
                <w:szCs w:val="19"/>
              </w:rPr>
            </w:r>
            <w:r w:rsidR="00806636" w:rsidRPr="00BD06F2">
              <w:rPr>
                <w:webHidden/>
                <w:sz w:val="19"/>
                <w:szCs w:val="19"/>
              </w:rPr>
              <w:fldChar w:fldCharType="separate"/>
            </w:r>
            <w:r w:rsidR="00004586">
              <w:rPr>
                <w:webHidden/>
                <w:sz w:val="19"/>
                <w:szCs w:val="19"/>
              </w:rPr>
              <w:t>2</w:t>
            </w:r>
            <w:r w:rsidR="00806636" w:rsidRPr="00BD06F2">
              <w:rPr>
                <w:webHidden/>
                <w:sz w:val="19"/>
                <w:szCs w:val="19"/>
              </w:rPr>
              <w:fldChar w:fldCharType="end"/>
            </w:r>
          </w:hyperlink>
        </w:p>
        <w:p w14:paraId="72D0F78E" w14:textId="2DFC041E" w:rsidR="00806636" w:rsidRPr="00BD06F2" w:rsidRDefault="0071233F">
          <w:pPr>
            <w:pStyle w:val="Verzeichnis2"/>
            <w:tabs>
              <w:tab w:val="right" w:leader="dot" w:pos="9062"/>
            </w:tabs>
            <w:rPr>
              <w:rFonts w:asciiTheme="minorHAnsi" w:hAnsiTheme="minorHAnsi"/>
              <w:noProof/>
              <w:sz w:val="19"/>
              <w:szCs w:val="19"/>
              <w:lang w:val="en-DE" w:eastAsia="en-DE"/>
            </w:rPr>
          </w:pPr>
          <w:hyperlink w:anchor="_Toc43941426" w:history="1">
            <w:r w:rsidR="00806636" w:rsidRPr="00BD06F2">
              <w:rPr>
                <w:rStyle w:val="Hyperlink"/>
                <w:noProof/>
                <w:sz w:val="19"/>
                <w:szCs w:val="19"/>
              </w:rPr>
              <w:t>2.1 Regelfall</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_Toc43941426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2</w:t>
            </w:r>
            <w:r w:rsidR="00806636" w:rsidRPr="00BD06F2">
              <w:rPr>
                <w:noProof/>
                <w:webHidden/>
                <w:sz w:val="19"/>
                <w:szCs w:val="19"/>
              </w:rPr>
              <w:fldChar w:fldCharType="end"/>
            </w:r>
          </w:hyperlink>
        </w:p>
        <w:p w14:paraId="55B5E9C3" w14:textId="291CE30D" w:rsidR="00806636" w:rsidRPr="00BD06F2" w:rsidRDefault="0071233F">
          <w:pPr>
            <w:pStyle w:val="Verzeichnis2"/>
            <w:tabs>
              <w:tab w:val="right" w:leader="dot" w:pos="9062"/>
            </w:tabs>
            <w:rPr>
              <w:rFonts w:asciiTheme="minorHAnsi" w:hAnsiTheme="minorHAnsi"/>
              <w:noProof/>
              <w:sz w:val="19"/>
              <w:szCs w:val="19"/>
              <w:lang w:val="en-DE" w:eastAsia="en-DE"/>
            </w:rPr>
          </w:pPr>
          <w:hyperlink w:anchor="_Toc43941427" w:history="1">
            <w:r w:rsidR="00806636" w:rsidRPr="00BD06F2">
              <w:rPr>
                <w:rStyle w:val="Hyperlink"/>
                <w:noProof/>
                <w:sz w:val="19"/>
                <w:szCs w:val="19"/>
              </w:rPr>
              <w:t>2.2 Spezialfälle</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_Toc43941427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2</w:t>
            </w:r>
            <w:r w:rsidR="00806636" w:rsidRPr="00BD06F2">
              <w:rPr>
                <w:noProof/>
                <w:webHidden/>
                <w:sz w:val="19"/>
                <w:szCs w:val="19"/>
              </w:rPr>
              <w:fldChar w:fldCharType="end"/>
            </w:r>
          </w:hyperlink>
        </w:p>
        <w:p w14:paraId="3ED5BC53" w14:textId="15B74F09" w:rsidR="00806636" w:rsidRPr="00BD06F2" w:rsidRDefault="0071233F">
          <w:pPr>
            <w:pStyle w:val="Verzeichnis3"/>
            <w:tabs>
              <w:tab w:val="right" w:leader="dot" w:pos="9062"/>
            </w:tabs>
            <w:rPr>
              <w:rFonts w:cstheme="minorBidi"/>
              <w:noProof/>
              <w:sz w:val="19"/>
              <w:szCs w:val="19"/>
              <w:lang w:val="en-DE" w:eastAsia="en-DE"/>
            </w:rPr>
          </w:pPr>
          <w:hyperlink w:anchor="_Toc43941428" w:history="1">
            <w:r w:rsidR="00806636" w:rsidRPr="00BD06F2">
              <w:rPr>
                <w:rStyle w:val="Hyperlink"/>
                <w:noProof/>
                <w:sz w:val="19"/>
                <w:szCs w:val="19"/>
              </w:rPr>
              <w:t>2.2.1 Reisekostenübernahmen:</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_Toc43941428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2</w:t>
            </w:r>
            <w:r w:rsidR="00806636" w:rsidRPr="00BD06F2">
              <w:rPr>
                <w:noProof/>
                <w:webHidden/>
                <w:sz w:val="19"/>
                <w:szCs w:val="19"/>
              </w:rPr>
              <w:fldChar w:fldCharType="end"/>
            </w:r>
          </w:hyperlink>
        </w:p>
        <w:p w14:paraId="28A697DE" w14:textId="5B84CEF1" w:rsidR="00806636" w:rsidRPr="00BD06F2" w:rsidRDefault="0071233F">
          <w:pPr>
            <w:pStyle w:val="Verzeichnis3"/>
            <w:tabs>
              <w:tab w:val="right" w:leader="dot" w:pos="9062"/>
            </w:tabs>
            <w:rPr>
              <w:rFonts w:cstheme="minorBidi"/>
              <w:noProof/>
              <w:sz w:val="19"/>
              <w:szCs w:val="19"/>
              <w:lang w:val="en-DE" w:eastAsia="en-DE"/>
            </w:rPr>
          </w:pPr>
          <w:hyperlink w:anchor="_Toc43941429" w:history="1">
            <w:r w:rsidR="00806636" w:rsidRPr="00BD06F2">
              <w:rPr>
                <w:rStyle w:val="Hyperlink"/>
                <w:noProof/>
                <w:sz w:val="19"/>
                <w:szCs w:val="19"/>
              </w:rPr>
              <w:t>2.2.2 Rechtliche Kosten</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_Toc43941429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2</w:t>
            </w:r>
            <w:r w:rsidR="00806636" w:rsidRPr="00BD06F2">
              <w:rPr>
                <w:noProof/>
                <w:webHidden/>
                <w:sz w:val="19"/>
                <w:szCs w:val="19"/>
              </w:rPr>
              <w:fldChar w:fldCharType="end"/>
            </w:r>
          </w:hyperlink>
        </w:p>
        <w:p w14:paraId="1A1CDFB7" w14:textId="5AD41C86" w:rsidR="00806636" w:rsidRPr="00BD06F2" w:rsidRDefault="0071233F">
          <w:pPr>
            <w:pStyle w:val="Verzeichnis3"/>
            <w:tabs>
              <w:tab w:val="right" w:leader="dot" w:pos="9062"/>
            </w:tabs>
            <w:rPr>
              <w:rFonts w:cstheme="minorBidi"/>
              <w:noProof/>
              <w:sz w:val="19"/>
              <w:szCs w:val="19"/>
              <w:lang w:val="en-DE" w:eastAsia="en-DE"/>
            </w:rPr>
          </w:pPr>
          <w:hyperlink w:anchor="_Toc43941430" w:history="1">
            <w:r w:rsidR="00806636" w:rsidRPr="00BD06F2">
              <w:rPr>
                <w:rStyle w:val="Hyperlink"/>
                <w:noProof/>
                <w:sz w:val="19"/>
                <w:szCs w:val="19"/>
              </w:rPr>
              <w:t>2.2.3 Bundesweite digitale Infrastruktur</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_Toc43941430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2</w:t>
            </w:r>
            <w:r w:rsidR="00806636" w:rsidRPr="00BD06F2">
              <w:rPr>
                <w:noProof/>
                <w:webHidden/>
                <w:sz w:val="19"/>
                <w:szCs w:val="19"/>
              </w:rPr>
              <w:fldChar w:fldCharType="end"/>
            </w:r>
          </w:hyperlink>
        </w:p>
        <w:p w14:paraId="60BF2E92" w14:textId="2847BEFB" w:rsidR="00806636" w:rsidRPr="00BD06F2" w:rsidRDefault="0071233F" w:rsidP="00BD06F2">
          <w:pPr>
            <w:pStyle w:val="Verzeichnis1"/>
            <w:rPr>
              <w:rFonts w:asciiTheme="minorHAnsi" w:hAnsiTheme="minorHAnsi"/>
              <w:sz w:val="19"/>
              <w:szCs w:val="19"/>
              <w:lang w:val="en-DE" w:eastAsia="en-DE"/>
            </w:rPr>
          </w:pPr>
          <w:hyperlink w:anchor="_Toc43941431" w:history="1">
            <w:r w:rsidR="00806636" w:rsidRPr="00BD06F2">
              <w:rPr>
                <w:rStyle w:val="Hyperlink"/>
                <w:sz w:val="19"/>
                <w:szCs w:val="19"/>
              </w:rPr>
              <w:t>3. Abstimmungen</w:t>
            </w:r>
            <w:r w:rsidR="00806636" w:rsidRPr="00BD06F2">
              <w:rPr>
                <w:webHidden/>
                <w:sz w:val="19"/>
                <w:szCs w:val="19"/>
              </w:rPr>
              <w:tab/>
            </w:r>
            <w:r w:rsidR="00806636" w:rsidRPr="00BD06F2">
              <w:rPr>
                <w:webHidden/>
                <w:sz w:val="19"/>
                <w:szCs w:val="19"/>
              </w:rPr>
              <w:fldChar w:fldCharType="begin"/>
            </w:r>
            <w:r w:rsidR="00806636" w:rsidRPr="00BD06F2">
              <w:rPr>
                <w:webHidden/>
                <w:sz w:val="19"/>
                <w:szCs w:val="19"/>
              </w:rPr>
              <w:instrText xml:space="preserve"> PAGEREF _Toc43941431 \h </w:instrText>
            </w:r>
            <w:r w:rsidR="00806636" w:rsidRPr="00BD06F2">
              <w:rPr>
                <w:webHidden/>
                <w:sz w:val="19"/>
                <w:szCs w:val="19"/>
              </w:rPr>
            </w:r>
            <w:r w:rsidR="00806636" w:rsidRPr="00BD06F2">
              <w:rPr>
                <w:webHidden/>
                <w:sz w:val="19"/>
                <w:szCs w:val="19"/>
              </w:rPr>
              <w:fldChar w:fldCharType="separate"/>
            </w:r>
            <w:r w:rsidR="00004586">
              <w:rPr>
                <w:webHidden/>
                <w:sz w:val="19"/>
                <w:szCs w:val="19"/>
              </w:rPr>
              <w:t>3</w:t>
            </w:r>
            <w:r w:rsidR="00806636" w:rsidRPr="00BD06F2">
              <w:rPr>
                <w:webHidden/>
                <w:sz w:val="19"/>
                <w:szCs w:val="19"/>
              </w:rPr>
              <w:fldChar w:fldCharType="end"/>
            </w:r>
          </w:hyperlink>
        </w:p>
        <w:p w14:paraId="216A6EA2" w14:textId="4F09B601" w:rsidR="00806636" w:rsidRPr="00BD06F2" w:rsidRDefault="0071233F">
          <w:pPr>
            <w:pStyle w:val="Verzeichnis2"/>
            <w:tabs>
              <w:tab w:val="right" w:leader="dot" w:pos="9062"/>
            </w:tabs>
            <w:rPr>
              <w:rFonts w:asciiTheme="minorHAnsi" w:hAnsiTheme="minorHAnsi"/>
              <w:noProof/>
              <w:sz w:val="19"/>
              <w:szCs w:val="19"/>
              <w:lang w:val="en-DE" w:eastAsia="en-DE"/>
            </w:rPr>
          </w:pPr>
          <w:hyperlink w:anchor="_Toc43941432" w:history="1">
            <w:r w:rsidR="00806636" w:rsidRPr="00BD06F2">
              <w:rPr>
                <w:rStyle w:val="Hyperlink"/>
                <w:noProof/>
                <w:sz w:val="19"/>
                <w:szCs w:val="19"/>
              </w:rPr>
              <w:t>3.1. Arten der Anträge</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_Toc43941432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3</w:t>
            </w:r>
            <w:r w:rsidR="00806636" w:rsidRPr="00BD06F2">
              <w:rPr>
                <w:noProof/>
                <w:webHidden/>
                <w:sz w:val="19"/>
                <w:szCs w:val="19"/>
              </w:rPr>
              <w:fldChar w:fldCharType="end"/>
            </w:r>
          </w:hyperlink>
        </w:p>
        <w:p w14:paraId="0B22FD4B" w14:textId="61979961" w:rsidR="00806636" w:rsidRPr="00BD06F2" w:rsidRDefault="0071233F">
          <w:pPr>
            <w:pStyle w:val="Verzeichnis3"/>
            <w:tabs>
              <w:tab w:val="left" w:pos="880"/>
              <w:tab w:val="right" w:leader="dot" w:pos="9062"/>
            </w:tabs>
            <w:rPr>
              <w:rFonts w:cstheme="minorBidi"/>
              <w:noProof/>
              <w:sz w:val="19"/>
              <w:szCs w:val="19"/>
              <w:lang w:val="en-DE" w:eastAsia="en-DE"/>
            </w:rPr>
          </w:pPr>
          <w:hyperlink w:anchor="_Toc43941433" w:history="1">
            <w:r w:rsidR="00806636" w:rsidRPr="00BD06F2">
              <w:rPr>
                <w:rStyle w:val="Hyperlink"/>
                <w:noProof/>
                <w:sz w:val="19"/>
                <w:szCs w:val="19"/>
              </w:rPr>
              <w:t>1.</w:t>
            </w:r>
            <w:r w:rsidR="00806636" w:rsidRPr="00BD06F2">
              <w:rPr>
                <w:rFonts w:cstheme="minorBidi"/>
                <w:noProof/>
                <w:sz w:val="19"/>
                <w:szCs w:val="19"/>
                <w:lang w:val="en-DE" w:eastAsia="en-DE"/>
              </w:rPr>
              <w:tab/>
            </w:r>
            <w:r w:rsidR="00806636" w:rsidRPr="00BD06F2">
              <w:rPr>
                <w:rStyle w:val="Hyperlink"/>
                <w:noProof/>
                <w:sz w:val="19"/>
                <w:szCs w:val="19"/>
              </w:rPr>
              <w:t>Ortsgruppen:</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_Toc43941433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3</w:t>
            </w:r>
            <w:r w:rsidR="00806636" w:rsidRPr="00BD06F2">
              <w:rPr>
                <w:noProof/>
                <w:webHidden/>
                <w:sz w:val="19"/>
                <w:szCs w:val="19"/>
              </w:rPr>
              <w:fldChar w:fldCharType="end"/>
            </w:r>
          </w:hyperlink>
        </w:p>
        <w:p w14:paraId="585BE1D0" w14:textId="39C4B103" w:rsidR="00806636" w:rsidRPr="00BD06F2" w:rsidRDefault="0071233F">
          <w:pPr>
            <w:pStyle w:val="Verzeichnis3"/>
            <w:tabs>
              <w:tab w:val="left" w:pos="880"/>
              <w:tab w:val="right" w:leader="dot" w:pos="9062"/>
            </w:tabs>
            <w:rPr>
              <w:rFonts w:cstheme="minorBidi"/>
              <w:noProof/>
              <w:sz w:val="19"/>
              <w:szCs w:val="19"/>
              <w:lang w:val="en-DE" w:eastAsia="en-DE"/>
            </w:rPr>
          </w:pPr>
          <w:hyperlink w:anchor="_Toc43941434" w:history="1">
            <w:r w:rsidR="00806636" w:rsidRPr="00BD06F2">
              <w:rPr>
                <w:rStyle w:val="Hyperlink"/>
                <w:noProof/>
                <w:sz w:val="19"/>
                <w:szCs w:val="19"/>
              </w:rPr>
              <w:t>2.</w:t>
            </w:r>
            <w:r w:rsidR="00806636" w:rsidRPr="00BD06F2">
              <w:rPr>
                <w:rFonts w:cstheme="minorBidi"/>
                <w:noProof/>
                <w:sz w:val="19"/>
                <w:szCs w:val="19"/>
                <w:lang w:val="en-DE" w:eastAsia="en-DE"/>
              </w:rPr>
              <w:tab/>
            </w:r>
            <w:r w:rsidR="00806636" w:rsidRPr="00BD06F2">
              <w:rPr>
                <w:rStyle w:val="Hyperlink"/>
                <w:noProof/>
                <w:sz w:val="19"/>
                <w:szCs w:val="19"/>
              </w:rPr>
              <w:t>Arbeitsgruppen:</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_Toc43941434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3</w:t>
            </w:r>
            <w:r w:rsidR="00806636" w:rsidRPr="00BD06F2">
              <w:rPr>
                <w:noProof/>
                <w:webHidden/>
                <w:sz w:val="19"/>
                <w:szCs w:val="19"/>
              </w:rPr>
              <w:fldChar w:fldCharType="end"/>
            </w:r>
          </w:hyperlink>
        </w:p>
        <w:p w14:paraId="57F2D1E9" w14:textId="0A12A982" w:rsidR="00806636" w:rsidRPr="00BD06F2" w:rsidRDefault="0071233F">
          <w:pPr>
            <w:pStyle w:val="Verzeichnis2"/>
            <w:tabs>
              <w:tab w:val="right" w:leader="dot" w:pos="9062"/>
            </w:tabs>
            <w:rPr>
              <w:rFonts w:asciiTheme="minorHAnsi" w:hAnsiTheme="minorHAnsi"/>
              <w:noProof/>
              <w:sz w:val="19"/>
              <w:szCs w:val="19"/>
              <w:lang w:val="en-DE" w:eastAsia="en-DE"/>
            </w:rPr>
          </w:pPr>
          <w:hyperlink w:anchor="_Toc43941435" w:history="1">
            <w:r w:rsidR="00806636" w:rsidRPr="00BD06F2">
              <w:rPr>
                <w:rStyle w:val="Hyperlink"/>
                <w:noProof/>
                <w:sz w:val="19"/>
                <w:szCs w:val="19"/>
              </w:rPr>
              <w:t>3.2. Interne Mehrheiten</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_Toc43941435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3</w:t>
            </w:r>
            <w:r w:rsidR="00806636" w:rsidRPr="00BD06F2">
              <w:rPr>
                <w:noProof/>
                <w:webHidden/>
                <w:sz w:val="19"/>
                <w:szCs w:val="19"/>
              </w:rPr>
              <w:fldChar w:fldCharType="end"/>
            </w:r>
          </w:hyperlink>
        </w:p>
        <w:p w14:paraId="196BC052" w14:textId="0115A937" w:rsidR="00806636" w:rsidRPr="00BD06F2" w:rsidRDefault="0071233F">
          <w:pPr>
            <w:pStyle w:val="Verzeichnis2"/>
            <w:tabs>
              <w:tab w:val="right" w:leader="dot" w:pos="9062"/>
            </w:tabs>
            <w:rPr>
              <w:rFonts w:asciiTheme="minorHAnsi" w:hAnsiTheme="minorHAnsi"/>
              <w:noProof/>
              <w:sz w:val="19"/>
              <w:szCs w:val="19"/>
              <w:lang w:val="en-DE" w:eastAsia="en-DE"/>
            </w:rPr>
          </w:pPr>
          <w:hyperlink w:anchor="_Toc43941436" w:history="1">
            <w:r w:rsidR="00806636" w:rsidRPr="00BD06F2">
              <w:rPr>
                <w:rStyle w:val="Hyperlink"/>
                <w:noProof/>
                <w:sz w:val="19"/>
                <w:szCs w:val="19"/>
              </w:rPr>
              <w:t>3.3. Ablehnung von Anträgen durch die Finanz-AG</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_Toc43941436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3</w:t>
            </w:r>
            <w:r w:rsidR="00806636" w:rsidRPr="00BD06F2">
              <w:rPr>
                <w:noProof/>
                <w:webHidden/>
                <w:sz w:val="19"/>
                <w:szCs w:val="19"/>
              </w:rPr>
              <w:fldChar w:fldCharType="end"/>
            </w:r>
          </w:hyperlink>
        </w:p>
        <w:p w14:paraId="55BDDA1C" w14:textId="7D85A9D1" w:rsidR="00806636" w:rsidRPr="00BD06F2" w:rsidRDefault="0071233F">
          <w:pPr>
            <w:pStyle w:val="Verzeichnis2"/>
            <w:tabs>
              <w:tab w:val="right" w:leader="dot" w:pos="9062"/>
            </w:tabs>
            <w:rPr>
              <w:rFonts w:asciiTheme="minorHAnsi" w:hAnsiTheme="minorHAnsi"/>
              <w:noProof/>
              <w:sz w:val="19"/>
              <w:szCs w:val="19"/>
              <w:lang w:val="en-DE" w:eastAsia="en-DE"/>
            </w:rPr>
          </w:pPr>
          <w:hyperlink w:anchor="_Toc43941437" w:history="1">
            <w:r w:rsidR="00806636" w:rsidRPr="00BD06F2">
              <w:rPr>
                <w:rStyle w:val="Hyperlink"/>
                <w:noProof/>
                <w:sz w:val="19"/>
                <w:szCs w:val="19"/>
              </w:rPr>
              <w:t>3.4. OG-Abstimmung</w:t>
            </w:r>
            <w:r w:rsidR="00806636" w:rsidRPr="00BD06F2">
              <w:rPr>
                <w:noProof/>
                <w:webHidden/>
                <w:sz w:val="19"/>
                <w:szCs w:val="19"/>
              </w:rPr>
              <w:tab/>
            </w:r>
            <w:r w:rsidR="00806636" w:rsidRPr="00BD06F2">
              <w:rPr>
                <w:noProof/>
                <w:webHidden/>
                <w:sz w:val="19"/>
                <w:szCs w:val="19"/>
              </w:rPr>
              <w:fldChar w:fldCharType="begin"/>
            </w:r>
            <w:r w:rsidR="00806636" w:rsidRPr="00BD06F2">
              <w:rPr>
                <w:noProof/>
                <w:webHidden/>
                <w:sz w:val="19"/>
                <w:szCs w:val="19"/>
              </w:rPr>
              <w:instrText xml:space="preserve"> PAGEREF _Toc43941437 \h </w:instrText>
            </w:r>
            <w:r w:rsidR="00806636" w:rsidRPr="00BD06F2">
              <w:rPr>
                <w:noProof/>
                <w:webHidden/>
                <w:sz w:val="19"/>
                <w:szCs w:val="19"/>
              </w:rPr>
            </w:r>
            <w:r w:rsidR="00806636" w:rsidRPr="00BD06F2">
              <w:rPr>
                <w:noProof/>
                <w:webHidden/>
                <w:sz w:val="19"/>
                <w:szCs w:val="19"/>
              </w:rPr>
              <w:fldChar w:fldCharType="separate"/>
            </w:r>
            <w:r w:rsidR="00004586">
              <w:rPr>
                <w:noProof/>
                <w:webHidden/>
                <w:sz w:val="19"/>
                <w:szCs w:val="19"/>
              </w:rPr>
              <w:t>3</w:t>
            </w:r>
            <w:r w:rsidR="00806636" w:rsidRPr="00BD06F2">
              <w:rPr>
                <w:noProof/>
                <w:webHidden/>
                <w:sz w:val="19"/>
                <w:szCs w:val="19"/>
              </w:rPr>
              <w:fldChar w:fldCharType="end"/>
            </w:r>
          </w:hyperlink>
        </w:p>
        <w:p w14:paraId="6F655995" w14:textId="6324E6AE" w:rsidR="00806636" w:rsidRPr="00BD06F2" w:rsidRDefault="0071233F" w:rsidP="00BD06F2">
          <w:pPr>
            <w:pStyle w:val="Verzeichnis1"/>
            <w:rPr>
              <w:rFonts w:asciiTheme="minorHAnsi" w:hAnsiTheme="minorHAnsi"/>
              <w:sz w:val="19"/>
              <w:szCs w:val="19"/>
              <w:lang w:val="en-DE" w:eastAsia="en-DE"/>
            </w:rPr>
          </w:pPr>
          <w:hyperlink w:anchor="_Toc43941438" w:history="1">
            <w:r w:rsidR="00806636" w:rsidRPr="00BD06F2">
              <w:rPr>
                <w:rStyle w:val="Hyperlink"/>
                <w:sz w:val="19"/>
                <w:szCs w:val="19"/>
              </w:rPr>
              <w:t>4. Änderung des Finanzkonzepts</w:t>
            </w:r>
            <w:r w:rsidR="00806636" w:rsidRPr="00BD06F2">
              <w:rPr>
                <w:webHidden/>
                <w:sz w:val="19"/>
                <w:szCs w:val="19"/>
              </w:rPr>
              <w:tab/>
            </w:r>
            <w:r w:rsidR="00806636" w:rsidRPr="00BD06F2">
              <w:rPr>
                <w:webHidden/>
                <w:sz w:val="19"/>
                <w:szCs w:val="19"/>
              </w:rPr>
              <w:fldChar w:fldCharType="begin"/>
            </w:r>
            <w:r w:rsidR="00806636" w:rsidRPr="00BD06F2">
              <w:rPr>
                <w:webHidden/>
                <w:sz w:val="19"/>
                <w:szCs w:val="19"/>
              </w:rPr>
              <w:instrText xml:space="preserve"> PAGEREF _Toc43941438 \h </w:instrText>
            </w:r>
            <w:r w:rsidR="00806636" w:rsidRPr="00BD06F2">
              <w:rPr>
                <w:webHidden/>
                <w:sz w:val="19"/>
                <w:szCs w:val="19"/>
              </w:rPr>
            </w:r>
            <w:r w:rsidR="00806636" w:rsidRPr="00BD06F2">
              <w:rPr>
                <w:webHidden/>
                <w:sz w:val="19"/>
                <w:szCs w:val="19"/>
              </w:rPr>
              <w:fldChar w:fldCharType="separate"/>
            </w:r>
            <w:r w:rsidR="00004586">
              <w:rPr>
                <w:webHidden/>
                <w:sz w:val="19"/>
                <w:szCs w:val="19"/>
              </w:rPr>
              <w:t>4</w:t>
            </w:r>
            <w:r w:rsidR="00806636" w:rsidRPr="00BD06F2">
              <w:rPr>
                <w:webHidden/>
                <w:sz w:val="19"/>
                <w:szCs w:val="19"/>
              </w:rPr>
              <w:fldChar w:fldCharType="end"/>
            </w:r>
          </w:hyperlink>
        </w:p>
        <w:p w14:paraId="1E2A9B2C" w14:textId="703E46D9" w:rsidR="00806636" w:rsidRPr="00BD06F2" w:rsidRDefault="0071233F" w:rsidP="00BD06F2">
          <w:pPr>
            <w:pStyle w:val="Verzeichnis1"/>
            <w:rPr>
              <w:rFonts w:asciiTheme="minorHAnsi" w:hAnsiTheme="minorHAnsi"/>
              <w:sz w:val="19"/>
              <w:szCs w:val="19"/>
              <w:lang w:val="en-DE" w:eastAsia="en-DE"/>
            </w:rPr>
          </w:pPr>
          <w:hyperlink w:anchor="_Toc43941439" w:history="1">
            <w:r w:rsidR="00806636" w:rsidRPr="00BD06F2">
              <w:rPr>
                <w:rStyle w:val="Hyperlink"/>
                <w:sz w:val="19"/>
                <w:szCs w:val="19"/>
              </w:rPr>
              <w:t>5. Sonstiges</w:t>
            </w:r>
            <w:r w:rsidR="00806636" w:rsidRPr="00BD06F2">
              <w:rPr>
                <w:webHidden/>
                <w:sz w:val="19"/>
                <w:szCs w:val="19"/>
              </w:rPr>
              <w:tab/>
            </w:r>
            <w:r w:rsidR="00806636" w:rsidRPr="00BD06F2">
              <w:rPr>
                <w:webHidden/>
                <w:sz w:val="19"/>
                <w:szCs w:val="19"/>
              </w:rPr>
              <w:fldChar w:fldCharType="begin"/>
            </w:r>
            <w:r w:rsidR="00806636" w:rsidRPr="00BD06F2">
              <w:rPr>
                <w:webHidden/>
                <w:sz w:val="19"/>
                <w:szCs w:val="19"/>
              </w:rPr>
              <w:instrText xml:space="preserve"> PAGEREF _Toc43941439 \h </w:instrText>
            </w:r>
            <w:r w:rsidR="00806636" w:rsidRPr="00BD06F2">
              <w:rPr>
                <w:webHidden/>
                <w:sz w:val="19"/>
                <w:szCs w:val="19"/>
              </w:rPr>
            </w:r>
            <w:r w:rsidR="00806636" w:rsidRPr="00BD06F2">
              <w:rPr>
                <w:webHidden/>
                <w:sz w:val="19"/>
                <w:szCs w:val="19"/>
              </w:rPr>
              <w:fldChar w:fldCharType="separate"/>
            </w:r>
            <w:r w:rsidR="00004586">
              <w:rPr>
                <w:webHidden/>
                <w:sz w:val="19"/>
                <w:szCs w:val="19"/>
              </w:rPr>
              <w:t>4</w:t>
            </w:r>
            <w:r w:rsidR="00806636" w:rsidRPr="00BD06F2">
              <w:rPr>
                <w:webHidden/>
                <w:sz w:val="19"/>
                <w:szCs w:val="19"/>
              </w:rPr>
              <w:fldChar w:fldCharType="end"/>
            </w:r>
          </w:hyperlink>
        </w:p>
        <w:p w14:paraId="5EC9F0E6" w14:textId="638FAC24" w:rsidR="00CE49B1" w:rsidRPr="00CE49B1" w:rsidRDefault="00CE49B1" w:rsidP="00CE49B1">
          <w:pPr>
            <w:rPr>
              <w:b/>
              <w:bCs/>
            </w:rPr>
          </w:pPr>
          <w:r>
            <w:rPr>
              <w:b/>
              <w:bCs/>
            </w:rPr>
            <w:fldChar w:fldCharType="end"/>
          </w:r>
        </w:p>
      </w:sdtContent>
    </w:sdt>
    <w:p w14:paraId="7E23A4EE" w14:textId="04A8D941" w:rsidR="00264087" w:rsidRPr="008E7165" w:rsidRDefault="00264087" w:rsidP="00EB5DD9">
      <w:pPr>
        <w:pStyle w:val="berschrift1"/>
        <w:rPr>
          <w:rFonts w:ascii="Times New Roman" w:eastAsia="Times New Roman" w:hAnsi="Times New Roman" w:cs="Times New Roman"/>
          <w:sz w:val="48"/>
          <w:szCs w:val="48"/>
          <w:lang w:eastAsia="de-DE"/>
        </w:rPr>
      </w:pPr>
      <w:bookmarkStart w:id="0" w:name="_Toc43941424"/>
      <w:r w:rsidRPr="008E7165">
        <w:rPr>
          <w:rFonts w:eastAsia="Times New Roman"/>
          <w:lang w:eastAsia="de-DE"/>
        </w:rPr>
        <w:t xml:space="preserve">1 </w:t>
      </w:r>
      <w:r w:rsidR="0070647B">
        <w:rPr>
          <w:rFonts w:eastAsia="Times New Roman"/>
          <w:lang w:eastAsia="de-DE"/>
        </w:rPr>
        <w:t xml:space="preserve">Handlungsspielraum der </w:t>
      </w:r>
      <w:r w:rsidR="00EF65D1">
        <w:rPr>
          <w:rFonts w:eastAsia="Times New Roman"/>
          <w:lang w:eastAsia="de-DE"/>
        </w:rPr>
        <w:t>F</w:t>
      </w:r>
      <w:r w:rsidR="0070647B">
        <w:rPr>
          <w:rFonts w:eastAsia="Times New Roman"/>
          <w:lang w:eastAsia="de-DE"/>
        </w:rPr>
        <w:t xml:space="preserve">inanz </w:t>
      </w:r>
      <w:r w:rsidR="00EF65D1">
        <w:rPr>
          <w:rFonts w:eastAsia="Times New Roman"/>
          <w:lang w:eastAsia="de-DE"/>
        </w:rPr>
        <w:t>AG</w:t>
      </w:r>
      <w:bookmarkEnd w:id="0"/>
    </w:p>
    <w:p w14:paraId="51BD90F8" w14:textId="77777777" w:rsidR="009B2CF7" w:rsidRPr="009B2CF7" w:rsidRDefault="009B2CF7" w:rsidP="00EF65D1">
      <w:pPr>
        <w:pStyle w:val="KeinLeerraum"/>
        <w:numPr>
          <w:ilvl w:val="0"/>
          <w:numId w:val="2"/>
        </w:numPr>
      </w:pPr>
      <w:r w:rsidRPr="009B2CF7">
        <w:t>Finanzkonzepte legitimieren lassen durch die Deli-TK</w:t>
      </w:r>
    </w:p>
    <w:p w14:paraId="706F6C95" w14:textId="77777777" w:rsidR="009B2CF7" w:rsidRPr="009B2CF7" w:rsidRDefault="009B2CF7" w:rsidP="00EF65D1">
      <w:pPr>
        <w:pStyle w:val="KeinLeerraum"/>
        <w:numPr>
          <w:ilvl w:val="0"/>
          <w:numId w:val="2"/>
        </w:numPr>
      </w:pPr>
      <w:r w:rsidRPr="009B2CF7">
        <w:t>Finanzkonzept ausführen</w:t>
      </w:r>
    </w:p>
    <w:p w14:paraId="7DA57EF2" w14:textId="77777777" w:rsidR="009B2CF7" w:rsidRPr="009B2CF7" w:rsidRDefault="009B2CF7" w:rsidP="00EF65D1">
      <w:pPr>
        <w:pStyle w:val="KeinLeerraum"/>
        <w:numPr>
          <w:ilvl w:val="0"/>
          <w:numId w:val="2"/>
        </w:numPr>
      </w:pPr>
      <w:r w:rsidRPr="009B2CF7">
        <w:t>Größere Projekte sowie bundesweite Veranstaltungen finanzieren</w:t>
      </w:r>
    </w:p>
    <w:p w14:paraId="5103FCA1" w14:textId="77777777" w:rsidR="009B2CF7" w:rsidRPr="009B2CF7" w:rsidRDefault="009B2CF7" w:rsidP="00EF65D1">
      <w:pPr>
        <w:pStyle w:val="KeinLeerraum"/>
        <w:numPr>
          <w:ilvl w:val="0"/>
          <w:numId w:val="2"/>
        </w:numPr>
      </w:pPr>
      <w:r w:rsidRPr="009B2CF7">
        <w:t>Spendenkampagnen und Spendenaufrufe verwalten sowie starten</w:t>
      </w:r>
    </w:p>
    <w:p w14:paraId="20FF89ED" w14:textId="77777777" w:rsidR="009B2CF7" w:rsidRPr="009B2CF7" w:rsidRDefault="009B2CF7" w:rsidP="00EF65D1">
      <w:pPr>
        <w:pStyle w:val="KeinLeerraum"/>
        <w:numPr>
          <w:ilvl w:val="0"/>
          <w:numId w:val="2"/>
        </w:numPr>
      </w:pPr>
      <w:r w:rsidRPr="009B2CF7">
        <w:t>Verwaltung der Finanzen. Die Transparenz soll eigenverantwortlich gestaltet werden.</w:t>
      </w:r>
    </w:p>
    <w:p w14:paraId="065B0FFC" w14:textId="77777777" w:rsidR="009B2CF7" w:rsidRPr="009B2CF7" w:rsidRDefault="009B2CF7" w:rsidP="00EF65D1">
      <w:pPr>
        <w:pStyle w:val="KeinLeerraum"/>
        <w:numPr>
          <w:ilvl w:val="0"/>
          <w:numId w:val="2"/>
        </w:numPr>
      </w:pPr>
      <w:r w:rsidRPr="009B2CF7">
        <w:t>Finanz Formular erstellen</w:t>
      </w:r>
    </w:p>
    <w:p w14:paraId="6E80E394" w14:textId="77777777" w:rsidR="009B2CF7" w:rsidRPr="009B2CF7" w:rsidRDefault="009B2CF7" w:rsidP="00EF65D1">
      <w:pPr>
        <w:pStyle w:val="KeinLeerraum"/>
        <w:numPr>
          <w:ilvl w:val="0"/>
          <w:numId w:val="2"/>
        </w:numPr>
      </w:pPr>
      <w:r w:rsidRPr="009B2CF7">
        <w:t>Rückerstattungen vom Spendenkonto</w:t>
      </w:r>
    </w:p>
    <w:p w14:paraId="61A784F9" w14:textId="77777777" w:rsidR="009B2CF7" w:rsidRPr="009B2CF7" w:rsidRDefault="009B2CF7" w:rsidP="00EF65D1">
      <w:pPr>
        <w:pStyle w:val="KeinLeerraum"/>
        <w:numPr>
          <w:ilvl w:val="0"/>
          <w:numId w:val="2"/>
        </w:numPr>
      </w:pPr>
      <w:r w:rsidRPr="009B2CF7">
        <w:t>AG-Kosten und die Verwaltung des Spendenkonto</w:t>
      </w:r>
    </w:p>
    <w:p w14:paraId="72A526FC" w14:textId="77777777" w:rsidR="009B2CF7" w:rsidRPr="009B2CF7" w:rsidRDefault="009B2CF7" w:rsidP="00EF65D1">
      <w:pPr>
        <w:pStyle w:val="KeinLeerraum"/>
        <w:numPr>
          <w:ilvl w:val="0"/>
          <w:numId w:val="2"/>
        </w:numPr>
      </w:pPr>
      <w:r w:rsidRPr="009B2CF7">
        <w:t>Technikkosten und Mieten lokal</w:t>
      </w:r>
    </w:p>
    <w:p w14:paraId="68DE55BB" w14:textId="6717B088" w:rsidR="009B2CF7" w:rsidRDefault="009B2CF7" w:rsidP="00EF65D1">
      <w:pPr>
        <w:pStyle w:val="KeinLeerraum"/>
        <w:numPr>
          <w:ilvl w:val="0"/>
          <w:numId w:val="2"/>
        </w:numPr>
      </w:pPr>
      <w:r w:rsidRPr="009B2CF7">
        <w:lastRenderedPageBreak/>
        <w:t>Rechtliche Kosten</w:t>
      </w:r>
    </w:p>
    <w:p w14:paraId="47F77B78" w14:textId="2F142C1C" w:rsidR="0089556D" w:rsidRDefault="0089556D" w:rsidP="0089556D">
      <w:pPr>
        <w:pStyle w:val="berschrift1"/>
      </w:pPr>
      <w:bookmarkStart w:id="1" w:name="_Toc43941425"/>
      <w:r>
        <w:t>2 Ausgaben</w:t>
      </w:r>
      <w:bookmarkEnd w:id="1"/>
    </w:p>
    <w:p w14:paraId="7C488C86" w14:textId="49329B3F" w:rsidR="0089556D" w:rsidRPr="00D10605" w:rsidRDefault="00D10605" w:rsidP="00D10605">
      <w:pPr>
        <w:pStyle w:val="KeinLeerraum"/>
      </w:pPr>
      <w:r w:rsidRPr="009C17D1">
        <w:rPr>
          <w:rFonts w:ascii="Times New Roman" w:eastAsia="Times New Roman" w:hAnsi="Times New Roman" w:cs="Times New Roman"/>
          <w:i/>
          <w:iCs/>
          <w:noProof/>
          <w:sz w:val="24"/>
          <w:szCs w:val="24"/>
          <w:bdr w:val="none" w:sz="0" w:space="0" w:color="auto" w:frame="1"/>
          <w:lang w:eastAsia="de-DE"/>
        </w:rPr>
        <w:drawing>
          <wp:anchor distT="0" distB="0" distL="114300" distR="114300" simplePos="0" relativeHeight="251666432" behindDoc="1" locked="0" layoutInCell="1" allowOverlap="1" wp14:anchorId="443E3197" wp14:editId="543ECA1E">
            <wp:simplePos x="0" y="0"/>
            <wp:positionH relativeFrom="column">
              <wp:posOffset>-42545</wp:posOffset>
            </wp:positionH>
            <wp:positionV relativeFrom="paragraph">
              <wp:posOffset>51435</wp:posOffset>
            </wp:positionV>
            <wp:extent cx="269240" cy="212090"/>
            <wp:effectExtent l="0" t="0" r="0" b="0"/>
            <wp:wrapTight wrapText="bothSides">
              <wp:wrapPolygon edited="0">
                <wp:start x="4585" y="0"/>
                <wp:lineTo x="0" y="13581"/>
                <wp:lineTo x="0" y="19401"/>
                <wp:lineTo x="16811" y="19401"/>
                <wp:lineTo x="19868" y="11641"/>
                <wp:lineTo x="15283" y="0"/>
                <wp:lineTo x="4585" y="0"/>
              </wp:wrapPolygon>
            </wp:wrapTight>
            <wp:docPr id="1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240" cy="212090"/>
                    </a:xfrm>
                    <a:prstGeom prst="rect">
                      <a:avLst/>
                    </a:prstGeom>
                    <a:noFill/>
                    <a:ln>
                      <a:noFill/>
                    </a:ln>
                  </pic:spPr>
                </pic:pic>
              </a:graphicData>
            </a:graphic>
          </wp:anchor>
        </w:drawing>
      </w:r>
      <w:r w:rsidR="0089556D" w:rsidRPr="00D10605">
        <w:t>In Kapitel 2.1 wird die Möglichkeit von Kostenerstattungen für OGs und AGs erläutert. Davon unabhängig werden in Kapitel 2.2 spezielle Fälle für die Erstattung von Kosten definiert.</w:t>
      </w:r>
    </w:p>
    <w:p w14:paraId="0643DA08" w14:textId="357A8DAA" w:rsidR="0089556D" w:rsidRDefault="0089556D" w:rsidP="00D10605">
      <w:pPr>
        <w:pStyle w:val="berschrift2"/>
      </w:pPr>
      <w:bookmarkStart w:id="2" w:name="_Toc43941426"/>
      <w:r>
        <w:t>2.1 Regelfall</w:t>
      </w:r>
      <w:bookmarkEnd w:id="2"/>
    </w:p>
    <w:p w14:paraId="7410275D" w14:textId="51FBEFFD" w:rsidR="0089556D" w:rsidRDefault="0089556D" w:rsidP="0089556D">
      <w:pPr>
        <w:pStyle w:val="KeinLeerraum"/>
      </w:pPr>
      <w:r>
        <w:t>Es können Ausgaben für verschiedene Zwecke benötigt werden:</w:t>
      </w:r>
    </w:p>
    <w:p w14:paraId="743C3808" w14:textId="77777777" w:rsidR="005F31AC" w:rsidRDefault="0089556D" w:rsidP="00EF65D1">
      <w:pPr>
        <w:pStyle w:val="KeinLeerraum"/>
        <w:numPr>
          <w:ilvl w:val="0"/>
          <w:numId w:val="4"/>
        </w:numPr>
      </w:pPr>
      <w:r>
        <w:t>Eine Veranstaltung oder Aktivität (bspw. Mobilisierungsmaterial wie Flyer, Plakate etc.) einer OG oder einem Zusammenschluss von OGs, die den eigenen finanziellen Rahmen überschreiten. Darüber hinaus können regelmäßige Technikkosten und (Raum-)Mieten (inkl. Nebenkosten), (Online-)</w:t>
      </w:r>
      <w:r w:rsidR="00AE344C">
        <w:t xml:space="preserve"> </w:t>
      </w:r>
      <w:r>
        <w:t>Infrastruktur oder Infrastruktur, die auf Veranstaltungen eingesetzt wird, erstattet werden. Zu diesen Ausgaben zählen nicht</w:t>
      </w:r>
      <w:r w:rsidR="00AE344C">
        <w:t>:</w:t>
      </w:r>
    </w:p>
    <w:p w14:paraId="28A82188" w14:textId="77777777" w:rsidR="005F31AC" w:rsidRDefault="0089556D" w:rsidP="00EF65D1">
      <w:pPr>
        <w:pStyle w:val="KeinLeerraum"/>
        <w:numPr>
          <w:ilvl w:val="1"/>
          <w:numId w:val="4"/>
        </w:numPr>
      </w:pPr>
      <w:r>
        <w:t>Alkohol</w:t>
      </w:r>
    </w:p>
    <w:p w14:paraId="7BAAA482" w14:textId="77777777" w:rsidR="005F31AC" w:rsidRDefault="0089556D" w:rsidP="00EF65D1">
      <w:pPr>
        <w:pStyle w:val="KeinLeerraum"/>
        <w:numPr>
          <w:ilvl w:val="1"/>
          <w:numId w:val="4"/>
        </w:numPr>
      </w:pPr>
      <w:r>
        <w:t>Im Regelfall: Lebensmittel (Ausnahmen müssen begründet werden; als Empfehlung: es sollte eher versucht werden auf alternative Lebensmittelquellen, wie Foodsharing etc. zurückzugreifen).</w:t>
      </w:r>
    </w:p>
    <w:p w14:paraId="0D9DFC77" w14:textId="77777777" w:rsidR="005F31AC" w:rsidRDefault="0089556D" w:rsidP="00EF65D1">
      <w:pPr>
        <w:pStyle w:val="KeinLeerraum"/>
        <w:numPr>
          <w:ilvl w:val="1"/>
          <w:numId w:val="4"/>
        </w:numPr>
      </w:pPr>
      <w:r>
        <w:t>Materialien, die durch bundesweite Strukturen zur Verfügung gestellt werden können.</w:t>
      </w:r>
    </w:p>
    <w:p w14:paraId="2D436580" w14:textId="5503CB60" w:rsidR="0089556D" w:rsidRDefault="0089556D" w:rsidP="00EF65D1">
      <w:pPr>
        <w:pStyle w:val="KeinLeerraum"/>
        <w:numPr>
          <w:ilvl w:val="0"/>
          <w:numId w:val="4"/>
        </w:numPr>
      </w:pPr>
      <w:r>
        <w:t>Eine Veranstaltung oder Aktivität einer AG oder einem Zusammenschluss von AGs, die den eigenen finanziellen Rahmen überschreiten.</w:t>
      </w:r>
    </w:p>
    <w:p w14:paraId="0D99B752" w14:textId="287A623A" w:rsidR="0089556D" w:rsidRDefault="0089556D" w:rsidP="00AE344C">
      <w:pPr>
        <w:pStyle w:val="berschrift2"/>
      </w:pPr>
      <w:bookmarkStart w:id="3" w:name="_Toc43941427"/>
      <w:r>
        <w:t>2.2 Spezialfälle</w:t>
      </w:r>
      <w:bookmarkEnd w:id="3"/>
    </w:p>
    <w:p w14:paraId="5D1A73C5" w14:textId="7A17068F" w:rsidR="0089556D" w:rsidRDefault="0089556D" w:rsidP="00AE344C">
      <w:pPr>
        <w:pStyle w:val="berschrift3"/>
      </w:pPr>
      <w:bookmarkStart w:id="4" w:name="_Toc43941428"/>
      <w:r>
        <w:t>2.2.1 Reisekostenübernahmen:</w:t>
      </w:r>
      <w:bookmarkEnd w:id="4"/>
    </w:p>
    <w:p w14:paraId="5AD82222" w14:textId="77777777" w:rsidR="0089556D" w:rsidRDefault="0089556D" w:rsidP="0089556D">
      <w:pPr>
        <w:pStyle w:val="KeinLeerraum"/>
      </w:pPr>
      <w:r>
        <w:t>Eine Übernahme der Reisekosten für Gespräche mit Abgeordneten, Journalist*innen, Expert*innen oder Vertreter*innen von Unternehmen auf Bundes-/Landesebene oder bundesweite Treffen kann beantragt werden, sofern sie im Auftrag einer AG oder eines Zusammenschlusses von OGs stattfindet.</w:t>
      </w:r>
    </w:p>
    <w:p w14:paraId="30A25CD3" w14:textId="77777777" w:rsidR="0089556D" w:rsidRDefault="0089556D" w:rsidP="0089556D">
      <w:pPr>
        <w:pStyle w:val="KeinLeerraum"/>
      </w:pPr>
      <w:r>
        <w:t>Fahrtkosten werden rückerstattet, wenn sie eines oder mehrere der folgenden Kriterien erfüllen:</w:t>
      </w:r>
    </w:p>
    <w:p w14:paraId="1192D73A" w14:textId="77777777" w:rsidR="00DC18F9" w:rsidRDefault="0089556D" w:rsidP="00EF65D1">
      <w:pPr>
        <w:pStyle w:val="KeinLeerraum"/>
        <w:numPr>
          <w:ilvl w:val="0"/>
          <w:numId w:val="3"/>
        </w:numPr>
      </w:pPr>
      <w:r>
        <w:t>(Super-)Sparpreis</w:t>
      </w:r>
    </w:p>
    <w:p w14:paraId="472A5AA9" w14:textId="77777777" w:rsidR="00DC18F9" w:rsidRDefault="0089556D" w:rsidP="00EF65D1">
      <w:pPr>
        <w:pStyle w:val="KeinLeerraum"/>
        <w:numPr>
          <w:ilvl w:val="0"/>
          <w:numId w:val="3"/>
        </w:numPr>
      </w:pPr>
      <w:r>
        <w:t>Regionalverkehr-Ticket (Länder-Tickets, Deutschland-Ticket, Fernbus-Tickets, etc.)</w:t>
      </w:r>
    </w:p>
    <w:p w14:paraId="096F8D93" w14:textId="3A3966D2" w:rsidR="0089556D" w:rsidRDefault="0089556D" w:rsidP="00EF65D1">
      <w:pPr>
        <w:pStyle w:val="KeinLeerraum"/>
        <w:numPr>
          <w:ilvl w:val="0"/>
          <w:numId w:val="3"/>
        </w:numPr>
      </w:pPr>
      <w:r>
        <w:t>Bahncard-50-Tarif (beim Vollpreisticket wird nur die Hälfte zurückerstattet)</w:t>
      </w:r>
    </w:p>
    <w:p w14:paraId="1796FD9F" w14:textId="77777777" w:rsidR="0089556D" w:rsidRDefault="0089556D" w:rsidP="0089556D">
      <w:pPr>
        <w:pStyle w:val="KeinLeerraum"/>
      </w:pPr>
      <w:r>
        <w:t>Ausnahmen sind möglich, müssen aber begründet und durch die Finanz-AG als ganze bestätigt werden.</w:t>
      </w:r>
    </w:p>
    <w:p w14:paraId="168C7F9A" w14:textId="77777777" w:rsidR="0089556D" w:rsidRDefault="0089556D" w:rsidP="0089556D">
      <w:pPr>
        <w:pStyle w:val="KeinLeerraum"/>
      </w:pPr>
      <w:r>
        <w:t>Reservierungen werden im Regelfall nicht erstattet. Rückerstattungen sind nur in Ausnahmefällen möglich, solche Ausnahmen müssen begründet werden.</w:t>
      </w:r>
    </w:p>
    <w:p w14:paraId="2707EB52" w14:textId="77777777" w:rsidR="0089556D" w:rsidRDefault="0089556D" w:rsidP="0089556D">
      <w:pPr>
        <w:pStyle w:val="KeinLeerraum"/>
      </w:pPr>
      <w:r>
        <w:t xml:space="preserve">In bestimmten Fällen gibt es die Möglichkeit, Fahrtkosten über externe, das heißt bundeskontofremde, Finanzmittel zurückzuerstatten. Dafür gelten diese Bedingungen nicht. </w:t>
      </w:r>
    </w:p>
    <w:p w14:paraId="7498D59F" w14:textId="77777777" w:rsidR="00326E2A" w:rsidRPr="00326E2A" w:rsidRDefault="00326E2A" w:rsidP="0089556D">
      <w:pPr>
        <w:pStyle w:val="KeinLeerraum"/>
        <w:rPr>
          <w:sz w:val="10"/>
          <w:szCs w:val="10"/>
        </w:rPr>
      </w:pPr>
    </w:p>
    <w:p w14:paraId="00FE4E5D" w14:textId="7C917DED" w:rsidR="0089556D" w:rsidRDefault="0089556D" w:rsidP="0089556D">
      <w:pPr>
        <w:pStyle w:val="KeinLeerraum"/>
      </w:pPr>
      <w:r>
        <w:t>Alle Finanzanträge in Bezug auf Reisekosten müssen mit der Finanz-AG zuvor rückgesprochen werden.</w:t>
      </w:r>
    </w:p>
    <w:p w14:paraId="3710F238" w14:textId="3357F715" w:rsidR="0089556D" w:rsidRDefault="0089556D" w:rsidP="00326E2A">
      <w:pPr>
        <w:pStyle w:val="berschrift3"/>
      </w:pPr>
      <w:bookmarkStart w:id="5" w:name="_Toc43941429"/>
      <w:r>
        <w:t>2.2.2</w:t>
      </w:r>
      <w:r w:rsidR="00326E2A">
        <w:t xml:space="preserve"> </w:t>
      </w:r>
      <w:r>
        <w:t>Rechtliche Kosten</w:t>
      </w:r>
      <w:bookmarkEnd w:id="5"/>
    </w:p>
    <w:p w14:paraId="20291D2C" w14:textId="77777777" w:rsidR="0089556D" w:rsidRDefault="0089556D" w:rsidP="0089556D">
      <w:pPr>
        <w:pStyle w:val="KeinLeerraum"/>
      </w:pPr>
      <w:r>
        <w:t>Für rechtliche Kosten gibt es ein eigenes Konto. Damit können sowohl anwaltliche- und gerichtliche-, als auch Strafkosten bezahlt werden. Die Entscheidung über Ausgaben vom Rechtshilfekonto werden von der Rechtshilfe-AG in Rücksprache mit der Rechtshilfekonto UG der Finanz-AG getroffen.</w:t>
      </w:r>
    </w:p>
    <w:p w14:paraId="6450E338" w14:textId="04460568" w:rsidR="0089556D" w:rsidRDefault="0089556D" w:rsidP="00326E2A">
      <w:pPr>
        <w:pStyle w:val="berschrift3"/>
      </w:pPr>
      <w:bookmarkStart w:id="6" w:name="_Toc43941430"/>
      <w:r>
        <w:t>2.2.3 Bundesweite digitale Infrastruktur</w:t>
      </w:r>
      <w:bookmarkEnd w:id="6"/>
    </w:p>
    <w:p w14:paraId="0E29CB11" w14:textId="77777777" w:rsidR="0089556D" w:rsidRDefault="0089556D" w:rsidP="0089556D">
      <w:pPr>
        <w:pStyle w:val="KeinLeerraum"/>
      </w:pPr>
      <w:r>
        <w:t>Für nötige bundesweite digitale Infrastruktur gilt der Freibetrag von 20.000€ pro Jahr. Dieser Betrag darf von der Website AG abgerufen werden. Für diese Regelung gilt das Widerrufsrecht.</w:t>
      </w:r>
    </w:p>
    <w:p w14:paraId="745FF7FB" w14:textId="77777777" w:rsidR="0089556D" w:rsidRDefault="0089556D" w:rsidP="003B26FA">
      <w:pPr>
        <w:pStyle w:val="berschrift1"/>
      </w:pPr>
      <w:bookmarkStart w:id="7" w:name="_Toc43941431"/>
      <w:r>
        <w:lastRenderedPageBreak/>
        <w:t>3. Abstimmungen</w:t>
      </w:r>
      <w:bookmarkEnd w:id="7"/>
    </w:p>
    <w:p w14:paraId="20B949DA" w14:textId="77777777" w:rsidR="0089556D" w:rsidRDefault="0089556D" w:rsidP="0089556D">
      <w:pPr>
        <w:pStyle w:val="KeinLeerraum"/>
      </w:pPr>
      <w:r>
        <w:t>Es gibt verschiedene Umgangsweisen mit Anträgen des Regelfalls. Diese hängen von der Art der Antragsteller und dem Umfang der Kosten ab. Die verschiedenen Fälle werden im Folgenden erläutert.</w:t>
      </w:r>
    </w:p>
    <w:p w14:paraId="7F52F8CC" w14:textId="30942BCE" w:rsidR="0089556D" w:rsidRDefault="0089556D" w:rsidP="003B26FA">
      <w:pPr>
        <w:pStyle w:val="berschrift2"/>
      </w:pPr>
      <w:bookmarkStart w:id="8" w:name="_Toc43941432"/>
      <w:r>
        <w:t>3.1</w:t>
      </w:r>
      <w:r w:rsidR="009B0CC1">
        <w:t>.</w:t>
      </w:r>
      <w:r>
        <w:t xml:space="preserve"> Arten der Anträge</w:t>
      </w:r>
      <w:bookmarkEnd w:id="8"/>
    </w:p>
    <w:p w14:paraId="2D1FAAB0" w14:textId="76808632" w:rsidR="0089556D" w:rsidRDefault="0089556D" w:rsidP="00EF65D1">
      <w:pPr>
        <w:pStyle w:val="berschrift3"/>
        <w:numPr>
          <w:ilvl w:val="0"/>
          <w:numId w:val="5"/>
        </w:numPr>
      </w:pPr>
      <w:bookmarkStart w:id="9" w:name="_Toc43941433"/>
      <w:r>
        <w:t>Ortsgruppen:</w:t>
      </w:r>
      <w:bookmarkEnd w:id="9"/>
    </w:p>
    <w:p w14:paraId="2AF7AF05" w14:textId="77777777" w:rsidR="00385FD9" w:rsidRDefault="0089556D" w:rsidP="00EF65D1">
      <w:pPr>
        <w:pStyle w:val="KeinLeerraum"/>
        <w:numPr>
          <w:ilvl w:val="1"/>
          <w:numId w:val="5"/>
        </w:numPr>
      </w:pPr>
      <w:r>
        <w:t>Bis zu 500€ pro Monat (eingeschränkte Fälle): Die OG bekommt die Mittel erstattet, wenn sie für die oben genannte Zwecke eingesetzt werden. Dieser Betrag ist nicht dafür gedacht, regelmäßig abgerufen zu werden.</w:t>
      </w:r>
    </w:p>
    <w:p w14:paraId="609F8FA1" w14:textId="77777777" w:rsidR="00385FD9" w:rsidRDefault="0089556D" w:rsidP="00EF65D1">
      <w:pPr>
        <w:pStyle w:val="KeinLeerraum"/>
        <w:numPr>
          <w:ilvl w:val="1"/>
          <w:numId w:val="5"/>
        </w:numPr>
      </w:pPr>
      <w:r>
        <w:t>Bis zu 500€: Die OG stellt einen Antrag, wenn die Aktivität nicht in die oben genannten Kategorien passt.  Die Finanz-AG kann nach den festgelegten Mehrheiten den Antrag bewilligen oder ablehnen. Für weitere Informationen zur Ablehnung von Anträgen siehe 3.3 Ablehnung von Anträgen durch die Finanz-AG.</w:t>
      </w:r>
    </w:p>
    <w:p w14:paraId="2547A02E" w14:textId="7DE54BF2" w:rsidR="0089556D" w:rsidRDefault="0089556D" w:rsidP="00EF65D1">
      <w:pPr>
        <w:pStyle w:val="KeinLeerraum"/>
        <w:numPr>
          <w:ilvl w:val="1"/>
          <w:numId w:val="5"/>
        </w:numPr>
      </w:pPr>
      <w:r>
        <w:t>Über 500€: Die Finanz-AG stellt den Antrag der OG neutral in die WID-Gruppe, welche über den Antrag entscheidet. Davon getrennt kann die Finanz AG eine intern abgestimmte Empfehlung zu der Abstimmung geben, sollte sie es für nötig erachten.</w:t>
      </w:r>
    </w:p>
    <w:p w14:paraId="47D8BEEE" w14:textId="503678E9" w:rsidR="0089556D" w:rsidRDefault="0089556D" w:rsidP="00EF65D1">
      <w:pPr>
        <w:pStyle w:val="berschrift3"/>
        <w:numPr>
          <w:ilvl w:val="0"/>
          <w:numId w:val="5"/>
        </w:numPr>
      </w:pPr>
      <w:bookmarkStart w:id="10" w:name="_Toc43941434"/>
      <w:r>
        <w:t>Arbeitsgruppen:</w:t>
      </w:r>
      <w:bookmarkEnd w:id="10"/>
    </w:p>
    <w:p w14:paraId="3F0C2D32" w14:textId="77777777" w:rsidR="00385FD9" w:rsidRDefault="0089556D" w:rsidP="00EF65D1">
      <w:pPr>
        <w:pStyle w:val="KeinLeerraum"/>
        <w:numPr>
          <w:ilvl w:val="1"/>
          <w:numId w:val="5"/>
        </w:numPr>
      </w:pPr>
      <w:r>
        <w:t>Bis zu 1000€ pro Jahr: Die AG bekommt die finanziellen Mittel, wenn sie wirtschaftlich bedacht und unmittelbar für die Ziele der AG eingesetzt werden.</w:t>
      </w:r>
    </w:p>
    <w:p w14:paraId="4E92E7C1" w14:textId="77777777" w:rsidR="00385FD9" w:rsidRDefault="00F272A4" w:rsidP="00EF65D1">
      <w:pPr>
        <w:pStyle w:val="KeinLeerraum"/>
        <w:numPr>
          <w:ilvl w:val="1"/>
          <w:numId w:val="5"/>
        </w:numPr>
      </w:pPr>
      <w:r>
        <w:t>Darüberhinausgehende</w:t>
      </w:r>
      <w:r w:rsidR="0089556D">
        <w:t xml:space="preserve"> Ausgaben:</w:t>
      </w:r>
    </w:p>
    <w:p w14:paraId="01C62BCF" w14:textId="77777777" w:rsidR="00385FD9" w:rsidRDefault="0089556D" w:rsidP="00EF65D1">
      <w:pPr>
        <w:pStyle w:val="KeinLeerraum"/>
        <w:numPr>
          <w:ilvl w:val="2"/>
          <w:numId w:val="5"/>
        </w:numPr>
      </w:pPr>
      <w:r>
        <w:t>Bis zu 500€ (pro Monat): Die AG stellt einen Antrag und die Finanz-AG kann nach der internen Entscheidungsfindung Antrag bewilligen oder ablehnen. Für weitere Informationen zur Ablehnung von Anträgen siehe unten.</w:t>
      </w:r>
    </w:p>
    <w:p w14:paraId="6CE9B518" w14:textId="3EAC79A7" w:rsidR="0089556D" w:rsidRDefault="0089556D" w:rsidP="00EF65D1">
      <w:pPr>
        <w:pStyle w:val="KeinLeerraum"/>
        <w:numPr>
          <w:ilvl w:val="2"/>
          <w:numId w:val="5"/>
        </w:numPr>
      </w:pPr>
      <w:r>
        <w:t>Über 500€: Die Finanz-AG stellt den Antrag neutral zur OG-Abstimmung, welche über den Antrag entscheidet. Davon getrennt kann die Finanz AG eine intern abgestimmte Empfehlung zu der Abstimmung geben, sollte sie es für nötig erachten.</w:t>
      </w:r>
    </w:p>
    <w:p w14:paraId="5CD53F05" w14:textId="77777777" w:rsidR="0089556D" w:rsidRPr="00F272A4" w:rsidRDefault="0089556D" w:rsidP="0089556D">
      <w:pPr>
        <w:pStyle w:val="KeinLeerraum"/>
        <w:rPr>
          <w:sz w:val="10"/>
          <w:szCs w:val="10"/>
        </w:rPr>
      </w:pPr>
    </w:p>
    <w:p w14:paraId="7BDF92D5" w14:textId="3A748C73" w:rsidR="0089556D" w:rsidRDefault="0089556D" w:rsidP="0089556D">
      <w:pPr>
        <w:pStyle w:val="KeinLeerraum"/>
      </w:pPr>
      <w:r>
        <w:t xml:space="preserve">Anträge für Fall </w:t>
      </w:r>
      <w:r w:rsidR="00385FD9">
        <w:t>1</w:t>
      </w:r>
      <w:r w:rsidR="00C20FE5">
        <w:t>.1</w:t>
      </w:r>
      <w:r>
        <w:t xml:space="preserve">. und Fall </w:t>
      </w:r>
      <w:r w:rsidR="00C20FE5">
        <w:t>2.1</w:t>
      </w:r>
      <w:r w:rsidR="009B0CC1">
        <w:t>.</w:t>
      </w:r>
      <w:r>
        <w:t xml:space="preserve"> müssen nicht im Vorhinein mit der Finanz-AG abgestimmt werden. Es genügt, </w:t>
      </w:r>
      <w:proofErr w:type="gramStart"/>
      <w:r w:rsidR="002237CE">
        <w:t>das</w:t>
      </w:r>
      <w:proofErr w:type="gramEnd"/>
      <w:r w:rsidR="00C34CE9">
        <w:t xml:space="preserve"> </w:t>
      </w:r>
      <w:r>
        <w:t>“Finanz-Rückerstattungs-Formular” auszufüllen, sobald die Rechnung gestellt wurde. Dabei wird gebeten Fridays For Future Deutschland nicht als Rechnungs- oder Zahlungsempfänger anzugeben, da dies keine offizielle Rechtsform ist.</w:t>
      </w:r>
    </w:p>
    <w:p w14:paraId="4B10E46C" w14:textId="2B2D14A3" w:rsidR="0089556D" w:rsidRDefault="0089556D" w:rsidP="0089556D">
      <w:pPr>
        <w:pStyle w:val="KeinLeerraum"/>
      </w:pPr>
      <w:r>
        <w:t>Entscheidend ist jedoch, dass die Rechnung zum Ausfüllen des Formulars dem Ausfüllenden vorliegt. Die Rechnung ist im Regelfall zunächst selbst zu begleichen. Die Kosten werden anschließend erstattet. Die Erstattungen müssen für reguläre Anträge (Punkt 1.1. und 2.1.) hier (</w:t>
      </w:r>
      <w:r w:rsidR="00254C93">
        <w:t xml:space="preserve"> </w:t>
      </w:r>
      <w:hyperlink r:id="rId9" w:history="1">
        <w:r w:rsidR="00254C93" w:rsidRPr="00254C93">
          <w:rPr>
            <w:rStyle w:val="Hyperlink"/>
            <w:b/>
            <w:bCs/>
          </w:rPr>
          <w:t>https://fffutu.re/finanzantrag</w:t>
        </w:r>
      </w:hyperlink>
      <w:r w:rsidR="00254C93">
        <w:t xml:space="preserve"> )</w:t>
      </w:r>
      <w:r>
        <w:t>, für Sonderanträge (Punkt 1.2., 1.3. und 2.2.) hier (</w:t>
      </w:r>
      <w:r w:rsidR="00254C93">
        <w:t xml:space="preserve"> </w:t>
      </w:r>
      <w:hyperlink r:id="rId10" w:history="1">
        <w:r w:rsidR="00254C93" w:rsidRPr="00254C93">
          <w:rPr>
            <w:rStyle w:val="Hyperlink"/>
            <w:b/>
            <w:bCs/>
          </w:rPr>
          <w:t>https://fffutu.re/sonderantrag</w:t>
        </w:r>
      </w:hyperlink>
      <w:r w:rsidR="00254C93">
        <w:t xml:space="preserve"> </w:t>
      </w:r>
      <w:r>
        <w:t>) abgerechnet werden.</w:t>
      </w:r>
    </w:p>
    <w:p w14:paraId="6217E491" w14:textId="77777777" w:rsidR="0089556D" w:rsidRDefault="0089556D" w:rsidP="00254C93">
      <w:pPr>
        <w:pStyle w:val="berschrift2"/>
      </w:pPr>
      <w:bookmarkStart w:id="11" w:name="_Toc43941435"/>
      <w:r>
        <w:t>3.2. Interne Mehrheiten</w:t>
      </w:r>
      <w:bookmarkEnd w:id="11"/>
    </w:p>
    <w:p w14:paraId="49A866A4" w14:textId="77777777" w:rsidR="0089556D" w:rsidRDefault="0089556D" w:rsidP="0089556D">
      <w:pPr>
        <w:pStyle w:val="KeinLeerraum"/>
      </w:pPr>
      <w:r>
        <w:t xml:space="preserve">Die Finanz-AG entscheidet in einem internen Prozess, wie Finanzanträge angenommen werden. </w:t>
      </w:r>
    </w:p>
    <w:p w14:paraId="5C7684DB" w14:textId="77777777" w:rsidR="0089556D" w:rsidRDefault="0089556D" w:rsidP="00EC1D02">
      <w:pPr>
        <w:pStyle w:val="berschrift2"/>
      </w:pPr>
      <w:bookmarkStart w:id="12" w:name="_Toc43941436"/>
      <w:r>
        <w:t>3.3. Ablehnung von Anträgen durch die Finanz-AG</w:t>
      </w:r>
      <w:bookmarkEnd w:id="12"/>
    </w:p>
    <w:p w14:paraId="49D3B93F" w14:textId="1B027B83" w:rsidR="0089556D" w:rsidRDefault="0089556D" w:rsidP="0089556D">
      <w:pPr>
        <w:pStyle w:val="KeinLeerraum"/>
      </w:pPr>
      <w:r>
        <w:t>Im Falle einer Ablehnung eines Antrags in der Finanz-AG kann dieser auf Antrag der Antragstellenden durch eine reguläre, bundesweite OG-Abstimmung trotzdem bewilligt werden.</w:t>
      </w:r>
    </w:p>
    <w:p w14:paraId="5A76911C" w14:textId="49490B7C" w:rsidR="0089556D" w:rsidRDefault="0089556D" w:rsidP="00EC1D02">
      <w:pPr>
        <w:pStyle w:val="berschrift2"/>
      </w:pPr>
      <w:bookmarkStart w:id="13" w:name="_Toc43941437"/>
      <w:r>
        <w:t>3.4. OG-Abstimmung</w:t>
      </w:r>
      <w:bookmarkEnd w:id="13"/>
    </w:p>
    <w:p w14:paraId="11A9B63E" w14:textId="35710B7E" w:rsidR="0089556D" w:rsidRDefault="0089556D" w:rsidP="0089556D">
      <w:pPr>
        <w:pStyle w:val="KeinLeerraum"/>
      </w:pPr>
      <w:r>
        <w:lastRenderedPageBreak/>
        <w:t xml:space="preserve">Die Abstimmungsprozesse für Finanzanträge von Ortsgruppen und bundesweiten Arbeitsgruppen sind über das Strukturpapier festgelegt. Eine Ausnahme bilden die eigenständige Erstellung von Abstimmungsformularen und die Senkung der Dauer von OG-Abstimmung über Finanzanträge auf 7 Tage. </w:t>
      </w:r>
    </w:p>
    <w:p w14:paraId="36C11E8C" w14:textId="77777777" w:rsidR="0089556D" w:rsidRDefault="0089556D" w:rsidP="007511EF">
      <w:pPr>
        <w:pStyle w:val="berschrift1"/>
      </w:pPr>
      <w:bookmarkStart w:id="14" w:name="_Toc43941438"/>
      <w:r>
        <w:t>4. Änderung des Finanzkonzepts</w:t>
      </w:r>
      <w:bookmarkEnd w:id="14"/>
    </w:p>
    <w:p w14:paraId="29BDB947" w14:textId="7F821D89" w:rsidR="0089556D" w:rsidRDefault="0089556D" w:rsidP="0089556D">
      <w:pPr>
        <w:pStyle w:val="KeinLeerraum"/>
      </w:pPr>
      <w:r>
        <w:t>Zur Änderung dieses Konzepts bedarf es einer einfachen ⅔ Mehrheit einer OG Abstimmung</w:t>
      </w:r>
      <w:r w:rsidR="008267A2">
        <w:t xml:space="preserve">. </w:t>
      </w:r>
      <w:r>
        <w:t>Vetos sind nicht zulässig, da das Finanzkonzept Teil des Strukturpapiers ist.</w:t>
      </w:r>
    </w:p>
    <w:p w14:paraId="6E799927" w14:textId="77777777" w:rsidR="0089556D" w:rsidRDefault="0089556D" w:rsidP="0089556D">
      <w:pPr>
        <w:pStyle w:val="KeinLeerraum"/>
      </w:pPr>
      <w:r>
        <w:t xml:space="preserve">Ein Antrag zur Änderung des Finanzkonzepts darf durch jede Ortsgruppe und die bundesweite Finanz-AG gestellt werden. </w:t>
      </w:r>
    </w:p>
    <w:p w14:paraId="49F56E7E" w14:textId="77777777" w:rsidR="0089556D" w:rsidRDefault="0089556D" w:rsidP="008267A2">
      <w:pPr>
        <w:pStyle w:val="berschrift1"/>
      </w:pPr>
      <w:bookmarkStart w:id="15" w:name="_Toc43941439"/>
      <w:r>
        <w:t>5. Sonstiges</w:t>
      </w:r>
      <w:bookmarkEnd w:id="15"/>
    </w:p>
    <w:p w14:paraId="73743BBF" w14:textId="13D7512F" w:rsidR="005F19CA" w:rsidRPr="008267A2" w:rsidRDefault="0089556D" w:rsidP="008267A2">
      <w:pPr>
        <w:pStyle w:val="KeinLeerraum"/>
      </w:pPr>
      <w:r>
        <w:t>Alle Fälle, die nicht von diesem Konzept abgedeckt werden, müssen innerhalb der Finanz-AG diskutiert und ein Entwurf vorgelegt, der als OG-Abstimmung legitimiert werden muss.</w:t>
      </w:r>
    </w:p>
    <w:sectPr w:rsidR="005F19CA" w:rsidRPr="008267A2" w:rsidSect="00DF778E">
      <w:headerReference w:type="default"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4471F" w14:textId="77777777" w:rsidR="0071233F" w:rsidRDefault="0071233F" w:rsidP="003654A8">
      <w:r>
        <w:separator/>
      </w:r>
    </w:p>
  </w:endnote>
  <w:endnote w:type="continuationSeparator" w:id="0">
    <w:p w14:paraId="3BB692E9" w14:textId="77777777" w:rsidR="0071233F" w:rsidRDefault="0071233F" w:rsidP="00365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Jost* 300 Light">
    <w:altName w:val="Calibri"/>
    <w:panose1 w:val="00000000000000000000"/>
    <w:charset w:val="00"/>
    <w:family w:val="modern"/>
    <w:notTrueType/>
    <w:pitch w:val="variable"/>
    <w:sig w:usb0="A00002EF" w:usb1="0000205B" w:usb2="00000010" w:usb3="00000000" w:csb0="00000097"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Jost* 500 Medium">
    <w:altName w:val="Calibri"/>
    <w:panose1 w:val="00000000000000000000"/>
    <w:charset w:val="00"/>
    <w:family w:val="modern"/>
    <w:notTrueType/>
    <w:pitch w:val="variable"/>
    <w:sig w:usb0="A00002EF" w:usb1="0000205B" w:usb2="00000010" w:usb3="00000000" w:csb0="00000097"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ABCE2" w14:textId="44027707" w:rsidR="00005D09" w:rsidRPr="00DD6087" w:rsidRDefault="00DD6087">
    <w:pPr>
      <w:pStyle w:val="Fuzeile"/>
      <w:rPr>
        <w:sz w:val="16"/>
        <w:szCs w:val="16"/>
      </w:rPr>
    </w:pPr>
    <w:hyperlink r:id="rId1" w:history="1">
      <w:r w:rsidR="00BE3DD6" w:rsidRPr="00DD6087">
        <w:rPr>
          <w:rStyle w:val="Hyperlink"/>
          <w:caps/>
          <w:sz w:val="16"/>
          <w:szCs w:val="16"/>
          <w:u w:val="none"/>
        </w:rPr>
        <w:t>V_0.1.1 (2</w:t>
      </w:r>
      <w:r w:rsidR="00D84B73" w:rsidRPr="00DD6087">
        <w:rPr>
          <w:rStyle w:val="Hyperlink"/>
          <w:caps/>
          <w:sz w:val="16"/>
          <w:szCs w:val="16"/>
          <w:u w:val="none"/>
        </w:rPr>
        <w:t>9</w:t>
      </w:r>
      <w:r w:rsidR="00BE3DD6" w:rsidRPr="00DD6087">
        <w:rPr>
          <w:rStyle w:val="Hyperlink"/>
          <w:caps/>
          <w:sz w:val="16"/>
          <w:szCs w:val="16"/>
          <w:u w:val="none"/>
        </w:rPr>
        <w:t>.06.2020)</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BC46A" w14:textId="5326C9DC" w:rsidR="008E7165" w:rsidRPr="00DD6087" w:rsidRDefault="00DD6087">
    <w:pPr>
      <w:pStyle w:val="Fuzeile"/>
      <w:rPr>
        <w:sz w:val="16"/>
        <w:szCs w:val="16"/>
      </w:rPr>
    </w:pPr>
    <w:hyperlink r:id="rId1" w:history="1">
      <w:r w:rsidR="00BE3DD6" w:rsidRPr="00DD6087">
        <w:rPr>
          <w:rStyle w:val="Hyperlink"/>
          <w:caps/>
          <w:sz w:val="16"/>
          <w:szCs w:val="16"/>
          <w:u w:val="none"/>
        </w:rPr>
        <w:t>v</w:t>
      </w:r>
      <w:r w:rsidR="00C716E7">
        <w:rPr>
          <w:rStyle w:val="Hyperlink"/>
          <w:caps/>
          <w:sz w:val="16"/>
          <w:szCs w:val="16"/>
          <w:u w:val="none"/>
        </w:rPr>
        <w:t>_</w:t>
      </w:r>
      <w:r w:rsidR="00BE3DD6" w:rsidRPr="00DD6087">
        <w:rPr>
          <w:rStyle w:val="Hyperlink"/>
          <w:caps/>
          <w:sz w:val="16"/>
          <w:szCs w:val="16"/>
          <w:u w:val="none"/>
        </w:rPr>
        <w:t>0.1.1</w:t>
      </w:r>
      <w:r w:rsidR="008E7165" w:rsidRPr="00DD6087">
        <w:rPr>
          <w:rStyle w:val="Hyperlink"/>
          <w:caps/>
          <w:sz w:val="16"/>
          <w:szCs w:val="16"/>
          <w:u w:val="none"/>
        </w:rPr>
        <w:t xml:space="preserve"> (2</w:t>
      </w:r>
      <w:r w:rsidR="00D84B73" w:rsidRPr="00DD6087">
        <w:rPr>
          <w:rStyle w:val="Hyperlink"/>
          <w:caps/>
          <w:sz w:val="16"/>
          <w:szCs w:val="16"/>
          <w:u w:val="none"/>
        </w:rPr>
        <w:t>9</w:t>
      </w:r>
      <w:r w:rsidR="008E7165" w:rsidRPr="00DD6087">
        <w:rPr>
          <w:rStyle w:val="Hyperlink"/>
          <w:caps/>
          <w:sz w:val="16"/>
          <w:szCs w:val="16"/>
          <w:u w:val="none"/>
        </w:rPr>
        <w:t>.06.2020)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1B7CD" w14:textId="77777777" w:rsidR="0071233F" w:rsidRDefault="0071233F" w:rsidP="003654A8">
      <w:r>
        <w:separator/>
      </w:r>
    </w:p>
  </w:footnote>
  <w:footnote w:type="continuationSeparator" w:id="0">
    <w:p w14:paraId="1CF12D9D" w14:textId="77777777" w:rsidR="0071233F" w:rsidRDefault="0071233F" w:rsidP="00365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A76AE" w14:textId="441560E8" w:rsidR="002263B2" w:rsidRDefault="002263B2">
    <w:pPr>
      <w:pStyle w:val="Kopfzeile"/>
    </w:pPr>
    <w:r>
      <w:rPr>
        <w:noProof/>
      </w:rPr>
      <mc:AlternateContent>
        <mc:Choice Requires="wps">
          <w:drawing>
            <wp:anchor distT="0" distB="0" distL="114300" distR="114300" simplePos="0" relativeHeight="251659264" behindDoc="0" locked="0" layoutInCell="1" allowOverlap="1" wp14:anchorId="3E752BFB" wp14:editId="278C1A2D">
              <wp:simplePos x="0" y="0"/>
              <wp:positionH relativeFrom="page">
                <wp:align>left</wp:align>
              </wp:positionH>
              <wp:positionV relativeFrom="paragraph">
                <wp:posOffset>-429260</wp:posOffset>
              </wp:positionV>
              <wp:extent cx="442824" cy="375285"/>
              <wp:effectExtent l="0" t="0" r="0" b="0"/>
              <wp:wrapNone/>
              <wp:docPr id="163" name="Textfeld 163"/>
              <wp:cNvGraphicFramePr/>
              <a:graphic xmlns:a="http://schemas.openxmlformats.org/drawingml/2006/main">
                <a:graphicData uri="http://schemas.microsoft.com/office/word/2010/wordprocessingShape">
                  <wps:wsp>
                    <wps:cNvSpPr txBox="1"/>
                    <wps:spPr>
                      <a:xfrm flipH="1">
                        <a:off x="0" y="0"/>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B7091" w14:textId="77777777" w:rsidR="002263B2" w:rsidRDefault="002263B2">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anchor>
          </w:drawing>
        </mc:Choice>
        <mc:Fallback>
          <w:pict>
            <v:shapetype w14:anchorId="3E752BFB" id="_x0000_t202" coordsize="21600,21600" o:spt="202" path="m,l,21600r21600,l21600,xe">
              <v:stroke joinstyle="miter"/>
              <v:path gradientshapeok="t" o:connecttype="rect"/>
            </v:shapetype>
            <v:shape id="Textfeld 163" o:spid="_x0000_s1026" type="#_x0000_t202" style="position:absolute;margin-left:0;margin-top:-33.8pt;width:34.85pt;height:29.55pt;flip:x;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" filled="f" stroked="f" strokeweight=".5pt">
              <v:textbox inset=",7.2pt,,7.2pt">
                <w:txbxContent>
                  <w:p w14:paraId="354B7091" w14:textId="77777777" w:rsidR="002263B2" w:rsidRDefault="002263B2">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6D9778A2" wp14:editId="1E164927">
              <wp:simplePos x="0" y="0"/>
              <wp:positionH relativeFrom="page">
                <wp:align>left</wp:align>
              </wp:positionH>
              <wp:positionV relativeFrom="paragraph">
                <wp:posOffset>-436426</wp:posOffset>
              </wp:positionV>
              <wp:extent cx="1471930" cy="1023620"/>
              <wp:effectExtent l="0" t="0" r="0" b="5080"/>
              <wp:wrapNone/>
              <wp:docPr id="162" name="Rechteck 162"/>
              <wp:cNvGraphicFramePr/>
              <a:graphic xmlns:a="http://schemas.openxmlformats.org/drawingml/2006/main">
                <a:graphicData uri="http://schemas.microsoft.com/office/word/2010/wordprocessingShape">
                  <wps:wsp>
                    <wps:cNvSpPr/>
                    <wps:spPr>
                      <a:xfrm>
                        <a:off x="0" y="0"/>
                        <a:ext cx="1471930" cy="102362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BADF9" id="Rechteck 162" o:spid="_x0000_s1026" style="position:absolute;margin-left:0;margin-top:-34.35pt;width:115.9pt;height:80.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" stroked="f" strokeweight="1pt">
              <v:fill r:id="rId2" o:title="" recolor="t" rotate="t" type="frame"/>
              <w10:wrap anchorx="page"/>
            </v:rect>
          </w:pict>
        </mc:Fallback>
      </mc:AlternateContent>
    </w:r>
    <w:r>
      <w:rPr>
        <w:noProof/>
      </w:rPr>
      <mc:AlternateContent>
        <mc:Choice Requires="wps">
          <w:drawing>
            <wp:anchor distT="0" distB="0" distL="114300" distR="114300" simplePos="0" relativeHeight="251657216" behindDoc="0" locked="0" layoutInCell="1" allowOverlap="1" wp14:anchorId="7FE2DC77" wp14:editId="5F884F79">
              <wp:simplePos x="0" y="0"/>
              <wp:positionH relativeFrom="page">
                <wp:align>left</wp:align>
              </wp:positionH>
              <wp:positionV relativeFrom="paragraph">
                <wp:posOffset>-443593</wp:posOffset>
              </wp:positionV>
              <wp:extent cx="1462405" cy="1014095"/>
              <wp:effectExtent l="0" t="0" r="4445" b="0"/>
              <wp:wrapNone/>
              <wp:docPr id="161" name="Rechteck 1"/>
              <wp:cNvGraphicFramePr/>
              <a:graphic xmlns:a="http://schemas.openxmlformats.org/drawingml/2006/main">
                <a:graphicData uri="http://schemas.microsoft.com/office/word/2010/wordprocessingShape">
                  <wps:wsp>
                    <wps:cNvSpPr/>
                    <wps:spPr>
                      <a:xfrm>
                        <a:off x="0" y="0"/>
                        <a:ext cx="1462405" cy="1014095"/>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rgbClr val="1DA64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9DADF" id="Rechteck 1" o:spid="_x0000_s1026" style="position:absolute;margin-left:0;margin-top:-34.95pt;width:115.15pt;height:79.85pt;z-index:251657216;visibility:visible;mso-wrap-style:square;mso-wrap-distance-left:9pt;mso-wrap-distance-top:0;mso-wrap-distance-right:9pt;mso-wrap-distance-bottom:0;mso-position-horizontal:left;mso-position-horizontal-relative:page;mso-position-vertical:absolute;mso-position-vertical-relative:text;v-text-anchor:middle" coordsize="1462822,1014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" path="m,l1462822,,910372,376306,,1014481,,xe" fillcolor="#1da64a" stroked="f" strokeweight="1pt">
              <v:stroke joinstyle="miter"/>
              <v:path arrowok="t" o:connecttype="custom" o:connectlocs="0,0;1462405,0;910112,376163;0,1014095;0,0" o:connectangles="0,0,0,0,0"/>
              <w10:wrap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6A306" w14:textId="55444722" w:rsidR="00DF778E" w:rsidRDefault="00DF778E" w:rsidP="003654A8">
    <w:pPr>
      <w:pStyle w:val="Kopfzeile"/>
      <w:jc w:val="center"/>
    </w:pPr>
    <w:r>
      <w:rPr>
        <w:noProof/>
      </w:rPr>
      <w:drawing>
        <wp:inline distT="0" distB="0" distL="0" distR="0" wp14:anchorId="3769D8FD" wp14:editId="72B6427D">
          <wp:extent cx="2509158" cy="2509158"/>
          <wp:effectExtent l="152400" t="152400" r="348615" b="367665"/>
          <wp:docPr id="14" name="Grafik 14" descr="Ein Bild, das Raum,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ic (2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13756" cy="2513756"/>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5309"/>
    <w:multiLevelType w:val="multilevel"/>
    <w:tmpl w:val="F3BAA876"/>
    <w:styleLink w:val="FFFGliederung"/>
    <w:lvl w:ilvl="0">
      <w:start w:val="1"/>
      <w:numFmt w:val="decimal"/>
      <w:lvlText w:val="(%1)"/>
      <w:lvlJc w:val="left"/>
      <w:pPr>
        <w:ind w:left="624" w:hanging="454"/>
      </w:pPr>
      <w:rPr>
        <w:rFonts w:ascii="Jost* 300 Light" w:hAnsi="Jost* 300 Light" w:hint="default"/>
        <w:color w:val="auto"/>
        <w:sz w:val="19"/>
        <w:szCs w:val="19"/>
      </w:rPr>
    </w:lvl>
    <w:lvl w:ilvl="1">
      <w:start w:val="1"/>
      <w:numFmt w:val="lowerLetter"/>
      <w:lvlText w:val="(%2)"/>
      <w:lvlJc w:val="left"/>
      <w:pPr>
        <w:ind w:left="1440" w:hanging="360"/>
      </w:pPr>
      <w:rPr>
        <w:rFonts w:ascii="Jost* 300 Light" w:hAnsi="Jost* 300 Light" w:hint="default"/>
        <w:color w:val="auto"/>
        <w:sz w:val="19"/>
        <w:szCs w:val="19"/>
      </w:rPr>
    </w:lvl>
    <w:lvl w:ilvl="2">
      <w:start w:val="1"/>
      <w:numFmt w:val="lowerRoman"/>
      <w:lvlText w:val="%3."/>
      <w:lvlJc w:val="right"/>
      <w:pPr>
        <w:ind w:left="2160" w:hanging="180"/>
      </w:pPr>
      <w:rPr>
        <w:rFonts w:ascii="Jost* 300 Light" w:hAnsi="Jost* 300 Light"/>
        <w:sz w:val="19"/>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CC0530"/>
    <w:multiLevelType w:val="hybridMultilevel"/>
    <w:tmpl w:val="9496C050"/>
    <w:lvl w:ilvl="0" w:tplc="2000000F">
      <w:start w:val="1"/>
      <w:numFmt w:val="decimal"/>
      <w:lvlText w:val="%1."/>
      <w:lvlJc w:val="left"/>
      <w:pPr>
        <w:ind w:left="890" w:hanging="360"/>
      </w:pPr>
    </w:lvl>
    <w:lvl w:ilvl="1" w:tplc="2000001B">
      <w:start w:val="1"/>
      <w:numFmt w:val="lowerRoman"/>
      <w:lvlText w:val="%2."/>
      <w:lvlJc w:val="right"/>
      <w:pPr>
        <w:ind w:left="1610" w:hanging="360"/>
      </w:pPr>
    </w:lvl>
    <w:lvl w:ilvl="2" w:tplc="2000001B" w:tentative="1">
      <w:start w:val="1"/>
      <w:numFmt w:val="lowerRoman"/>
      <w:lvlText w:val="%3."/>
      <w:lvlJc w:val="right"/>
      <w:pPr>
        <w:ind w:left="2330" w:hanging="180"/>
      </w:pPr>
    </w:lvl>
    <w:lvl w:ilvl="3" w:tplc="2000000F" w:tentative="1">
      <w:start w:val="1"/>
      <w:numFmt w:val="decimal"/>
      <w:lvlText w:val="%4."/>
      <w:lvlJc w:val="left"/>
      <w:pPr>
        <w:ind w:left="3050" w:hanging="360"/>
      </w:pPr>
    </w:lvl>
    <w:lvl w:ilvl="4" w:tplc="20000019" w:tentative="1">
      <w:start w:val="1"/>
      <w:numFmt w:val="lowerLetter"/>
      <w:lvlText w:val="%5."/>
      <w:lvlJc w:val="left"/>
      <w:pPr>
        <w:ind w:left="3770" w:hanging="360"/>
      </w:pPr>
    </w:lvl>
    <w:lvl w:ilvl="5" w:tplc="2000001B" w:tentative="1">
      <w:start w:val="1"/>
      <w:numFmt w:val="lowerRoman"/>
      <w:lvlText w:val="%6."/>
      <w:lvlJc w:val="right"/>
      <w:pPr>
        <w:ind w:left="4490" w:hanging="180"/>
      </w:pPr>
    </w:lvl>
    <w:lvl w:ilvl="6" w:tplc="2000000F" w:tentative="1">
      <w:start w:val="1"/>
      <w:numFmt w:val="decimal"/>
      <w:lvlText w:val="%7."/>
      <w:lvlJc w:val="left"/>
      <w:pPr>
        <w:ind w:left="5210" w:hanging="360"/>
      </w:pPr>
    </w:lvl>
    <w:lvl w:ilvl="7" w:tplc="20000019" w:tentative="1">
      <w:start w:val="1"/>
      <w:numFmt w:val="lowerLetter"/>
      <w:lvlText w:val="%8."/>
      <w:lvlJc w:val="left"/>
      <w:pPr>
        <w:ind w:left="5930" w:hanging="360"/>
      </w:pPr>
    </w:lvl>
    <w:lvl w:ilvl="8" w:tplc="2000001B" w:tentative="1">
      <w:start w:val="1"/>
      <w:numFmt w:val="lowerRoman"/>
      <w:lvlText w:val="%9."/>
      <w:lvlJc w:val="right"/>
      <w:pPr>
        <w:ind w:left="6650" w:hanging="180"/>
      </w:pPr>
    </w:lvl>
  </w:abstractNum>
  <w:abstractNum w:abstractNumId="2" w15:restartNumberingAfterBreak="0">
    <w:nsid w:val="1E1E2B29"/>
    <w:multiLevelType w:val="singleLevel"/>
    <w:tmpl w:val="2000000F"/>
    <w:lvl w:ilvl="0">
      <w:start w:val="1"/>
      <w:numFmt w:val="decimal"/>
      <w:lvlText w:val="%1."/>
      <w:lvlJc w:val="left"/>
      <w:pPr>
        <w:ind w:left="624" w:hanging="454"/>
      </w:pPr>
      <w:rPr>
        <w:rFonts w:hint="default"/>
        <w:color w:val="auto"/>
        <w:sz w:val="19"/>
        <w:szCs w:val="19"/>
      </w:rPr>
    </w:lvl>
  </w:abstractNum>
  <w:abstractNum w:abstractNumId="3" w15:restartNumberingAfterBreak="0">
    <w:nsid w:val="32261486"/>
    <w:multiLevelType w:val="singleLevel"/>
    <w:tmpl w:val="2000000F"/>
    <w:lvl w:ilvl="0">
      <w:start w:val="1"/>
      <w:numFmt w:val="decimal"/>
      <w:lvlText w:val="%1."/>
      <w:lvlJc w:val="left"/>
      <w:pPr>
        <w:ind w:left="624" w:hanging="454"/>
      </w:pPr>
      <w:rPr>
        <w:rFonts w:hint="default"/>
        <w:color w:val="auto"/>
        <w:sz w:val="19"/>
        <w:szCs w:val="19"/>
      </w:rPr>
    </w:lvl>
  </w:abstractNum>
  <w:abstractNum w:abstractNumId="4" w15:restartNumberingAfterBreak="0">
    <w:nsid w:val="3BA862EF"/>
    <w:multiLevelType w:val="multilevel"/>
    <w:tmpl w:val="2000001F"/>
    <w:lvl w:ilvl="0">
      <w:start w:val="1"/>
      <w:numFmt w:val="decimal"/>
      <w:lvlText w:val="%1."/>
      <w:lvlJc w:val="left"/>
      <w:pPr>
        <w:ind w:left="360" w:hanging="360"/>
      </w:pPr>
      <w:rPr>
        <w:rFonts w:hint="default"/>
        <w:color w:val="auto"/>
        <w:sz w:val="19"/>
        <w:szCs w:val="1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42"/>
    <w:rsid w:val="00004586"/>
    <w:rsid w:val="00005D09"/>
    <w:rsid w:val="0000652E"/>
    <w:rsid w:val="00010965"/>
    <w:rsid w:val="000250A9"/>
    <w:rsid w:val="000520E7"/>
    <w:rsid w:val="0005538B"/>
    <w:rsid w:val="0006570D"/>
    <w:rsid w:val="000666FD"/>
    <w:rsid w:val="00070CC0"/>
    <w:rsid w:val="000721AA"/>
    <w:rsid w:val="000803C4"/>
    <w:rsid w:val="00083CDD"/>
    <w:rsid w:val="00095EF0"/>
    <w:rsid w:val="000A3C22"/>
    <w:rsid w:val="000A5AFC"/>
    <w:rsid w:val="000A5B68"/>
    <w:rsid w:val="000C0FC3"/>
    <w:rsid w:val="000C7C15"/>
    <w:rsid w:val="000F0B1A"/>
    <w:rsid w:val="000F1E34"/>
    <w:rsid w:val="00107386"/>
    <w:rsid w:val="00112431"/>
    <w:rsid w:val="00115D37"/>
    <w:rsid w:val="0012155E"/>
    <w:rsid w:val="0012282B"/>
    <w:rsid w:val="00127801"/>
    <w:rsid w:val="00132702"/>
    <w:rsid w:val="00133E8F"/>
    <w:rsid w:val="00157E6E"/>
    <w:rsid w:val="00170F26"/>
    <w:rsid w:val="00174A4B"/>
    <w:rsid w:val="00181567"/>
    <w:rsid w:val="00181571"/>
    <w:rsid w:val="001825C5"/>
    <w:rsid w:val="00187A0B"/>
    <w:rsid w:val="00195F7A"/>
    <w:rsid w:val="0019703C"/>
    <w:rsid w:val="001A0EE8"/>
    <w:rsid w:val="001A6B28"/>
    <w:rsid w:val="001C35D0"/>
    <w:rsid w:val="001D0061"/>
    <w:rsid w:val="001D19E2"/>
    <w:rsid w:val="001D57AA"/>
    <w:rsid w:val="001E518D"/>
    <w:rsid w:val="001F17AC"/>
    <w:rsid w:val="00203EE0"/>
    <w:rsid w:val="00204073"/>
    <w:rsid w:val="002152EB"/>
    <w:rsid w:val="002237CE"/>
    <w:rsid w:val="002263B2"/>
    <w:rsid w:val="00232FEC"/>
    <w:rsid w:val="00245565"/>
    <w:rsid w:val="00247491"/>
    <w:rsid w:val="00247958"/>
    <w:rsid w:val="00254C93"/>
    <w:rsid w:val="0025712F"/>
    <w:rsid w:val="00264087"/>
    <w:rsid w:val="002641A8"/>
    <w:rsid w:val="002713E2"/>
    <w:rsid w:val="00284249"/>
    <w:rsid w:val="00291778"/>
    <w:rsid w:val="002B2445"/>
    <w:rsid w:val="002C6442"/>
    <w:rsid w:val="002D19B8"/>
    <w:rsid w:val="002D28E3"/>
    <w:rsid w:val="002F7392"/>
    <w:rsid w:val="00306790"/>
    <w:rsid w:val="00314197"/>
    <w:rsid w:val="003269E8"/>
    <w:rsid w:val="00326E2A"/>
    <w:rsid w:val="0033734F"/>
    <w:rsid w:val="003540B5"/>
    <w:rsid w:val="003654A8"/>
    <w:rsid w:val="00367AD2"/>
    <w:rsid w:val="00370F85"/>
    <w:rsid w:val="0037480C"/>
    <w:rsid w:val="00376E97"/>
    <w:rsid w:val="00377E42"/>
    <w:rsid w:val="003818AB"/>
    <w:rsid w:val="00381D2C"/>
    <w:rsid w:val="00385FD9"/>
    <w:rsid w:val="00394177"/>
    <w:rsid w:val="003B26FA"/>
    <w:rsid w:val="003B5710"/>
    <w:rsid w:val="003D4071"/>
    <w:rsid w:val="003D4A71"/>
    <w:rsid w:val="003F329E"/>
    <w:rsid w:val="003F5923"/>
    <w:rsid w:val="004076BD"/>
    <w:rsid w:val="00417EC6"/>
    <w:rsid w:val="004226FC"/>
    <w:rsid w:val="00434214"/>
    <w:rsid w:val="00441C37"/>
    <w:rsid w:val="004531B1"/>
    <w:rsid w:val="004557AE"/>
    <w:rsid w:val="00460211"/>
    <w:rsid w:val="00460574"/>
    <w:rsid w:val="004966E2"/>
    <w:rsid w:val="004967EE"/>
    <w:rsid w:val="004A3CAC"/>
    <w:rsid w:val="004A6E19"/>
    <w:rsid w:val="004C25B3"/>
    <w:rsid w:val="004C442C"/>
    <w:rsid w:val="004D02AE"/>
    <w:rsid w:val="004D1A4A"/>
    <w:rsid w:val="004D7626"/>
    <w:rsid w:val="004D7B42"/>
    <w:rsid w:val="004D7D46"/>
    <w:rsid w:val="004E7AF6"/>
    <w:rsid w:val="004F68C9"/>
    <w:rsid w:val="00506357"/>
    <w:rsid w:val="00513886"/>
    <w:rsid w:val="00551137"/>
    <w:rsid w:val="00551343"/>
    <w:rsid w:val="00552513"/>
    <w:rsid w:val="00561E61"/>
    <w:rsid w:val="00590DD7"/>
    <w:rsid w:val="00593073"/>
    <w:rsid w:val="005A5CCF"/>
    <w:rsid w:val="005C04F0"/>
    <w:rsid w:val="005C48EB"/>
    <w:rsid w:val="005E0321"/>
    <w:rsid w:val="005E0B8A"/>
    <w:rsid w:val="005E6AF5"/>
    <w:rsid w:val="005E73A7"/>
    <w:rsid w:val="005F19CA"/>
    <w:rsid w:val="005F31AC"/>
    <w:rsid w:val="005F4B6B"/>
    <w:rsid w:val="0060174E"/>
    <w:rsid w:val="00604A34"/>
    <w:rsid w:val="006210C2"/>
    <w:rsid w:val="006218D2"/>
    <w:rsid w:val="00621BF0"/>
    <w:rsid w:val="006300FA"/>
    <w:rsid w:val="00631B59"/>
    <w:rsid w:val="0064111C"/>
    <w:rsid w:val="00641BC9"/>
    <w:rsid w:val="00643F0E"/>
    <w:rsid w:val="0065678B"/>
    <w:rsid w:val="006607CB"/>
    <w:rsid w:val="006613A6"/>
    <w:rsid w:val="006620A7"/>
    <w:rsid w:val="00664E58"/>
    <w:rsid w:val="00665ABC"/>
    <w:rsid w:val="00667D4C"/>
    <w:rsid w:val="00675911"/>
    <w:rsid w:val="00687916"/>
    <w:rsid w:val="006A3412"/>
    <w:rsid w:val="006A3829"/>
    <w:rsid w:val="006B18FA"/>
    <w:rsid w:val="006C489C"/>
    <w:rsid w:val="006C70BB"/>
    <w:rsid w:val="006F033C"/>
    <w:rsid w:val="006F0B90"/>
    <w:rsid w:val="006F40A1"/>
    <w:rsid w:val="0070647B"/>
    <w:rsid w:val="007078AC"/>
    <w:rsid w:val="007108DC"/>
    <w:rsid w:val="0071233F"/>
    <w:rsid w:val="00714A09"/>
    <w:rsid w:val="00724F87"/>
    <w:rsid w:val="007253A7"/>
    <w:rsid w:val="00741DC4"/>
    <w:rsid w:val="00742267"/>
    <w:rsid w:val="00750E38"/>
    <w:rsid w:val="007511EF"/>
    <w:rsid w:val="00751F26"/>
    <w:rsid w:val="007551CE"/>
    <w:rsid w:val="00757CF8"/>
    <w:rsid w:val="00760980"/>
    <w:rsid w:val="0076781D"/>
    <w:rsid w:val="00770D48"/>
    <w:rsid w:val="0077777E"/>
    <w:rsid w:val="0078266C"/>
    <w:rsid w:val="00784EBF"/>
    <w:rsid w:val="007A7D10"/>
    <w:rsid w:val="007B4872"/>
    <w:rsid w:val="007B5C48"/>
    <w:rsid w:val="007D00FF"/>
    <w:rsid w:val="007D0D00"/>
    <w:rsid w:val="007D63E0"/>
    <w:rsid w:val="007E5076"/>
    <w:rsid w:val="007E65C2"/>
    <w:rsid w:val="007F0425"/>
    <w:rsid w:val="007F2DBC"/>
    <w:rsid w:val="007F32C3"/>
    <w:rsid w:val="00804F38"/>
    <w:rsid w:val="00806636"/>
    <w:rsid w:val="008102AC"/>
    <w:rsid w:val="00816ED0"/>
    <w:rsid w:val="00823583"/>
    <w:rsid w:val="008260E8"/>
    <w:rsid w:val="008267A2"/>
    <w:rsid w:val="00832492"/>
    <w:rsid w:val="0083468D"/>
    <w:rsid w:val="00847006"/>
    <w:rsid w:val="008472CD"/>
    <w:rsid w:val="0085313B"/>
    <w:rsid w:val="008554BC"/>
    <w:rsid w:val="008556E3"/>
    <w:rsid w:val="00873F78"/>
    <w:rsid w:val="008817BC"/>
    <w:rsid w:val="0088204E"/>
    <w:rsid w:val="00885891"/>
    <w:rsid w:val="0089556D"/>
    <w:rsid w:val="008A74E5"/>
    <w:rsid w:val="008B37C7"/>
    <w:rsid w:val="008B69EA"/>
    <w:rsid w:val="008E4467"/>
    <w:rsid w:val="008E55C8"/>
    <w:rsid w:val="008E7165"/>
    <w:rsid w:val="008F6630"/>
    <w:rsid w:val="0090770E"/>
    <w:rsid w:val="00913E96"/>
    <w:rsid w:val="0092109B"/>
    <w:rsid w:val="009275D2"/>
    <w:rsid w:val="00932254"/>
    <w:rsid w:val="00961793"/>
    <w:rsid w:val="009646B3"/>
    <w:rsid w:val="00965ED8"/>
    <w:rsid w:val="009720CA"/>
    <w:rsid w:val="009748AA"/>
    <w:rsid w:val="00975D31"/>
    <w:rsid w:val="00983C8C"/>
    <w:rsid w:val="0098723E"/>
    <w:rsid w:val="00990D4F"/>
    <w:rsid w:val="00994142"/>
    <w:rsid w:val="009A0C4F"/>
    <w:rsid w:val="009A0DAE"/>
    <w:rsid w:val="009B00DE"/>
    <w:rsid w:val="009B0CC1"/>
    <w:rsid w:val="009B2CF7"/>
    <w:rsid w:val="009B4020"/>
    <w:rsid w:val="009C17D1"/>
    <w:rsid w:val="009C33A8"/>
    <w:rsid w:val="009D5FE8"/>
    <w:rsid w:val="009D7C97"/>
    <w:rsid w:val="009E10A5"/>
    <w:rsid w:val="009F2D3A"/>
    <w:rsid w:val="009F44F0"/>
    <w:rsid w:val="00A17418"/>
    <w:rsid w:val="00A246EC"/>
    <w:rsid w:val="00A275FC"/>
    <w:rsid w:val="00A44B3B"/>
    <w:rsid w:val="00A4737E"/>
    <w:rsid w:val="00A501B6"/>
    <w:rsid w:val="00A531C7"/>
    <w:rsid w:val="00A650A3"/>
    <w:rsid w:val="00A953CE"/>
    <w:rsid w:val="00AA763D"/>
    <w:rsid w:val="00AD11C5"/>
    <w:rsid w:val="00AD6411"/>
    <w:rsid w:val="00AE344C"/>
    <w:rsid w:val="00AE59A7"/>
    <w:rsid w:val="00AF1D2F"/>
    <w:rsid w:val="00AF5A03"/>
    <w:rsid w:val="00AF7002"/>
    <w:rsid w:val="00B07DD6"/>
    <w:rsid w:val="00B10E04"/>
    <w:rsid w:val="00B127CA"/>
    <w:rsid w:val="00B17347"/>
    <w:rsid w:val="00B235AA"/>
    <w:rsid w:val="00B23973"/>
    <w:rsid w:val="00B26491"/>
    <w:rsid w:val="00B30917"/>
    <w:rsid w:val="00B44EF4"/>
    <w:rsid w:val="00B54AE6"/>
    <w:rsid w:val="00B56B91"/>
    <w:rsid w:val="00B618C8"/>
    <w:rsid w:val="00B95685"/>
    <w:rsid w:val="00B96E40"/>
    <w:rsid w:val="00BA32E3"/>
    <w:rsid w:val="00BA4CB0"/>
    <w:rsid w:val="00BB330E"/>
    <w:rsid w:val="00BB7A1B"/>
    <w:rsid w:val="00BC6465"/>
    <w:rsid w:val="00BD06F2"/>
    <w:rsid w:val="00BD07BD"/>
    <w:rsid w:val="00BD25E4"/>
    <w:rsid w:val="00BD49FB"/>
    <w:rsid w:val="00BE3DD6"/>
    <w:rsid w:val="00BF38FB"/>
    <w:rsid w:val="00BF4B77"/>
    <w:rsid w:val="00C053D0"/>
    <w:rsid w:val="00C20FE5"/>
    <w:rsid w:val="00C23D48"/>
    <w:rsid w:val="00C31299"/>
    <w:rsid w:val="00C33B46"/>
    <w:rsid w:val="00C34CE9"/>
    <w:rsid w:val="00C56069"/>
    <w:rsid w:val="00C56589"/>
    <w:rsid w:val="00C703B4"/>
    <w:rsid w:val="00C716E7"/>
    <w:rsid w:val="00C7503C"/>
    <w:rsid w:val="00C92980"/>
    <w:rsid w:val="00CA1446"/>
    <w:rsid w:val="00CA31EB"/>
    <w:rsid w:val="00CB010D"/>
    <w:rsid w:val="00CB2829"/>
    <w:rsid w:val="00CB789F"/>
    <w:rsid w:val="00CC12FC"/>
    <w:rsid w:val="00CE49B1"/>
    <w:rsid w:val="00D026B5"/>
    <w:rsid w:val="00D10605"/>
    <w:rsid w:val="00D20E6E"/>
    <w:rsid w:val="00D45341"/>
    <w:rsid w:val="00D561A9"/>
    <w:rsid w:val="00D562AC"/>
    <w:rsid w:val="00D640A0"/>
    <w:rsid w:val="00D7507C"/>
    <w:rsid w:val="00D84B73"/>
    <w:rsid w:val="00D92E73"/>
    <w:rsid w:val="00D973F1"/>
    <w:rsid w:val="00DC152D"/>
    <w:rsid w:val="00DC18F9"/>
    <w:rsid w:val="00DC3876"/>
    <w:rsid w:val="00DD6087"/>
    <w:rsid w:val="00DE5897"/>
    <w:rsid w:val="00DF15BB"/>
    <w:rsid w:val="00DF6BA9"/>
    <w:rsid w:val="00DF778E"/>
    <w:rsid w:val="00E06817"/>
    <w:rsid w:val="00E07611"/>
    <w:rsid w:val="00E17356"/>
    <w:rsid w:val="00E21CDC"/>
    <w:rsid w:val="00E22AEA"/>
    <w:rsid w:val="00E308B2"/>
    <w:rsid w:val="00E3101E"/>
    <w:rsid w:val="00E414CA"/>
    <w:rsid w:val="00E66EEA"/>
    <w:rsid w:val="00E80859"/>
    <w:rsid w:val="00E966A5"/>
    <w:rsid w:val="00EA1C8C"/>
    <w:rsid w:val="00EB5DD9"/>
    <w:rsid w:val="00EC0815"/>
    <w:rsid w:val="00EC1D02"/>
    <w:rsid w:val="00EC22FC"/>
    <w:rsid w:val="00EC6131"/>
    <w:rsid w:val="00EE3EB4"/>
    <w:rsid w:val="00EF65D1"/>
    <w:rsid w:val="00F002BB"/>
    <w:rsid w:val="00F12355"/>
    <w:rsid w:val="00F12960"/>
    <w:rsid w:val="00F177A3"/>
    <w:rsid w:val="00F23719"/>
    <w:rsid w:val="00F272A4"/>
    <w:rsid w:val="00F277A2"/>
    <w:rsid w:val="00F507AB"/>
    <w:rsid w:val="00F51090"/>
    <w:rsid w:val="00F563FD"/>
    <w:rsid w:val="00F62CA8"/>
    <w:rsid w:val="00F631DF"/>
    <w:rsid w:val="00F6321C"/>
    <w:rsid w:val="00F647E3"/>
    <w:rsid w:val="00F85428"/>
    <w:rsid w:val="00F924BD"/>
    <w:rsid w:val="00FA441F"/>
    <w:rsid w:val="00FC3586"/>
    <w:rsid w:val="00FC59AE"/>
    <w:rsid w:val="00FC6205"/>
    <w:rsid w:val="00FD147F"/>
    <w:rsid w:val="00FD34BD"/>
    <w:rsid w:val="00FD4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52953"/>
  <w15:chartTrackingRefBased/>
  <w15:docId w15:val="{E3AB153B-4C3D-4053-B8F3-E0795E53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1D2C"/>
    <w:pPr>
      <w:spacing w:before="20" w:after="0" w:line="240" w:lineRule="auto"/>
    </w:pPr>
    <w:rPr>
      <w:rFonts w:ascii="Jost* 300 Light" w:hAnsi="Jost* 300 Light"/>
    </w:rPr>
  </w:style>
  <w:style w:type="paragraph" w:styleId="berschrift1">
    <w:name w:val="heading 1"/>
    <w:basedOn w:val="Standard"/>
    <w:next w:val="Standard"/>
    <w:link w:val="berschrift1Zchn"/>
    <w:uiPriority w:val="9"/>
    <w:qFormat/>
    <w:rsid w:val="00EB5DD9"/>
    <w:pPr>
      <w:pBdr>
        <w:top w:val="single" w:sz="24" w:space="0" w:color="1B7340"/>
        <w:left w:val="single" w:sz="24" w:space="0" w:color="1B7340"/>
        <w:bottom w:val="single" w:sz="24" w:space="0" w:color="1B7340"/>
        <w:right w:val="single" w:sz="24" w:space="0" w:color="1B7340"/>
      </w:pBdr>
      <w:shd w:val="clear" w:color="auto" w:fill="1B7340"/>
      <w:spacing w:before="160" w:after="100"/>
      <w:outlineLvl w:val="0"/>
    </w:pPr>
    <w:rPr>
      <w:rFonts w:ascii="Jost* 500 Medium" w:hAnsi="Jost* 500 Medium"/>
      <w:caps/>
      <w:color w:val="FFFFFF" w:themeColor="background1"/>
      <w:spacing w:val="15"/>
      <w:sz w:val="21"/>
      <w:szCs w:val="21"/>
    </w:rPr>
  </w:style>
  <w:style w:type="paragraph" w:styleId="berschrift2">
    <w:name w:val="heading 2"/>
    <w:basedOn w:val="Standard"/>
    <w:next w:val="Standard"/>
    <w:link w:val="berschrift2Zchn"/>
    <w:uiPriority w:val="9"/>
    <w:unhideWhenUsed/>
    <w:qFormat/>
    <w:rsid w:val="00EB5DD9"/>
    <w:pPr>
      <w:pBdr>
        <w:top w:val="single" w:sz="24" w:space="0" w:color="1DA64A"/>
        <w:left w:val="single" w:sz="24" w:space="0" w:color="1DA64A"/>
        <w:bottom w:val="single" w:sz="24" w:space="0" w:color="1DA64A"/>
        <w:right w:val="single" w:sz="24" w:space="0" w:color="1DA64A"/>
      </w:pBdr>
      <w:shd w:val="clear" w:color="auto" w:fill="1DA64A"/>
      <w:spacing w:before="200" w:after="40"/>
      <w:outlineLvl w:val="1"/>
    </w:pPr>
    <w:rPr>
      <w:b/>
      <w:bCs/>
      <w:caps/>
      <w:color w:val="FFFFFF" w:themeColor="background1"/>
      <w:spacing w:val="15"/>
      <w:sz w:val="19"/>
      <w:szCs w:val="19"/>
    </w:rPr>
  </w:style>
  <w:style w:type="paragraph" w:styleId="berschrift3">
    <w:name w:val="heading 3"/>
    <w:basedOn w:val="Standard"/>
    <w:next w:val="Standard"/>
    <w:link w:val="berschrift3Zchn"/>
    <w:uiPriority w:val="9"/>
    <w:unhideWhenUsed/>
    <w:qFormat/>
    <w:rsid w:val="003B5710"/>
    <w:pPr>
      <w:pBdr>
        <w:top w:val="single" w:sz="6" w:space="2" w:color="549E39" w:themeColor="accent1"/>
      </w:pBdr>
      <w:shd w:val="clear" w:color="auto" w:fill="DAEFD3" w:themeFill="accent1" w:themeFillTint="33"/>
      <w:spacing w:before="100" w:after="100"/>
      <w:outlineLvl w:val="2"/>
    </w:pPr>
    <w:rPr>
      <w:caps/>
      <w:color w:val="000000" w:themeColor="text1"/>
      <w:spacing w:val="15"/>
      <w:sz w:val="18"/>
      <w:szCs w:val="18"/>
    </w:rPr>
  </w:style>
  <w:style w:type="paragraph" w:styleId="berschrift4">
    <w:name w:val="heading 4"/>
    <w:basedOn w:val="Standard"/>
    <w:next w:val="Standard"/>
    <w:link w:val="berschrift4Zchn"/>
    <w:uiPriority w:val="9"/>
    <w:semiHidden/>
    <w:unhideWhenUsed/>
    <w:qFormat/>
    <w:rsid w:val="00BD49FB"/>
    <w:pPr>
      <w:pBdr>
        <w:top w:val="dotted" w:sz="6" w:space="2" w:color="549E39" w:themeColor="accent1"/>
      </w:pBdr>
      <w:spacing w:before="200"/>
      <w:outlineLvl w:val="3"/>
    </w:pPr>
    <w:rPr>
      <w:caps/>
      <w:color w:val="3E762A" w:themeColor="accent1" w:themeShade="BF"/>
      <w:spacing w:val="10"/>
    </w:rPr>
  </w:style>
  <w:style w:type="paragraph" w:styleId="berschrift5">
    <w:name w:val="heading 5"/>
    <w:basedOn w:val="Standard"/>
    <w:next w:val="Standard"/>
    <w:link w:val="berschrift5Zchn"/>
    <w:uiPriority w:val="9"/>
    <w:semiHidden/>
    <w:unhideWhenUsed/>
    <w:qFormat/>
    <w:rsid w:val="00BD49FB"/>
    <w:pPr>
      <w:pBdr>
        <w:bottom w:val="single" w:sz="6" w:space="1" w:color="549E39" w:themeColor="accent1"/>
      </w:pBdr>
      <w:spacing w:before="200"/>
      <w:outlineLvl w:val="4"/>
    </w:pPr>
    <w:rPr>
      <w:caps/>
      <w:color w:val="3E762A" w:themeColor="accent1" w:themeShade="BF"/>
      <w:spacing w:val="10"/>
    </w:rPr>
  </w:style>
  <w:style w:type="paragraph" w:styleId="berschrift6">
    <w:name w:val="heading 6"/>
    <w:basedOn w:val="Standard"/>
    <w:next w:val="Standard"/>
    <w:link w:val="berschrift6Zchn"/>
    <w:uiPriority w:val="9"/>
    <w:semiHidden/>
    <w:unhideWhenUsed/>
    <w:qFormat/>
    <w:rsid w:val="00BD49FB"/>
    <w:pPr>
      <w:pBdr>
        <w:bottom w:val="dotted" w:sz="6" w:space="1" w:color="549E39" w:themeColor="accent1"/>
      </w:pBdr>
      <w:spacing w:before="200"/>
      <w:outlineLvl w:val="5"/>
    </w:pPr>
    <w:rPr>
      <w:caps/>
      <w:color w:val="3E762A" w:themeColor="accent1" w:themeShade="BF"/>
      <w:spacing w:val="10"/>
    </w:rPr>
  </w:style>
  <w:style w:type="paragraph" w:styleId="berschrift7">
    <w:name w:val="heading 7"/>
    <w:basedOn w:val="Standard"/>
    <w:next w:val="Standard"/>
    <w:link w:val="berschrift7Zchn"/>
    <w:uiPriority w:val="9"/>
    <w:semiHidden/>
    <w:unhideWhenUsed/>
    <w:qFormat/>
    <w:rsid w:val="00BD49FB"/>
    <w:pPr>
      <w:spacing w:before="200"/>
      <w:outlineLvl w:val="6"/>
    </w:pPr>
    <w:rPr>
      <w:caps/>
      <w:color w:val="3E762A" w:themeColor="accent1" w:themeShade="BF"/>
      <w:spacing w:val="10"/>
    </w:rPr>
  </w:style>
  <w:style w:type="paragraph" w:styleId="berschrift8">
    <w:name w:val="heading 8"/>
    <w:basedOn w:val="Standard"/>
    <w:next w:val="Standard"/>
    <w:link w:val="berschrift8Zchn"/>
    <w:uiPriority w:val="9"/>
    <w:semiHidden/>
    <w:unhideWhenUsed/>
    <w:qFormat/>
    <w:rsid w:val="00BD49FB"/>
    <w:pPr>
      <w:spacing w:before="20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49FB"/>
    <w:pPr>
      <w:spacing w:before="20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6E19"/>
    <w:pPr>
      <w:tabs>
        <w:tab w:val="center" w:pos="4536"/>
        <w:tab w:val="right" w:pos="9072"/>
      </w:tabs>
    </w:pPr>
  </w:style>
  <w:style w:type="character" w:customStyle="1" w:styleId="KopfzeileZchn">
    <w:name w:val="Kopfzeile Zchn"/>
    <w:basedOn w:val="Absatz-Standardschriftart"/>
    <w:link w:val="Kopfzeile"/>
    <w:uiPriority w:val="99"/>
    <w:rsid w:val="004A6E19"/>
  </w:style>
  <w:style w:type="paragraph" w:styleId="Fuzeile">
    <w:name w:val="footer"/>
    <w:basedOn w:val="Standard"/>
    <w:link w:val="FuzeileZchn"/>
    <w:uiPriority w:val="99"/>
    <w:unhideWhenUsed/>
    <w:rsid w:val="004A6E19"/>
    <w:pPr>
      <w:tabs>
        <w:tab w:val="center" w:pos="4536"/>
        <w:tab w:val="right" w:pos="9072"/>
      </w:tabs>
    </w:pPr>
  </w:style>
  <w:style w:type="character" w:customStyle="1" w:styleId="FuzeileZchn">
    <w:name w:val="Fußzeile Zchn"/>
    <w:basedOn w:val="Absatz-Standardschriftart"/>
    <w:link w:val="Fuzeile"/>
    <w:uiPriority w:val="99"/>
    <w:rsid w:val="004A6E19"/>
  </w:style>
  <w:style w:type="character" w:customStyle="1" w:styleId="berschrift1Zchn">
    <w:name w:val="Überschrift 1 Zchn"/>
    <w:basedOn w:val="Absatz-Standardschriftart"/>
    <w:link w:val="berschrift1"/>
    <w:uiPriority w:val="9"/>
    <w:rsid w:val="00EB5DD9"/>
    <w:rPr>
      <w:rFonts w:ascii="Jost* 500 Medium" w:hAnsi="Jost* 500 Medium"/>
      <w:caps/>
      <w:color w:val="FFFFFF" w:themeColor="background1"/>
      <w:spacing w:val="15"/>
      <w:sz w:val="21"/>
      <w:szCs w:val="21"/>
      <w:shd w:val="clear" w:color="auto" w:fill="1B7340"/>
    </w:rPr>
  </w:style>
  <w:style w:type="paragraph" w:styleId="KeinLeerraum">
    <w:name w:val="No Spacing"/>
    <w:uiPriority w:val="1"/>
    <w:qFormat/>
    <w:rsid w:val="00381D2C"/>
    <w:pPr>
      <w:spacing w:before="20" w:after="0" w:line="240" w:lineRule="auto"/>
    </w:pPr>
    <w:rPr>
      <w:rFonts w:ascii="Jost* 300 Light" w:hAnsi="Jost* 300 Light"/>
    </w:rPr>
  </w:style>
  <w:style w:type="character" w:customStyle="1" w:styleId="berschrift2Zchn">
    <w:name w:val="Überschrift 2 Zchn"/>
    <w:basedOn w:val="Absatz-Standardschriftart"/>
    <w:link w:val="berschrift2"/>
    <w:uiPriority w:val="9"/>
    <w:rsid w:val="00EB5DD9"/>
    <w:rPr>
      <w:rFonts w:ascii="Jost* 300 Light" w:hAnsi="Jost* 300 Light"/>
      <w:b/>
      <w:bCs/>
      <w:caps/>
      <w:color w:val="FFFFFF" w:themeColor="background1"/>
      <w:spacing w:val="15"/>
      <w:sz w:val="19"/>
      <w:szCs w:val="19"/>
      <w:shd w:val="clear" w:color="auto" w:fill="1DA64A"/>
    </w:rPr>
  </w:style>
  <w:style w:type="character" w:customStyle="1" w:styleId="berschrift3Zchn">
    <w:name w:val="Überschrift 3 Zchn"/>
    <w:basedOn w:val="Absatz-Standardschriftart"/>
    <w:link w:val="berschrift3"/>
    <w:uiPriority w:val="9"/>
    <w:rsid w:val="003B5710"/>
    <w:rPr>
      <w:rFonts w:ascii="Jost* 300 Light" w:hAnsi="Jost* 300 Light"/>
      <w:caps/>
      <w:color w:val="000000" w:themeColor="text1"/>
      <w:spacing w:val="15"/>
      <w:sz w:val="18"/>
      <w:szCs w:val="18"/>
      <w:shd w:val="clear" w:color="auto" w:fill="DAEFD3" w:themeFill="accent1" w:themeFillTint="33"/>
    </w:rPr>
  </w:style>
  <w:style w:type="character" w:customStyle="1" w:styleId="berschrift4Zchn">
    <w:name w:val="Überschrift 4 Zchn"/>
    <w:basedOn w:val="Absatz-Standardschriftart"/>
    <w:link w:val="berschrift4"/>
    <w:uiPriority w:val="9"/>
    <w:semiHidden/>
    <w:rsid w:val="00BD49FB"/>
    <w:rPr>
      <w:caps/>
      <w:color w:val="3E762A" w:themeColor="accent1" w:themeShade="BF"/>
      <w:spacing w:val="10"/>
    </w:rPr>
  </w:style>
  <w:style w:type="character" w:customStyle="1" w:styleId="berschrift5Zchn">
    <w:name w:val="Überschrift 5 Zchn"/>
    <w:basedOn w:val="Absatz-Standardschriftart"/>
    <w:link w:val="berschrift5"/>
    <w:uiPriority w:val="9"/>
    <w:semiHidden/>
    <w:rsid w:val="00BD49FB"/>
    <w:rPr>
      <w:caps/>
      <w:color w:val="3E762A" w:themeColor="accent1" w:themeShade="BF"/>
      <w:spacing w:val="10"/>
    </w:rPr>
  </w:style>
  <w:style w:type="character" w:customStyle="1" w:styleId="berschrift6Zchn">
    <w:name w:val="Überschrift 6 Zchn"/>
    <w:basedOn w:val="Absatz-Standardschriftart"/>
    <w:link w:val="berschrift6"/>
    <w:uiPriority w:val="9"/>
    <w:semiHidden/>
    <w:rsid w:val="00BD49FB"/>
    <w:rPr>
      <w:caps/>
      <w:color w:val="3E762A" w:themeColor="accent1" w:themeShade="BF"/>
      <w:spacing w:val="10"/>
    </w:rPr>
  </w:style>
  <w:style w:type="character" w:customStyle="1" w:styleId="berschrift7Zchn">
    <w:name w:val="Überschrift 7 Zchn"/>
    <w:basedOn w:val="Absatz-Standardschriftart"/>
    <w:link w:val="berschrift7"/>
    <w:uiPriority w:val="9"/>
    <w:semiHidden/>
    <w:rsid w:val="00BD49FB"/>
    <w:rPr>
      <w:caps/>
      <w:color w:val="3E762A" w:themeColor="accent1" w:themeShade="BF"/>
      <w:spacing w:val="10"/>
    </w:rPr>
  </w:style>
  <w:style w:type="character" w:customStyle="1" w:styleId="berschrift8Zchn">
    <w:name w:val="Überschrift 8 Zchn"/>
    <w:basedOn w:val="Absatz-Standardschriftart"/>
    <w:link w:val="berschrift8"/>
    <w:uiPriority w:val="9"/>
    <w:semiHidden/>
    <w:rsid w:val="00BD49FB"/>
    <w:rPr>
      <w:caps/>
      <w:spacing w:val="10"/>
      <w:sz w:val="18"/>
      <w:szCs w:val="18"/>
    </w:rPr>
  </w:style>
  <w:style w:type="character" w:customStyle="1" w:styleId="berschrift9Zchn">
    <w:name w:val="Überschrift 9 Zchn"/>
    <w:basedOn w:val="Absatz-Standardschriftart"/>
    <w:link w:val="berschrift9"/>
    <w:uiPriority w:val="9"/>
    <w:semiHidden/>
    <w:rsid w:val="00BD49FB"/>
    <w:rPr>
      <w:i/>
      <w:iCs/>
      <w:caps/>
      <w:spacing w:val="10"/>
      <w:sz w:val="18"/>
      <w:szCs w:val="18"/>
    </w:rPr>
  </w:style>
  <w:style w:type="paragraph" w:styleId="Beschriftung">
    <w:name w:val="caption"/>
    <w:basedOn w:val="Standard"/>
    <w:next w:val="Standard"/>
    <w:uiPriority w:val="35"/>
    <w:semiHidden/>
    <w:unhideWhenUsed/>
    <w:qFormat/>
    <w:rsid w:val="00BD49FB"/>
    <w:rPr>
      <w:b/>
      <w:bCs/>
      <w:color w:val="3E762A" w:themeColor="accent1" w:themeShade="BF"/>
      <w:sz w:val="16"/>
      <w:szCs w:val="16"/>
    </w:rPr>
  </w:style>
  <w:style w:type="paragraph" w:styleId="Titel">
    <w:name w:val="Title"/>
    <w:basedOn w:val="Standard"/>
    <w:next w:val="Standard"/>
    <w:link w:val="TitelZchn"/>
    <w:uiPriority w:val="10"/>
    <w:qFormat/>
    <w:rsid w:val="00BD49FB"/>
    <w:pPr>
      <w:spacing w:before="0"/>
    </w:pPr>
    <w:rPr>
      <w:rFonts w:asciiTheme="majorHAnsi" w:eastAsiaTheme="majorEastAsia" w:hAnsiTheme="majorHAnsi" w:cstheme="majorBidi"/>
      <w:caps/>
      <w:color w:val="549E39" w:themeColor="accent1"/>
      <w:spacing w:val="10"/>
      <w:sz w:val="52"/>
      <w:szCs w:val="52"/>
    </w:rPr>
  </w:style>
  <w:style w:type="character" w:customStyle="1" w:styleId="TitelZchn">
    <w:name w:val="Titel Zchn"/>
    <w:basedOn w:val="Absatz-Standardschriftart"/>
    <w:link w:val="Titel"/>
    <w:uiPriority w:val="10"/>
    <w:rsid w:val="00BD49FB"/>
    <w:rPr>
      <w:rFonts w:asciiTheme="majorHAnsi" w:eastAsiaTheme="majorEastAsia" w:hAnsiTheme="majorHAnsi" w:cstheme="majorBidi"/>
      <w:caps/>
      <w:color w:val="549E39" w:themeColor="accent1"/>
      <w:spacing w:val="10"/>
      <w:sz w:val="52"/>
      <w:szCs w:val="52"/>
    </w:rPr>
  </w:style>
  <w:style w:type="paragraph" w:styleId="Untertitel">
    <w:name w:val="Subtitle"/>
    <w:basedOn w:val="Standard"/>
    <w:next w:val="Standard"/>
    <w:link w:val="UntertitelZchn"/>
    <w:uiPriority w:val="11"/>
    <w:qFormat/>
    <w:rsid w:val="00BD49FB"/>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49FB"/>
    <w:rPr>
      <w:caps/>
      <w:color w:val="595959" w:themeColor="text1" w:themeTint="A6"/>
      <w:spacing w:val="10"/>
      <w:sz w:val="21"/>
      <w:szCs w:val="21"/>
    </w:rPr>
  </w:style>
  <w:style w:type="character" w:styleId="Fett">
    <w:name w:val="Strong"/>
    <w:uiPriority w:val="22"/>
    <w:qFormat/>
    <w:rsid w:val="00BD49FB"/>
    <w:rPr>
      <w:b/>
      <w:bCs/>
    </w:rPr>
  </w:style>
  <w:style w:type="character" w:styleId="Hervorhebung">
    <w:name w:val="Emphasis"/>
    <w:uiPriority w:val="20"/>
    <w:qFormat/>
    <w:rsid w:val="00BD49FB"/>
    <w:rPr>
      <w:caps/>
      <w:color w:val="294E1C" w:themeColor="accent1" w:themeShade="7F"/>
      <w:spacing w:val="5"/>
    </w:rPr>
  </w:style>
  <w:style w:type="paragraph" w:styleId="Zitat">
    <w:name w:val="Quote"/>
    <w:basedOn w:val="Standard"/>
    <w:next w:val="Standard"/>
    <w:link w:val="ZitatZchn"/>
    <w:uiPriority w:val="29"/>
    <w:qFormat/>
    <w:rsid w:val="00BD49FB"/>
    <w:rPr>
      <w:i/>
      <w:iCs/>
      <w:sz w:val="24"/>
      <w:szCs w:val="24"/>
    </w:rPr>
  </w:style>
  <w:style w:type="character" w:customStyle="1" w:styleId="ZitatZchn">
    <w:name w:val="Zitat Zchn"/>
    <w:basedOn w:val="Absatz-Standardschriftart"/>
    <w:link w:val="Zitat"/>
    <w:uiPriority w:val="29"/>
    <w:rsid w:val="00BD49FB"/>
    <w:rPr>
      <w:i/>
      <w:iCs/>
      <w:sz w:val="24"/>
      <w:szCs w:val="24"/>
    </w:rPr>
  </w:style>
  <w:style w:type="paragraph" w:styleId="IntensivesZitat">
    <w:name w:val="Intense Quote"/>
    <w:basedOn w:val="Standard"/>
    <w:next w:val="Standard"/>
    <w:link w:val="IntensivesZitatZchn"/>
    <w:uiPriority w:val="30"/>
    <w:qFormat/>
    <w:rsid w:val="00BD49FB"/>
    <w:pPr>
      <w:spacing w:before="240" w:after="240"/>
      <w:ind w:left="1080" w:right="1080"/>
      <w:jc w:val="center"/>
    </w:pPr>
    <w:rPr>
      <w:color w:val="549E39" w:themeColor="accent1"/>
      <w:sz w:val="24"/>
      <w:szCs w:val="24"/>
    </w:rPr>
  </w:style>
  <w:style w:type="character" w:customStyle="1" w:styleId="IntensivesZitatZchn">
    <w:name w:val="Intensives Zitat Zchn"/>
    <w:basedOn w:val="Absatz-Standardschriftart"/>
    <w:link w:val="IntensivesZitat"/>
    <w:uiPriority w:val="30"/>
    <w:rsid w:val="00BD49FB"/>
    <w:rPr>
      <w:color w:val="549E39" w:themeColor="accent1"/>
      <w:sz w:val="24"/>
      <w:szCs w:val="24"/>
    </w:rPr>
  </w:style>
  <w:style w:type="character" w:styleId="SchwacheHervorhebung">
    <w:name w:val="Subtle Emphasis"/>
    <w:uiPriority w:val="19"/>
    <w:qFormat/>
    <w:rsid w:val="00BD49FB"/>
    <w:rPr>
      <w:i/>
      <w:iCs/>
      <w:color w:val="294E1C" w:themeColor="accent1" w:themeShade="7F"/>
    </w:rPr>
  </w:style>
  <w:style w:type="character" w:styleId="IntensiveHervorhebung">
    <w:name w:val="Intense Emphasis"/>
    <w:uiPriority w:val="21"/>
    <w:qFormat/>
    <w:rsid w:val="00BD49FB"/>
    <w:rPr>
      <w:b/>
      <w:bCs/>
      <w:caps/>
      <w:color w:val="294E1C" w:themeColor="accent1" w:themeShade="7F"/>
      <w:spacing w:val="10"/>
    </w:rPr>
  </w:style>
  <w:style w:type="character" w:styleId="SchwacherVerweis">
    <w:name w:val="Subtle Reference"/>
    <w:uiPriority w:val="31"/>
    <w:qFormat/>
    <w:rsid w:val="00BD49FB"/>
    <w:rPr>
      <w:b/>
      <w:bCs/>
      <w:color w:val="549E39" w:themeColor="accent1"/>
    </w:rPr>
  </w:style>
  <w:style w:type="character" w:styleId="IntensiverVerweis">
    <w:name w:val="Intense Reference"/>
    <w:uiPriority w:val="32"/>
    <w:qFormat/>
    <w:rsid w:val="00BD49FB"/>
    <w:rPr>
      <w:b/>
      <w:bCs/>
      <w:i/>
      <w:iCs/>
      <w:caps/>
      <w:color w:val="549E39" w:themeColor="accent1"/>
    </w:rPr>
  </w:style>
  <w:style w:type="character" w:styleId="Buchtitel">
    <w:name w:val="Book Title"/>
    <w:uiPriority w:val="33"/>
    <w:qFormat/>
    <w:rsid w:val="00BD49FB"/>
    <w:rPr>
      <w:b/>
      <w:bCs/>
      <w:i/>
      <w:iCs/>
      <w:spacing w:val="0"/>
    </w:rPr>
  </w:style>
  <w:style w:type="paragraph" w:styleId="Inhaltsverzeichnisberschrift">
    <w:name w:val="TOC Heading"/>
    <w:basedOn w:val="berschrift1"/>
    <w:next w:val="Standard"/>
    <w:uiPriority w:val="39"/>
    <w:unhideWhenUsed/>
    <w:qFormat/>
    <w:rsid w:val="00BD49FB"/>
    <w:pPr>
      <w:outlineLvl w:val="9"/>
    </w:pPr>
  </w:style>
  <w:style w:type="paragraph" w:styleId="Verzeichnis1">
    <w:name w:val="toc 1"/>
    <w:basedOn w:val="Standard"/>
    <w:next w:val="Standard"/>
    <w:autoRedefine/>
    <w:uiPriority w:val="39"/>
    <w:unhideWhenUsed/>
    <w:rsid w:val="00BD06F2"/>
    <w:pPr>
      <w:tabs>
        <w:tab w:val="right" w:leader="dot" w:pos="9062"/>
      </w:tabs>
      <w:spacing w:after="40"/>
    </w:pPr>
    <w:rPr>
      <w:b/>
      <w:bCs/>
      <w:noProof/>
    </w:rPr>
  </w:style>
  <w:style w:type="paragraph" w:styleId="Verzeichnis2">
    <w:name w:val="toc 2"/>
    <w:basedOn w:val="Standard"/>
    <w:next w:val="Standard"/>
    <w:autoRedefine/>
    <w:uiPriority w:val="39"/>
    <w:unhideWhenUsed/>
    <w:rsid w:val="00E21CDC"/>
    <w:pPr>
      <w:spacing w:after="100"/>
      <w:ind w:left="200"/>
    </w:pPr>
  </w:style>
  <w:style w:type="character" w:styleId="Hyperlink">
    <w:name w:val="Hyperlink"/>
    <w:basedOn w:val="Absatz-Standardschriftart"/>
    <w:uiPriority w:val="99"/>
    <w:unhideWhenUsed/>
    <w:rsid w:val="00E21CDC"/>
    <w:rPr>
      <w:color w:val="1DA64A" w:themeColor="hyperlink"/>
      <w:u w:val="single"/>
    </w:rPr>
  </w:style>
  <w:style w:type="character" w:styleId="Platzhaltertext">
    <w:name w:val="Placeholder Text"/>
    <w:basedOn w:val="Absatz-Standardschriftart"/>
    <w:uiPriority w:val="99"/>
    <w:semiHidden/>
    <w:rsid w:val="00B95685"/>
    <w:rPr>
      <w:color w:val="808080"/>
    </w:rPr>
  </w:style>
  <w:style w:type="character" w:styleId="Seitenzahl">
    <w:name w:val="page number"/>
    <w:basedOn w:val="Absatz-Standardschriftart"/>
    <w:uiPriority w:val="99"/>
    <w:unhideWhenUsed/>
    <w:rsid w:val="00B95685"/>
  </w:style>
  <w:style w:type="paragraph" w:styleId="Listenabsatz">
    <w:name w:val="List Paragraph"/>
    <w:basedOn w:val="Standard"/>
    <w:uiPriority w:val="34"/>
    <w:qFormat/>
    <w:rsid w:val="00264087"/>
    <w:pPr>
      <w:ind w:left="720"/>
      <w:contextualSpacing/>
    </w:pPr>
  </w:style>
  <w:style w:type="paragraph" w:styleId="Verzeichnis3">
    <w:name w:val="toc 3"/>
    <w:basedOn w:val="Standard"/>
    <w:next w:val="Standard"/>
    <w:autoRedefine/>
    <w:uiPriority w:val="39"/>
    <w:unhideWhenUsed/>
    <w:rsid w:val="00C23D48"/>
    <w:pPr>
      <w:spacing w:before="0" w:after="100" w:line="259" w:lineRule="auto"/>
      <w:ind w:left="440"/>
    </w:pPr>
    <w:rPr>
      <w:rFonts w:asciiTheme="minorHAnsi" w:hAnsiTheme="minorHAnsi" w:cs="Times New Roman"/>
      <w:sz w:val="22"/>
      <w:szCs w:val="22"/>
      <w:lang w:eastAsia="de-DE"/>
    </w:rPr>
  </w:style>
  <w:style w:type="numbering" w:customStyle="1" w:styleId="FFFGliederung">
    <w:name w:val="FFF Gliederung"/>
    <w:uiPriority w:val="99"/>
    <w:rsid w:val="001D0061"/>
    <w:pPr>
      <w:numPr>
        <w:numId w:val="1"/>
      </w:numPr>
    </w:pPr>
  </w:style>
  <w:style w:type="character" w:styleId="NichtaufgelsteErwhnung">
    <w:name w:val="Unresolved Mention"/>
    <w:basedOn w:val="Absatz-Standardschriftart"/>
    <w:uiPriority w:val="99"/>
    <w:semiHidden/>
    <w:unhideWhenUsed/>
    <w:rsid w:val="006A3412"/>
    <w:rPr>
      <w:color w:val="605E5C"/>
      <w:shd w:val="clear" w:color="auto" w:fill="E1DFDD"/>
    </w:rPr>
  </w:style>
  <w:style w:type="character" w:styleId="BesuchterLink">
    <w:name w:val="FollowedHyperlink"/>
    <w:basedOn w:val="Absatz-Standardschriftart"/>
    <w:uiPriority w:val="99"/>
    <w:semiHidden/>
    <w:unhideWhenUsed/>
    <w:rsid w:val="00E966A5"/>
    <w:rPr>
      <w:color w:val="1DA64A" w:themeColor="followedHyperlink"/>
      <w:u w:val="single"/>
    </w:rPr>
  </w:style>
  <w:style w:type="paragraph" w:styleId="StandardWeb">
    <w:name w:val="Normal (Web)"/>
    <w:basedOn w:val="Standard"/>
    <w:uiPriority w:val="99"/>
    <w:unhideWhenUsed/>
    <w:rsid w:val="00B26491"/>
    <w:pPr>
      <w:spacing w:before="100" w:beforeAutospacing="1" w:after="100" w:afterAutospacing="1"/>
    </w:pPr>
    <w:rPr>
      <w:rFonts w:ascii="Times New Roman" w:eastAsia="Times New Roman" w:hAnsi="Times New Roman" w:cs="Times New Roman"/>
      <w:sz w:val="24"/>
      <w:szCs w:val="24"/>
      <w:lang w:val="en-DE" w:eastAsia="en-DE"/>
    </w:rPr>
  </w:style>
  <w:style w:type="character" w:customStyle="1" w:styleId="apple-tab-span">
    <w:name w:val="apple-tab-span"/>
    <w:basedOn w:val="Absatz-Standardschriftart"/>
    <w:rsid w:val="00B26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04108">
      <w:bodyDiv w:val="1"/>
      <w:marLeft w:val="0"/>
      <w:marRight w:val="0"/>
      <w:marTop w:val="0"/>
      <w:marBottom w:val="0"/>
      <w:divBdr>
        <w:top w:val="none" w:sz="0" w:space="0" w:color="auto"/>
        <w:left w:val="none" w:sz="0" w:space="0" w:color="auto"/>
        <w:bottom w:val="none" w:sz="0" w:space="0" w:color="auto"/>
        <w:right w:val="none" w:sz="0" w:space="0" w:color="auto"/>
      </w:divBdr>
    </w:div>
    <w:div w:id="477113837">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349674201">
      <w:bodyDiv w:val="1"/>
      <w:marLeft w:val="0"/>
      <w:marRight w:val="0"/>
      <w:marTop w:val="0"/>
      <w:marBottom w:val="0"/>
      <w:divBdr>
        <w:top w:val="none" w:sz="0" w:space="0" w:color="auto"/>
        <w:left w:val="none" w:sz="0" w:space="0" w:color="auto"/>
        <w:bottom w:val="none" w:sz="0" w:space="0" w:color="auto"/>
        <w:right w:val="none" w:sz="0" w:space="0" w:color="auto"/>
      </w:divBdr>
    </w:div>
    <w:div w:id="1433042807">
      <w:bodyDiv w:val="1"/>
      <w:marLeft w:val="0"/>
      <w:marRight w:val="0"/>
      <w:marTop w:val="0"/>
      <w:marBottom w:val="0"/>
      <w:divBdr>
        <w:top w:val="none" w:sz="0" w:space="0" w:color="auto"/>
        <w:left w:val="none" w:sz="0" w:space="0" w:color="auto"/>
        <w:bottom w:val="none" w:sz="0" w:space="0" w:color="auto"/>
        <w:right w:val="none" w:sz="0" w:space="0" w:color="auto"/>
      </w:divBdr>
    </w:div>
    <w:div w:id="1665547692">
      <w:bodyDiv w:val="1"/>
      <w:marLeft w:val="0"/>
      <w:marRight w:val="0"/>
      <w:marTop w:val="0"/>
      <w:marBottom w:val="0"/>
      <w:divBdr>
        <w:top w:val="none" w:sz="0" w:space="0" w:color="auto"/>
        <w:left w:val="none" w:sz="0" w:space="0" w:color="auto"/>
        <w:bottom w:val="none" w:sz="0" w:space="0" w:color="auto"/>
        <w:right w:val="none" w:sz="0" w:space="0" w:color="auto"/>
      </w:divBdr>
    </w:div>
    <w:div w:id="1667126624">
      <w:bodyDiv w:val="1"/>
      <w:marLeft w:val="0"/>
      <w:marRight w:val="0"/>
      <w:marTop w:val="0"/>
      <w:marBottom w:val="0"/>
      <w:divBdr>
        <w:top w:val="none" w:sz="0" w:space="0" w:color="auto"/>
        <w:left w:val="none" w:sz="0" w:space="0" w:color="auto"/>
        <w:bottom w:val="none" w:sz="0" w:space="0" w:color="auto"/>
        <w:right w:val="none" w:sz="0" w:space="0" w:color="auto"/>
      </w:divBdr>
    </w:div>
    <w:div w:id="1938170349">
      <w:bodyDiv w:val="1"/>
      <w:marLeft w:val="0"/>
      <w:marRight w:val="0"/>
      <w:marTop w:val="0"/>
      <w:marBottom w:val="0"/>
      <w:divBdr>
        <w:top w:val="none" w:sz="0" w:space="0" w:color="auto"/>
        <w:left w:val="none" w:sz="0" w:space="0" w:color="auto"/>
        <w:bottom w:val="none" w:sz="0" w:space="0" w:color="auto"/>
        <w:right w:val="none" w:sz="0" w:space="0" w:color="auto"/>
      </w:divBdr>
    </w:div>
    <w:div w:id="2039119832">
      <w:bodyDiv w:val="1"/>
      <w:marLeft w:val="0"/>
      <w:marRight w:val="0"/>
      <w:marTop w:val="0"/>
      <w:marBottom w:val="0"/>
      <w:divBdr>
        <w:top w:val="none" w:sz="0" w:space="0" w:color="auto"/>
        <w:left w:val="none" w:sz="0" w:space="0" w:color="auto"/>
        <w:bottom w:val="none" w:sz="0" w:space="0" w:color="auto"/>
        <w:right w:val="none" w:sz="0" w:space="0" w:color="auto"/>
      </w:divBdr>
    </w:div>
    <w:div w:id="21172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ffutu.re/sonderantrag" TargetMode="External"/><Relationship Id="rId4" Type="http://schemas.openxmlformats.org/officeDocument/2006/relationships/settings" Target="settings.xml"/><Relationship Id="rId9" Type="http://schemas.openxmlformats.org/officeDocument/2006/relationships/hyperlink" Target="https://fffutu.re/finanzantra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iki.fridaysforfuture.is/index.php?title=Finanzkonzep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iki.fridaysforfuture.is/index.php?title=Finanzkonzep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Benutzerdefiniert 3">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1DA64A"/>
      </a:hlink>
      <a:folHlink>
        <a:srgbClr val="1DA64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FA8FD-71E1-4BBD-8AA1-E624AB61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4</Pages>
  <Words>1237</Words>
  <Characters>7051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Philipp Feierabend</cp:lastModifiedBy>
  <cp:revision>362</cp:revision>
  <cp:lastPrinted>2020-06-29T14:50:00Z</cp:lastPrinted>
  <dcterms:created xsi:type="dcterms:W3CDTF">2020-06-23T08:10:00Z</dcterms:created>
  <dcterms:modified xsi:type="dcterms:W3CDTF">2020-06-29T14:50:00Z</dcterms:modified>
</cp:coreProperties>
</file>