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2DF5A" w14:textId="59D80184" w:rsidR="009E63CD" w:rsidRPr="009E63CD" w:rsidRDefault="009E63CD" w:rsidP="009E63CD">
      <w:pPr>
        <w:rPr>
          <w:b/>
          <w:bCs/>
          <w:sz w:val="28"/>
          <w:szCs w:val="28"/>
        </w:rPr>
      </w:pPr>
      <w:r w:rsidRPr="009E63CD">
        <w:rPr>
          <w:b/>
          <w:bCs/>
          <w:sz w:val="28"/>
          <w:szCs w:val="28"/>
        </w:rPr>
        <w:t>Business Problem</w:t>
      </w:r>
    </w:p>
    <w:p w14:paraId="1D9B73EF" w14:textId="54228BB0" w:rsidR="009E63CD" w:rsidRDefault="009E63CD" w:rsidP="009E63CD">
      <w:r>
        <w:t>ABC Communications Ltd is experiencing customer churn, which can reduce recurring revenue and increase the cost of acquiring replacement customers. This analysis aims to understand customer behaviour and identify the factors associated with customer churn.</w:t>
      </w:r>
    </w:p>
    <w:p w14:paraId="09DD2B9B" w14:textId="68673137" w:rsidR="009E63CD" w:rsidRPr="009E63CD" w:rsidRDefault="009E63CD" w:rsidP="009E63CD">
      <w:pPr>
        <w:rPr>
          <w:b/>
          <w:bCs/>
          <w:sz w:val="28"/>
          <w:szCs w:val="28"/>
        </w:rPr>
      </w:pPr>
      <w:r w:rsidRPr="009E63CD">
        <w:rPr>
          <w:b/>
          <w:bCs/>
          <w:sz w:val="28"/>
          <w:szCs w:val="28"/>
        </w:rPr>
        <w:t>Business Objective</w:t>
      </w:r>
    </w:p>
    <w:p w14:paraId="00418F45" w14:textId="04DE8A2A" w:rsidR="009E63CD" w:rsidRDefault="009E63CD" w:rsidP="009E63CD">
      <w:r>
        <w:t>The objective of this analysis is to identify customer segments and service factors associated with high churn, understand customer behaviour, and provide actionable recommendations that can help ABC Communications Ltd improve customer retention and reduce churn.</w:t>
      </w:r>
    </w:p>
    <w:p w14:paraId="124CABE2" w14:textId="77777777" w:rsidR="009E63CD" w:rsidRDefault="009E63CD" w:rsidP="009E63CD"/>
    <w:p w14:paraId="7B2FEC2C" w14:textId="66AB867C" w:rsidR="009E63CD" w:rsidRPr="009E63CD" w:rsidRDefault="009E63CD" w:rsidP="009E63CD">
      <w:pPr>
        <w:rPr>
          <w:b/>
          <w:bCs/>
          <w:sz w:val="28"/>
          <w:szCs w:val="28"/>
        </w:rPr>
      </w:pPr>
      <w:r w:rsidRPr="009E63CD">
        <w:rPr>
          <w:b/>
          <w:bCs/>
          <w:sz w:val="28"/>
          <w:szCs w:val="28"/>
        </w:rPr>
        <w:t xml:space="preserve"> Key Business Question</w:t>
      </w:r>
      <w:r w:rsidRPr="009E63CD">
        <w:rPr>
          <w:b/>
          <w:bCs/>
          <w:sz w:val="28"/>
          <w:szCs w:val="28"/>
        </w:rPr>
        <w:t>s</w:t>
      </w:r>
    </w:p>
    <w:p w14:paraId="78843FCE" w14:textId="77777777" w:rsidR="009E63CD" w:rsidRDefault="009E63CD" w:rsidP="009E63CD">
      <w:r>
        <w:t>1. What proportion of customers have churned?</w:t>
      </w:r>
    </w:p>
    <w:p w14:paraId="0490AA5D" w14:textId="77777777" w:rsidR="009E63CD" w:rsidRDefault="009E63CD" w:rsidP="009E63CD">
      <w:r>
        <w:t>2. Which customer segments have the highest churn rates?</w:t>
      </w:r>
    </w:p>
    <w:p w14:paraId="3CE4743F" w14:textId="77777777" w:rsidR="009E63CD" w:rsidRDefault="009E63CD" w:rsidP="009E63CD">
      <w:r>
        <w:t>3. How does contract type affect churn?</w:t>
      </w:r>
    </w:p>
    <w:p w14:paraId="234C7326" w14:textId="77777777" w:rsidR="009E63CD" w:rsidRDefault="009E63CD" w:rsidP="009E63CD">
      <w:r>
        <w:t>4. How does customer tenure relate to churn?</w:t>
      </w:r>
    </w:p>
    <w:p w14:paraId="46EA3F9D" w14:textId="77777777" w:rsidR="009E63CD" w:rsidRDefault="009E63CD" w:rsidP="009E63CD">
      <w:r>
        <w:t>5. Which services are associated with higher churn?</w:t>
      </w:r>
    </w:p>
    <w:p w14:paraId="23973677" w14:textId="77777777" w:rsidR="009E63CD" w:rsidRDefault="009E63CD" w:rsidP="009E63CD">
      <w:r>
        <w:t>6. Which payment methods are associated with higher churn?</w:t>
      </w:r>
    </w:p>
    <w:p w14:paraId="7B113131" w14:textId="77777777" w:rsidR="009E63CD" w:rsidRDefault="009E63CD" w:rsidP="009E63CD">
      <w:r>
        <w:t>7. What actions can management take to reduce churn?</w:t>
      </w:r>
    </w:p>
    <w:p w14:paraId="4734EDE1" w14:textId="1DFFBCC1" w:rsidR="009E63CD" w:rsidRPr="009E63CD" w:rsidRDefault="009E63CD" w:rsidP="009E63CD">
      <w:pPr>
        <w:rPr>
          <w:b/>
          <w:bCs/>
          <w:sz w:val="28"/>
          <w:szCs w:val="28"/>
        </w:rPr>
      </w:pPr>
      <w:r w:rsidRPr="009E63CD">
        <w:rPr>
          <w:b/>
          <w:bCs/>
          <w:sz w:val="28"/>
          <w:szCs w:val="28"/>
        </w:rPr>
        <w:t>Data Use</w:t>
      </w:r>
      <w:r w:rsidRPr="009E63CD">
        <w:rPr>
          <w:b/>
          <w:bCs/>
          <w:sz w:val="28"/>
          <w:szCs w:val="28"/>
        </w:rPr>
        <w:t>d</w:t>
      </w:r>
    </w:p>
    <w:p w14:paraId="32294C4D" w14:textId="4A77E33A" w:rsidR="009E63CD" w:rsidRDefault="009E63CD" w:rsidP="009E63CD">
      <w:r>
        <w:t>The analysis uses the Telco Customer Churn dataset containing customer demographic information, tenure, services, contract details, payment methods, monthly charges, total charges and churn status.</w:t>
      </w:r>
    </w:p>
    <w:p w14:paraId="2553DF76" w14:textId="59D1792D" w:rsidR="009E63CD" w:rsidRPr="009E63CD" w:rsidRDefault="009E63CD" w:rsidP="009E63CD">
      <w:pPr>
        <w:rPr>
          <w:b/>
          <w:bCs/>
          <w:sz w:val="28"/>
          <w:szCs w:val="28"/>
        </w:rPr>
      </w:pPr>
      <w:r w:rsidRPr="009E63CD">
        <w:rPr>
          <w:b/>
          <w:bCs/>
          <w:sz w:val="28"/>
          <w:szCs w:val="28"/>
        </w:rPr>
        <w:t>Expected Business Valu</w:t>
      </w:r>
      <w:r w:rsidRPr="009E63CD">
        <w:rPr>
          <w:b/>
          <w:bCs/>
          <w:sz w:val="28"/>
          <w:szCs w:val="28"/>
        </w:rPr>
        <w:t>e</w:t>
      </w:r>
    </w:p>
    <w:p w14:paraId="7488D277" w14:textId="1DB07288" w:rsidR="009E63CD" w:rsidRDefault="009E63CD" w:rsidP="009E63CD">
      <w:r>
        <w:t>The analysis will help management identify high-risk customer groups, understand potential drivers of churn, improve retention strategies, prioritize customer-support initiatives and ultimately reduce customer loss.</w:t>
      </w:r>
    </w:p>
    <w:p w14:paraId="7F44F623" w14:textId="77777777" w:rsidR="009E63CD" w:rsidRDefault="009E63CD" w:rsidP="009E63CD"/>
    <w:p w14:paraId="4157B070" w14:textId="55974C62" w:rsidR="009E63CD" w:rsidRPr="009E63CD" w:rsidRDefault="009E63CD" w:rsidP="009E63CD">
      <w:pPr>
        <w:rPr>
          <w:b/>
          <w:bCs/>
          <w:sz w:val="28"/>
          <w:szCs w:val="28"/>
        </w:rPr>
      </w:pPr>
      <w:r w:rsidRPr="009E63CD">
        <w:rPr>
          <w:b/>
          <w:bCs/>
          <w:sz w:val="28"/>
          <w:szCs w:val="28"/>
        </w:rPr>
        <w:t>Key Insights</w:t>
      </w:r>
    </w:p>
    <w:p w14:paraId="1CBDC4CE" w14:textId="77777777" w:rsidR="009E63CD" w:rsidRDefault="009E63CD" w:rsidP="009E63CD">
      <w:r>
        <w:t>1. Early-tenure customers: 0–</w:t>
      </w:r>
      <w:proofErr w:type="gramStart"/>
      <w:r>
        <w:t>12 month</w:t>
      </w:r>
      <w:proofErr w:type="gramEnd"/>
      <w:r>
        <w:t xml:space="preserve"> customers have the highest churn rate at 47.44%.</w:t>
      </w:r>
    </w:p>
    <w:p w14:paraId="35E5403D" w14:textId="26AB8298" w:rsidR="009E63CD" w:rsidRDefault="009E63CD" w:rsidP="009E63CD">
      <w:r>
        <w:lastRenderedPageBreak/>
        <w:t>2. Contract type: Month-to-month customers have 42.71% churn compared with 2.83% for two-year customers.</w:t>
      </w:r>
    </w:p>
    <w:p w14:paraId="36DE4472" w14:textId="77777777" w:rsidR="009E63CD" w:rsidRDefault="009E63CD" w:rsidP="009E63CD">
      <w:r>
        <w:t>3. Payment method: Electronic check customers have 45.29% churn.</w:t>
      </w:r>
    </w:p>
    <w:p w14:paraId="07F48C8E" w14:textId="77777777" w:rsidR="009E63CD" w:rsidRDefault="009E63CD" w:rsidP="009E63CD">
      <w:r>
        <w:t>4. Internet service: Fiber-optic customers have 41.89% churn.</w:t>
      </w:r>
    </w:p>
    <w:p w14:paraId="4BC0CD78" w14:textId="77777777" w:rsidR="009E63CD" w:rsidRDefault="009E63CD" w:rsidP="009E63CD">
      <w:r>
        <w:t>5. Support services: Customers without Online Security and Tech Support have churn rates above 41%.</w:t>
      </w:r>
    </w:p>
    <w:p w14:paraId="54FDD4F5" w14:textId="1A8D26AE" w:rsidR="009E63CD" w:rsidRPr="009E63CD" w:rsidRDefault="009E63CD" w:rsidP="009E63CD">
      <w:pPr>
        <w:rPr>
          <w:sz w:val="28"/>
          <w:szCs w:val="28"/>
        </w:rPr>
      </w:pPr>
      <w:r w:rsidRPr="009E63CD">
        <w:rPr>
          <w:sz w:val="28"/>
          <w:szCs w:val="28"/>
        </w:rPr>
        <w:t>Risks</w:t>
      </w:r>
    </w:p>
    <w:p w14:paraId="28DFA388" w14:textId="77777777" w:rsidR="009E63CD" w:rsidRDefault="009E63CD" w:rsidP="009E63CD">
      <w:r>
        <w:t>* Revenue loss from high customer churn.</w:t>
      </w:r>
    </w:p>
    <w:p w14:paraId="26915ACB" w14:textId="77777777" w:rsidR="009E63CD" w:rsidRDefault="009E63CD" w:rsidP="009E63CD">
      <w:r>
        <w:t>* Increased cost of replacing lost customers.</w:t>
      </w:r>
    </w:p>
    <w:p w14:paraId="3154F50A" w14:textId="77777777" w:rsidR="009E63CD" w:rsidRDefault="009E63CD" w:rsidP="009E63CD">
      <w:r>
        <w:t xml:space="preserve">* Potential dissatisfaction with </w:t>
      </w:r>
      <w:proofErr w:type="spellStart"/>
      <w:r>
        <w:t>fiber</w:t>
      </w:r>
      <w:proofErr w:type="spellEnd"/>
      <w:r>
        <w:t>-optic service and support.</w:t>
      </w:r>
    </w:p>
    <w:p w14:paraId="23494B90" w14:textId="77777777" w:rsidR="009E63CD" w:rsidRDefault="009E63CD" w:rsidP="009E63CD"/>
    <w:p w14:paraId="56C29AA2" w14:textId="55138356" w:rsidR="009E63CD" w:rsidRPr="009E63CD" w:rsidRDefault="009E63CD" w:rsidP="009E63CD">
      <w:pPr>
        <w:rPr>
          <w:b/>
          <w:bCs/>
          <w:sz w:val="28"/>
          <w:szCs w:val="28"/>
        </w:rPr>
      </w:pPr>
      <w:r w:rsidRPr="009E63CD">
        <w:rPr>
          <w:b/>
          <w:bCs/>
          <w:sz w:val="28"/>
          <w:szCs w:val="28"/>
        </w:rPr>
        <w:t>Opportunities</w:t>
      </w:r>
    </w:p>
    <w:p w14:paraId="02B32F9E" w14:textId="77777777" w:rsidR="009E63CD" w:rsidRDefault="009E63CD" w:rsidP="009E63CD">
      <w:r>
        <w:t>* Convert month-to-month customers to longer contracts.</w:t>
      </w:r>
    </w:p>
    <w:p w14:paraId="2F36700E" w14:textId="77777777" w:rsidR="009E63CD" w:rsidRDefault="009E63CD" w:rsidP="009E63CD">
      <w:r>
        <w:t>* Improve first-year customer retention.</w:t>
      </w:r>
    </w:p>
    <w:p w14:paraId="567590A5" w14:textId="77777777" w:rsidR="009E63CD" w:rsidRDefault="009E63CD" w:rsidP="009E63CD">
      <w:r>
        <w:t>* Promote Online Security and Tech Support packages.</w:t>
      </w:r>
    </w:p>
    <w:p w14:paraId="773AE653" w14:textId="77777777" w:rsidR="009E63CD" w:rsidRDefault="009E63CD" w:rsidP="009E63CD"/>
    <w:p w14:paraId="6CCE1D2F" w14:textId="031F63EC" w:rsidR="009E63CD" w:rsidRPr="009E63CD" w:rsidRDefault="009E63CD" w:rsidP="009E63CD">
      <w:pPr>
        <w:rPr>
          <w:b/>
          <w:bCs/>
          <w:sz w:val="28"/>
          <w:szCs w:val="28"/>
        </w:rPr>
      </w:pPr>
      <w:r w:rsidRPr="009E63CD">
        <w:rPr>
          <w:b/>
          <w:bCs/>
          <w:sz w:val="28"/>
          <w:szCs w:val="28"/>
        </w:rPr>
        <w:t>Recommendations</w:t>
      </w:r>
    </w:p>
    <w:p w14:paraId="3A429567" w14:textId="77777777" w:rsidR="009E63CD" w:rsidRDefault="009E63CD" w:rsidP="009E63CD">
      <w:r>
        <w:t>* Target customers during their first 12 months.</w:t>
      </w:r>
    </w:p>
    <w:p w14:paraId="276A57AD" w14:textId="77777777" w:rsidR="009E63CD" w:rsidRDefault="009E63CD" w:rsidP="009E63CD">
      <w:r>
        <w:t>* Offer incentives for longer contracts.</w:t>
      </w:r>
    </w:p>
    <w:p w14:paraId="35B257B9" w14:textId="77777777" w:rsidR="009E63CD" w:rsidRDefault="009E63CD" w:rsidP="009E63CD">
      <w:r>
        <w:t>* Investigate electronic-check customer churn.</w:t>
      </w:r>
    </w:p>
    <w:p w14:paraId="15DC1FD0" w14:textId="77777777" w:rsidR="009E63CD" w:rsidRDefault="009E63CD" w:rsidP="009E63CD">
      <w:r>
        <w:t xml:space="preserve">* Investigate </w:t>
      </w:r>
      <w:proofErr w:type="spellStart"/>
      <w:r>
        <w:t>fiber</w:t>
      </w:r>
      <w:proofErr w:type="spellEnd"/>
      <w:r>
        <w:t>-optic customer experience.</w:t>
      </w:r>
    </w:p>
    <w:p w14:paraId="057A4420" w14:textId="38BD2C9B" w:rsidR="009E63CD" w:rsidRDefault="009E63CD" w:rsidP="009E63CD">
      <w:r>
        <w:t>* Strengthen Online Security and Tech Support offerings.</w:t>
      </w:r>
    </w:p>
    <w:sectPr w:rsidR="009E6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CD"/>
    <w:rsid w:val="004C5A9B"/>
    <w:rsid w:val="009E63CD"/>
    <w:rsid w:val="00BB75BC"/>
    <w:rsid w:val="00ED0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2D2E"/>
  <w15:chartTrackingRefBased/>
  <w15:docId w15:val="{0D2EF2A4-91BB-45D9-8AEA-4F7641B5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3CD"/>
    <w:rPr>
      <w:rFonts w:eastAsiaTheme="majorEastAsia" w:cstheme="majorBidi"/>
      <w:color w:val="272727" w:themeColor="text1" w:themeTint="D8"/>
    </w:rPr>
  </w:style>
  <w:style w:type="paragraph" w:styleId="Title">
    <w:name w:val="Title"/>
    <w:basedOn w:val="Normal"/>
    <w:next w:val="Normal"/>
    <w:link w:val="TitleChar"/>
    <w:uiPriority w:val="10"/>
    <w:qFormat/>
    <w:rsid w:val="009E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3CD"/>
    <w:pPr>
      <w:spacing w:before="160"/>
      <w:jc w:val="center"/>
    </w:pPr>
    <w:rPr>
      <w:i/>
      <w:iCs/>
      <w:color w:val="404040" w:themeColor="text1" w:themeTint="BF"/>
    </w:rPr>
  </w:style>
  <w:style w:type="character" w:customStyle="1" w:styleId="QuoteChar">
    <w:name w:val="Quote Char"/>
    <w:basedOn w:val="DefaultParagraphFont"/>
    <w:link w:val="Quote"/>
    <w:uiPriority w:val="29"/>
    <w:rsid w:val="009E63CD"/>
    <w:rPr>
      <w:i/>
      <w:iCs/>
      <w:color w:val="404040" w:themeColor="text1" w:themeTint="BF"/>
    </w:rPr>
  </w:style>
  <w:style w:type="paragraph" w:styleId="ListParagraph">
    <w:name w:val="List Paragraph"/>
    <w:basedOn w:val="Normal"/>
    <w:uiPriority w:val="34"/>
    <w:qFormat/>
    <w:rsid w:val="009E63CD"/>
    <w:pPr>
      <w:ind w:left="720"/>
      <w:contextualSpacing/>
    </w:pPr>
  </w:style>
  <w:style w:type="character" w:styleId="IntenseEmphasis">
    <w:name w:val="Intense Emphasis"/>
    <w:basedOn w:val="DefaultParagraphFont"/>
    <w:uiPriority w:val="21"/>
    <w:qFormat/>
    <w:rsid w:val="009E63CD"/>
    <w:rPr>
      <w:i/>
      <w:iCs/>
      <w:color w:val="0F4761" w:themeColor="accent1" w:themeShade="BF"/>
    </w:rPr>
  </w:style>
  <w:style w:type="paragraph" w:styleId="IntenseQuote">
    <w:name w:val="Intense Quote"/>
    <w:basedOn w:val="Normal"/>
    <w:next w:val="Normal"/>
    <w:link w:val="IntenseQuoteChar"/>
    <w:uiPriority w:val="30"/>
    <w:qFormat/>
    <w:rsid w:val="009E6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3CD"/>
    <w:rPr>
      <w:i/>
      <w:iCs/>
      <w:color w:val="0F4761" w:themeColor="accent1" w:themeShade="BF"/>
    </w:rPr>
  </w:style>
  <w:style w:type="character" w:styleId="IntenseReference">
    <w:name w:val="Intense Reference"/>
    <w:basedOn w:val="DefaultParagraphFont"/>
    <w:uiPriority w:val="32"/>
    <w:qFormat/>
    <w:rsid w:val="009E6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vincent</dc:creator>
  <cp:keywords/>
  <dc:description/>
  <cp:lastModifiedBy>Friday vincent</cp:lastModifiedBy>
  <cp:revision>1</cp:revision>
  <dcterms:created xsi:type="dcterms:W3CDTF">2026-08-08T00:35:00Z</dcterms:created>
  <dcterms:modified xsi:type="dcterms:W3CDTF">2026-08-08T00:45:00Z</dcterms:modified>
</cp:coreProperties>
</file>