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2C8DE" w14:textId="16515484" w:rsidR="0093095A" w:rsidRPr="00A47EE1" w:rsidRDefault="00A47EE1" w:rsidP="00A47EE1">
      <w:pPr>
        <w:jc w:val="center"/>
        <w:rPr>
          <w:b/>
          <w:bCs/>
        </w:rPr>
      </w:pPr>
      <w:r w:rsidRPr="00A47EE1">
        <w:rPr>
          <w:b/>
          <w:bCs/>
        </w:rPr>
        <w:t>ADR 1 – Asynchronous Purchase service</w:t>
      </w:r>
    </w:p>
    <w:p w14:paraId="72AB1058" w14:textId="279EEDE4" w:rsidR="00A47EE1" w:rsidRDefault="00A47EE1"/>
    <w:p w14:paraId="1719094A" w14:textId="6116152C" w:rsidR="00A47EE1" w:rsidRDefault="00A47EE1">
      <w:r w:rsidRPr="00A47EE1">
        <w:rPr>
          <w:b/>
          <w:bCs/>
        </w:rPr>
        <w:t>STATUS</w:t>
      </w:r>
      <w:r>
        <w:t>:</w:t>
      </w:r>
    </w:p>
    <w:p w14:paraId="273721A9" w14:textId="19C75DBA" w:rsidR="00A47EE1" w:rsidRDefault="00A47EE1">
      <w:r>
        <w:t>Accepted</w:t>
      </w:r>
    </w:p>
    <w:p w14:paraId="106373E0" w14:textId="526120E8" w:rsidR="00A47EE1" w:rsidRDefault="00A47EE1"/>
    <w:p w14:paraId="24B839C1" w14:textId="5EC02E2F" w:rsidR="00A47EE1" w:rsidRDefault="00A47EE1">
      <w:r w:rsidRPr="00A47EE1">
        <w:rPr>
          <w:b/>
          <w:bCs/>
        </w:rPr>
        <w:t>CONTEXT</w:t>
      </w:r>
      <w:r>
        <w:t>:</w:t>
      </w:r>
    </w:p>
    <w:p w14:paraId="636BA5BF" w14:textId="61B2FB01" w:rsidR="00A47EE1" w:rsidRDefault="00A47EE1">
      <w:r>
        <w:t xml:space="preserve">Purchaser tracker service the initial goal was to handle the customers interactions, so that the transaction is communicated to the vendor. This </w:t>
      </w:r>
      <w:r w:rsidR="006953F2">
        <w:t xml:space="preserve">interaction </w:t>
      </w:r>
      <w:r>
        <w:t xml:space="preserve">can he handled as a REST API or asynchronous pub-sub model. More </w:t>
      </w:r>
      <w:r w:rsidR="006953F2">
        <w:t xml:space="preserve">the </w:t>
      </w:r>
      <w:r w:rsidR="00515415">
        <w:t>Point-Of-Sale</w:t>
      </w:r>
      <w:r>
        <w:t xml:space="preserve"> </w:t>
      </w:r>
      <w:r w:rsidR="00515415">
        <w:t xml:space="preserve">(Smart Fridges and Kiosk) </w:t>
      </w:r>
      <w:r>
        <w:t>we have the traffic can go up significantly.</w:t>
      </w:r>
    </w:p>
    <w:p w14:paraId="46B98A7D" w14:textId="77777777" w:rsidR="00A47EE1" w:rsidRDefault="00A47EE1"/>
    <w:p w14:paraId="0DB8B5E4" w14:textId="33C27970" w:rsidR="00A47EE1" w:rsidRDefault="00A47EE1">
      <w:r>
        <w:t>We have seen good amount of interaction of Purchase tracker service to be able to handle the payments and deal with integrations with different payment providers.</w:t>
      </w:r>
    </w:p>
    <w:p w14:paraId="16D1563F" w14:textId="77E65AB7" w:rsidR="00A47EE1" w:rsidRDefault="00A47EE1"/>
    <w:p w14:paraId="65E3B08F" w14:textId="2941DDC5" w:rsidR="006953F2" w:rsidRDefault="006953F2">
      <w:pPr>
        <w:rPr>
          <w:b/>
          <w:bCs/>
        </w:rPr>
      </w:pPr>
    </w:p>
    <w:p w14:paraId="5EE59D77" w14:textId="2FD17BF0" w:rsidR="006953F2" w:rsidRDefault="006953F2">
      <w:pPr>
        <w:rPr>
          <w:b/>
          <w:bCs/>
        </w:rPr>
      </w:pPr>
      <w:r>
        <w:rPr>
          <w:b/>
          <w:bCs/>
        </w:rPr>
        <w:t>DECISION:</w:t>
      </w:r>
    </w:p>
    <w:p w14:paraId="73923FD8" w14:textId="07F3D049" w:rsidR="00955A2C" w:rsidRDefault="006953F2">
      <w:r w:rsidRPr="006953F2">
        <w:t xml:space="preserve">We will use asynchronous pub/sub messaging between </w:t>
      </w:r>
      <w:r>
        <w:t>these two systems</w:t>
      </w:r>
      <w:r w:rsidR="00955A2C">
        <w:t xml:space="preserve"> i.e. Point-Of-S</w:t>
      </w:r>
      <w:r w:rsidR="00955A2C">
        <w:br/>
        <w:t>ale to Purchaser tracking system</w:t>
      </w:r>
      <w:r>
        <w:t xml:space="preserve">. </w:t>
      </w:r>
      <w:r w:rsidR="00515415">
        <w:t xml:space="preserve">The Point-Of-Sale systems </w:t>
      </w:r>
      <w:r w:rsidR="00955A2C">
        <w:t>has no use of the response status back from the Purchase tracker system. These events can be published in batches on regular intervals.</w:t>
      </w:r>
    </w:p>
    <w:p w14:paraId="6BF80BBB" w14:textId="77777777" w:rsidR="00955A2C" w:rsidRDefault="00955A2C"/>
    <w:p w14:paraId="3E4D36B6" w14:textId="5AAB2789" w:rsidR="00955A2C" w:rsidRDefault="00955A2C">
      <w:r>
        <w:t xml:space="preserve">Based on the above decision, Purchase-tracker service will be able to process events at its own consumption rate and any failure in Purchase-tracker service will not result in impacting all the Point-Of-Sale systems. </w:t>
      </w:r>
    </w:p>
    <w:p w14:paraId="7A813CA4" w14:textId="77777777" w:rsidR="006953F2" w:rsidRDefault="006953F2">
      <w:pPr>
        <w:rPr>
          <w:b/>
          <w:bCs/>
        </w:rPr>
      </w:pPr>
    </w:p>
    <w:p w14:paraId="5B3328A6" w14:textId="6AF956BB" w:rsidR="00A47EE1" w:rsidRDefault="00A47EE1">
      <w:r w:rsidRPr="00A47EE1">
        <w:rPr>
          <w:b/>
          <w:bCs/>
        </w:rPr>
        <w:t>CONSEQUENCES</w:t>
      </w:r>
      <w:r>
        <w:t>:</w:t>
      </w:r>
    </w:p>
    <w:p w14:paraId="3C263B3E" w14:textId="1D73962C" w:rsidR="00A47EE1" w:rsidRDefault="00955A2C">
      <w:r>
        <w:t>If we go with multi-region deployment, we have to handle the duplicate sale event getting processed across regions. There should be a unique way of generating the event id either in the Point-Of-Sale systems or the unique event id’s can be generated by a service.</w:t>
      </w:r>
    </w:p>
    <w:p w14:paraId="7654DAB1" w14:textId="3056A7CC" w:rsidR="00955A2C" w:rsidRDefault="00955A2C"/>
    <w:p w14:paraId="076FFB61" w14:textId="7764E012" w:rsidR="00955A2C" w:rsidRPr="00955A2C" w:rsidRDefault="00955A2C">
      <w:pPr>
        <w:rPr>
          <w:b/>
          <w:bCs/>
        </w:rPr>
      </w:pPr>
      <w:r w:rsidRPr="00955A2C">
        <w:rPr>
          <w:b/>
          <w:bCs/>
        </w:rPr>
        <w:t>COMPLIANCE:</w:t>
      </w:r>
    </w:p>
    <w:p w14:paraId="73F515BC" w14:textId="569E3A07" w:rsidR="00955A2C" w:rsidRDefault="00955A2C">
      <w:r>
        <w:t xml:space="preserve">The events </w:t>
      </w:r>
      <w:proofErr w:type="gramStart"/>
      <w:r>
        <w:t>has</w:t>
      </w:r>
      <w:proofErr w:type="gramEnd"/>
      <w:r>
        <w:t xml:space="preserve"> to be end-to-end encrypted on the wire using https.</w:t>
      </w:r>
    </w:p>
    <w:sectPr w:rsidR="00955A2C" w:rsidSect="00E1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E1"/>
    <w:rsid w:val="00515415"/>
    <w:rsid w:val="006953F2"/>
    <w:rsid w:val="0093095A"/>
    <w:rsid w:val="00955A2C"/>
    <w:rsid w:val="00A47EE1"/>
    <w:rsid w:val="00E1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1A6A6"/>
  <w15:chartTrackingRefBased/>
  <w15:docId w15:val="{2555F26F-7559-B949-9425-509A2491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Garimella</dc:creator>
  <cp:keywords/>
  <dc:description/>
  <cp:lastModifiedBy>Srinivasa Garimella</cp:lastModifiedBy>
  <cp:revision>3</cp:revision>
  <dcterms:created xsi:type="dcterms:W3CDTF">2020-11-01T23:02:00Z</dcterms:created>
  <dcterms:modified xsi:type="dcterms:W3CDTF">2020-11-01T23:20:00Z</dcterms:modified>
</cp:coreProperties>
</file>