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941651"/>
          <w:sz w:val="28"/>
          <w:szCs w:val="28"/>
          <w:u w:val="none"/>
          <w:shd w:fill="auto" w:val="clear"/>
          <w:vertAlign w:val="baseline"/>
        </w:rPr>
      </w:pPr>
      <w:r w:rsidDel="00000000" w:rsidR="00000000" w:rsidRPr="00000000">
        <w:rPr>
          <w:rFonts w:ascii="Calibri" w:cs="Calibri" w:eastAsia="Calibri" w:hAnsi="Calibri"/>
          <w:b w:val="1"/>
          <w:i w:val="0"/>
          <w:smallCaps w:val="0"/>
          <w:strike w:val="0"/>
          <w:color w:val="941651"/>
          <w:sz w:val="28"/>
          <w:szCs w:val="28"/>
          <w:u w:val="none"/>
          <w:shd w:fill="auto" w:val="clear"/>
          <w:vertAlign w:val="baseline"/>
          <w:rtl w:val="0"/>
        </w:rPr>
        <w:t xml:space="preserve">Database Systems and Information Management Group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11893"/>
          <w:sz w:val="28"/>
          <w:szCs w:val="28"/>
          <w:u w:val="none"/>
          <w:shd w:fill="auto" w:val="clear"/>
          <w:vertAlign w:val="baseline"/>
        </w:rPr>
      </w:pPr>
      <w:r w:rsidDel="00000000" w:rsidR="00000000" w:rsidRPr="00000000">
        <w:rPr>
          <w:rFonts w:ascii="Calibri" w:cs="Calibri" w:eastAsia="Calibri" w:hAnsi="Calibri"/>
          <w:b w:val="1"/>
          <w:i w:val="0"/>
          <w:smallCaps w:val="0"/>
          <w:strike w:val="0"/>
          <w:color w:val="011893"/>
          <w:sz w:val="28"/>
          <w:szCs w:val="28"/>
          <w:u w:val="none"/>
          <w:shd w:fill="auto" w:val="clear"/>
          <w:vertAlign w:val="baseline"/>
          <w:rtl w:val="0"/>
        </w:rPr>
        <w:t xml:space="preserve">Fak. IV Electrical Engineering and Computer Science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21b93"/>
          <w:sz w:val="28"/>
          <w:szCs w:val="28"/>
          <w:u w:val="none"/>
          <w:shd w:fill="auto" w:val="clear"/>
          <w:vertAlign w:val="baseline"/>
        </w:rPr>
      </w:pPr>
      <w:r w:rsidDel="00000000" w:rsidR="00000000" w:rsidRPr="00000000">
        <w:rPr>
          <w:rFonts w:ascii="Calibri" w:cs="Calibri" w:eastAsia="Calibri" w:hAnsi="Calibri"/>
          <w:b w:val="1"/>
          <w:i w:val="0"/>
          <w:smallCaps w:val="0"/>
          <w:strike w:val="0"/>
          <w:color w:val="521b93"/>
          <w:sz w:val="28"/>
          <w:szCs w:val="28"/>
          <w:u w:val="none"/>
          <w:shd w:fill="auto" w:val="clear"/>
          <w:vertAlign w:val="baseline"/>
          <w:rtl w:val="0"/>
        </w:rPr>
        <w:t xml:space="preserve">Technische Universität Berlin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Fonts w:ascii="Calibri" w:cs="Calibri" w:eastAsia="Calibri" w:hAnsi="Calibri"/>
          <w:b w:val="1"/>
          <w:i w:val="0"/>
          <w:smallCaps w:val="0"/>
          <w:strike w:val="0"/>
          <w:color w:val="942093"/>
          <w:sz w:val="28"/>
          <w:szCs w:val="28"/>
          <w:u w:val="none"/>
          <w:shd w:fill="auto" w:val="clear"/>
          <w:vertAlign w:val="baseline"/>
          <w:rtl w:val="0"/>
        </w:rPr>
        <w:t xml:space="preserve">Thesis Proposal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705"/>
        <w:gridCol w:w="2310"/>
        <w:gridCol w:w="1482.0000000000002"/>
        <w:gridCol w:w="3123"/>
        <w:tblGridChange w:id="0">
          <w:tblGrid>
            <w:gridCol w:w="1410"/>
            <w:gridCol w:w="705"/>
            <w:gridCol w:w="2310"/>
            <w:gridCol w:w="1482.0000000000002"/>
            <w:gridCol w:w="3123"/>
          </w:tblGrid>
        </w:tblGridChange>
      </w:tblGrid>
      <w:tr>
        <w:trPr>
          <w:cantSplit w:val="0"/>
          <w:tblHeader w:val="0"/>
        </w:trPr>
        <w:tc>
          <w:tcPr>
            <w:tcBorders>
              <w:bottom w:color="000000"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Thesis Type</w:t>
            </w:r>
          </w:p>
        </w:tc>
        <w:tc>
          <w:tcPr>
            <w:gridSpan w:val="2"/>
            <w:tcBorders>
              <w:bottom w:color="000000" w:space="0" w:sz="4" w:val="single"/>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Bachelor’s </w:t>
            </w:r>
            <w:r w:rsidDel="00000000" w:rsidR="00000000" w:rsidRPr="00000000">
              <w:rPr>
                <w:rtl w:val="0"/>
              </w:rPr>
            </w:r>
          </w:p>
        </w:tc>
        <w:tc>
          <w:tcPr>
            <w:tcBorders>
              <w:bottom w:color="000000" w:space="0" w:sz="4"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ECTS</w:t>
            </w:r>
            <w:r w:rsidDel="00000000" w:rsidR="00000000" w:rsidRPr="00000000">
              <w:rPr>
                <w:rtl w:val="0"/>
              </w:rPr>
            </w:r>
          </w:p>
        </w:tc>
        <w:tc>
          <w:tcPr>
            <w:tcBorders>
              <w:bottom w:color="000000" w:space="0" w:sz="4"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12 </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w:t>
            </w:r>
            <w:r w:rsidDel="00000000" w:rsidR="00000000" w:rsidRPr="00000000">
              <w:rPr>
                <w:rtl w:val="0"/>
              </w:rPr>
            </w:r>
          </w:p>
        </w:tc>
        <w:tc>
          <w:tcPr>
            <w:gridSpan w:val="2"/>
            <w:shd w:fill="d9d9d9"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1893"/>
                <w:sz w:val="24"/>
                <w:szCs w:val="24"/>
              </w:rPr>
            </w:pPr>
            <w:r w:rsidDel="00000000" w:rsidR="00000000" w:rsidRPr="00000000">
              <w:rPr>
                <w:color w:val="011893"/>
                <w:sz w:val="24"/>
                <w:szCs w:val="24"/>
                <w:rtl w:val="0"/>
              </w:rPr>
              <w:t xml:space="preserve">Sönke Fridtjof</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1893"/>
                <w:sz w:val="24"/>
                <w:szCs w:val="24"/>
              </w:rPr>
            </w:pPr>
            <w:r w:rsidDel="00000000" w:rsidR="00000000" w:rsidRPr="00000000">
              <w:rPr>
                <w:color w:val="011893"/>
                <w:sz w:val="24"/>
                <w:szCs w:val="24"/>
                <w:rtl w:val="0"/>
              </w:rPr>
              <w:t xml:space="preserve">Damm</w:t>
            </w:r>
          </w:p>
        </w:tc>
        <w:tc>
          <w:tcPr>
            <w:shd w:fill="d9d9d9"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w:t>
            </w:r>
            <w:r w:rsidDel="00000000" w:rsidR="00000000" w:rsidRPr="00000000">
              <w:rPr>
                <w:rtl w:val="0"/>
              </w:rPr>
            </w:r>
          </w:p>
        </w:tc>
        <w:tc>
          <w:tcPr>
            <w:shd w:fill="d9d9d9"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11893"/>
                <w:sz w:val="24"/>
                <w:szCs w:val="24"/>
                <w:rtl w:val="0"/>
              </w:rPr>
              <w:t xml:space="preserve">403189</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11893"/>
                <w:sz w:val="24"/>
                <w:szCs w:val="24"/>
                <w:rtl w:val="0"/>
              </w:rPr>
              <w:t xml:space="preserve">soenke.f.damm</w:t>
            </w: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@campus.tu-berlin.de</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Advisor</w:t>
            </w: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11893"/>
                <w:sz w:val="24"/>
                <w:szCs w:val="24"/>
                <w:rtl w:val="0"/>
              </w:rPr>
              <w:t xml:space="preserve">Dr. Stefan Halfpap</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Examiner</w:t>
            </w:r>
            <w:r w:rsidDel="00000000" w:rsidR="00000000" w:rsidRPr="00000000">
              <w:rPr>
                <w:rtl w:val="0"/>
              </w:rPr>
            </w:r>
          </w:p>
        </w:tc>
        <w:tc>
          <w:tcPr>
            <w:gridSpan w:val="2"/>
            <w:shd w:fill="d9d9d9"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Prof. Dr. Volker Markl</w:t>
            </w:r>
            <w:r w:rsidDel="00000000" w:rsidR="00000000" w:rsidRPr="00000000">
              <w:rPr>
                <w:rtl w:val="0"/>
              </w:rPr>
            </w:r>
          </w:p>
        </w:tc>
        <w:tc>
          <w:tcPr>
            <w:shd w:fill="d9d9d9"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Examiner</w:t>
            </w:r>
            <w:r w:rsidDel="00000000" w:rsidR="00000000" w:rsidRPr="00000000">
              <w:rPr>
                <w:rtl w:val="0"/>
              </w:rPr>
            </w:r>
          </w:p>
        </w:tc>
        <w:tc>
          <w:tcPr>
            <w:shd w:fill="d9d9d9"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 Prof. Dr. Matthias Böhm</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Academic Program</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11893"/>
                <w:sz w:val="24"/>
                <w:szCs w:val="24"/>
                <w:rtl w:val="0"/>
              </w:rPr>
              <w:t xml:space="preserve">Industrial Engineering (Information and Communication Systems)</w:t>
            </w: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Thesis Title</w:t>
            </w:r>
            <w:r w:rsidDel="00000000" w:rsidR="00000000" w:rsidRPr="00000000">
              <w:rPr>
                <w:rtl w:val="0"/>
              </w:rPr>
            </w:r>
          </w:p>
        </w:tc>
        <w:tc>
          <w:tcPr>
            <w:gridSpan w:val="3"/>
            <w:shd w:fill="d9d9d9"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11893"/>
                <w:sz w:val="24"/>
                <w:szCs w:val="24"/>
                <w:rtl w:val="0"/>
              </w:rPr>
              <w:t xml:space="preserve">Robustness Benchmarking Using Parameterized Queries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 Period</w:t>
            </w:r>
            <w:r w:rsidDel="00000000" w:rsidR="00000000" w:rsidRPr="00000000">
              <w:rPr>
                <w:rtl w:val="0"/>
              </w:rPr>
            </w:r>
          </w:p>
        </w:tc>
        <w:tc>
          <w:tcPr>
            <w:gridSpan w:val="3"/>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From </w:t>
            </w:r>
            <w:r w:rsidDel="00000000" w:rsidR="00000000" w:rsidRPr="00000000">
              <w:rPr>
                <w:color w:val="011893"/>
                <w:sz w:val="24"/>
                <w:szCs w:val="24"/>
                <w:rtl w:val="0"/>
              </w:rPr>
              <w:t xml:space="preserve">19</w:t>
            </w: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w:t>
            </w:r>
            <w:r w:rsidDel="00000000" w:rsidR="00000000" w:rsidRPr="00000000">
              <w:rPr>
                <w:color w:val="011893"/>
                <w:sz w:val="24"/>
                <w:szCs w:val="24"/>
                <w:rtl w:val="0"/>
              </w:rPr>
              <w:t xml:space="preserve">08</w:t>
            </w: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w:t>
            </w:r>
            <w:r w:rsidDel="00000000" w:rsidR="00000000" w:rsidRPr="00000000">
              <w:rPr>
                <w:color w:val="011893"/>
                <w:sz w:val="24"/>
                <w:szCs w:val="24"/>
                <w:rtl w:val="0"/>
              </w:rPr>
              <w:t xml:space="preserve">2024</w:t>
            </w: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 to </w:t>
            </w:r>
            <w:r w:rsidDel="00000000" w:rsidR="00000000" w:rsidRPr="00000000">
              <w:rPr>
                <w:color w:val="011893"/>
                <w:sz w:val="24"/>
                <w:szCs w:val="24"/>
                <w:rtl w:val="0"/>
              </w:rPr>
              <w:t xml:space="preserve">08</w:t>
            </w: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w:t>
            </w:r>
            <w:r w:rsidDel="00000000" w:rsidR="00000000" w:rsidRPr="00000000">
              <w:rPr>
                <w:color w:val="011893"/>
                <w:sz w:val="24"/>
                <w:szCs w:val="24"/>
                <w:rtl w:val="0"/>
              </w:rPr>
              <w:t xml:space="preserve">11</w:t>
            </w:r>
            <w:r w:rsidDel="00000000" w:rsidR="00000000" w:rsidRPr="00000000">
              <w:rPr>
                <w:rFonts w:ascii="Calibri" w:cs="Calibri" w:eastAsia="Calibri" w:hAnsi="Calibri"/>
                <w:b w:val="0"/>
                <w:i w:val="0"/>
                <w:smallCaps w:val="0"/>
                <w:strike w:val="0"/>
                <w:color w:val="011893"/>
                <w:sz w:val="24"/>
                <w:szCs w:val="24"/>
                <w:u w:val="none"/>
                <w:shd w:fill="auto" w:val="clear"/>
                <w:vertAlign w:val="baseline"/>
                <w:rtl w:val="0"/>
              </w:rPr>
              <w:t xml:space="preserve">/</w:t>
            </w:r>
            <w:r w:rsidDel="00000000" w:rsidR="00000000" w:rsidRPr="00000000">
              <w:rPr>
                <w:color w:val="011893"/>
                <w:sz w:val="24"/>
                <w:szCs w:val="24"/>
                <w:rtl w:val="0"/>
              </w:rPr>
              <w:t xml:space="preserve">2024</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1189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11893"/>
          <w:sz w:val="28"/>
          <w:szCs w:val="28"/>
          <w:u w:val="none"/>
          <w:shd w:fill="auto" w:val="clear"/>
          <w:vertAlign w:val="baseline"/>
        </w:rPr>
      </w:pPr>
      <w:r w:rsidDel="00000000" w:rsidR="00000000" w:rsidRPr="00000000">
        <w:rPr>
          <w:rFonts w:ascii="Calibri" w:cs="Calibri" w:eastAsia="Calibri" w:hAnsi="Calibri"/>
          <w:b w:val="1"/>
          <w:i w:val="0"/>
          <w:smallCaps w:val="0"/>
          <w:strike w:val="0"/>
          <w:color w:val="011893"/>
          <w:sz w:val="28"/>
          <w:szCs w:val="28"/>
          <w:u w:val="none"/>
          <w:shd w:fill="auto" w:val="clear"/>
          <w:vertAlign w:val="baseline"/>
          <w:rtl w:val="0"/>
        </w:rPr>
        <w:t xml:space="preserve">1. Introduction / Scientific Background / Related Work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94209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obstacle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be overcome</w:t>
      </w:r>
      <w:r w:rsidDel="00000000" w:rsidR="00000000" w:rsidRPr="00000000">
        <w:rPr>
          <w:rtl w:val="0"/>
        </w:rPr>
      </w:r>
    </w:p>
    <w:p w:rsidR="00000000" w:rsidDel="00000000" w:rsidP="00000000" w:rsidRDefault="00000000" w:rsidRPr="00000000" w14:paraId="00000033">
      <w:pPr>
        <w:spacing w:after="0" w:line="240" w:lineRule="auto"/>
        <w:jc w:val="both"/>
        <w:rPr>
          <w:color w:val="011893"/>
        </w:rPr>
      </w:pPr>
      <w:r w:rsidDel="00000000" w:rsidR="00000000" w:rsidRPr="00000000">
        <w:rPr>
          <w:color w:val="011893"/>
          <w:rtl w:val="0"/>
        </w:rPr>
        <w:t xml:space="preserve">In database systems the use of declarative query languages requires to analyze and select from a set of query execution plans. Performant execution plan choices of database systems are key properties to them, but in reality not easily achieved. </w:t>
      </w:r>
    </w:p>
    <w:p w:rsidR="00000000" w:rsidDel="00000000" w:rsidP="00000000" w:rsidRDefault="00000000" w:rsidRPr="00000000" w14:paraId="00000034">
      <w:pPr>
        <w:spacing w:after="0" w:line="240" w:lineRule="auto"/>
        <w:jc w:val="both"/>
        <w:rPr>
          <w:color w:val="011893"/>
        </w:rPr>
      </w:pPr>
      <w:r w:rsidDel="00000000" w:rsidR="00000000" w:rsidRPr="00000000">
        <w:rPr>
          <w:color w:val="011893"/>
          <w:rtl w:val="0"/>
        </w:rPr>
        <w:t xml:space="preserve">Robustness can be understood as the ability to choose performant query plans under changing conditions.</w:t>
      </w:r>
    </w:p>
    <w:p w:rsidR="00000000" w:rsidDel="00000000" w:rsidP="00000000" w:rsidRDefault="00000000" w:rsidRPr="00000000" w14:paraId="00000035">
      <w:pPr>
        <w:spacing w:after="0" w:line="240" w:lineRule="auto"/>
        <w:jc w:val="both"/>
        <w:rPr>
          <w:color w:val="011893"/>
        </w:rPr>
      </w:pPr>
      <w:r w:rsidDel="00000000" w:rsidR="00000000" w:rsidRPr="00000000">
        <w:rPr>
          <w:color w:val="011893"/>
          <w:rtl w:val="0"/>
        </w:rPr>
        <w:t xml:space="preserve">This thesis aims to find and implement a holistic approach to benchmark and visualize the robustness of a database management system. </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motivation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(Why is this problem interesting?) </w:t>
      </w:r>
      <w:r w:rsidDel="00000000" w:rsidR="00000000" w:rsidRPr="00000000">
        <w:rPr>
          <w:rtl w:val="0"/>
        </w:rPr>
      </w:r>
    </w:p>
    <w:p w:rsidR="00000000" w:rsidDel="00000000" w:rsidP="00000000" w:rsidRDefault="00000000" w:rsidRPr="00000000" w14:paraId="00000037">
      <w:pPr>
        <w:spacing w:after="0" w:line="240" w:lineRule="auto"/>
        <w:jc w:val="both"/>
        <w:rPr>
          <w:color w:val="011893"/>
        </w:rPr>
      </w:pPr>
      <w:r w:rsidDel="00000000" w:rsidR="00000000" w:rsidRPr="00000000">
        <w:rPr>
          <w:color w:val="011893"/>
          <w:rtl w:val="0"/>
        </w:rPr>
        <w:t xml:space="preserve">Modern query processing is of high complexity and the differences in processing cost can vary significantly between an optimal plan or a random plan choice. </w:t>
      </w:r>
    </w:p>
    <w:p w:rsidR="00000000" w:rsidDel="00000000" w:rsidP="00000000" w:rsidRDefault="00000000" w:rsidRPr="00000000" w14:paraId="00000038">
      <w:pPr>
        <w:spacing w:after="0" w:line="240" w:lineRule="auto"/>
        <w:jc w:val="both"/>
        <w:rPr>
          <w:color w:val="011893"/>
        </w:rPr>
      </w:pPr>
      <w:r w:rsidDel="00000000" w:rsidR="00000000" w:rsidRPr="00000000">
        <w:rPr>
          <w:color w:val="011893"/>
          <w:rtl w:val="0"/>
        </w:rPr>
        <w:t xml:space="preserve">Extensive knowledge about a database's robustness therefore is a subject of interest in the industry as well as in the research field.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novelty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(Was this problem already solved?)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Various approaches in the database field address robustness. Many propositions implement robustness improvement techniques through different query execution operators. Others do follow the goal to measure and visualize robustness. To our best knowledge they all worked with undisclosed or commercial database systems and their code is not open-source.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In contrast, we aim to build an own robustness benchmarking framework that is open-source and will be compatible to use with open-source database systems as PostgreSQL.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Further we aim to give propositions to help the future work towards finding a metric for evaluating robustness to enable practical comparison of systems.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anticipated impact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does solving this problem impact our world?)</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As mentioned before, unpredictable query optimizer robustness may lead to high cost and bad performance.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We assume therefore that an extensive overview of a given database engine's optimizer behavior brings benefit to the database community, as well as industry users.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Further this thesis aims to help to find robust database systems or to be starting point for future work on improving database robustness.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Specify the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anticipated contributions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journal publication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open-source software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We anticipate upon the completion of this thesis and the system implementation to deliver an explicit Robustness evaluation of our PostgreSQL use case. Further, we anticipate publishing the robustness measurement tool as open-source software.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scientific background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foundational work) that your solution will build upon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We will base scientific database background on chapters from textbooks e.g. </w:t>
      </w:r>
      <w:r w:rsidDel="00000000" w:rsidR="00000000" w:rsidRPr="00000000">
        <w:rPr>
          <w:color w:val="1155cc"/>
          <w:rtl w:val="0"/>
        </w:rPr>
        <w:t xml:space="preserve">[8]</w:t>
      </w:r>
      <w:r w:rsidDel="00000000" w:rsidR="00000000" w:rsidRPr="00000000">
        <w:rPr>
          <w:color w:val="011893"/>
          <w:rtl w:val="0"/>
        </w:rPr>
        <w:t xml:space="preserve"> and database system specific background on further documentation</w:t>
      </w:r>
      <w:r w:rsidDel="00000000" w:rsidR="00000000" w:rsidRPr="00000000">
        <w:rPr>
          <w:color w:val="1155cc"/>
          <w:rtl w:val="0"/>
        </w:rPr>
        <w:t xml:space="preserve">[9], [10]</w:t>
      </w:r>
      <w:r w:rsidDel="00000000" w:rsidR="00000000" w:rsidRPr="00000000">
        <w:rPr>
          <w:color w:val="011893"/>
          <w:rtl w:val="0"/>
        </w:rPr>
        <w:t xml:space="preserve">. For the robustness part Haritsa [1] and Wiener et al.[5] give an overview of the ideas of database robustness research.</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related 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(e.g., competing solutions corresponding to the research challenge)</w:t>
      </w:r>
      <w:r w:rsidDel="00000000" w:rsidR="00000000" w:rsidRPr="00000000">
        <w:rPr>
          <w:rtl w:val="0"/>
        </w:rPr>
      </w:r>
    </w:p>
    <w:p w:rsidR="00000000" w:rsidDel="00000000" w:rsidP="00000000" w:rsidRDefault="00000000" w:rsidRPr="00000000" w14:paraId="00000046">
      <w:pPr>
        <w:spacing w:after="0" w:line="240" w:lineRule="auto"/>
        <w:jc w:val="both"/>
        <w:rPr>
          <w:color w:val="011893"/>
        </w:rPr>
      </w:pPr>
      <w:r w:rsidDel="00000000" w:rsidR="00000000" w:rsidRPr="00000000">
        <w:rPr>
          <w:color w:val="011893"/>
          <w:rtl w:val="0"/>
        </w:rPr>
        <w:t xml:space="preserve">The robustness research so far brought up many approaches to improve query optimizer operations, as well as benchmarks to challenge optimizers with difficult workloads, for example the Join-Order Benchmark</w:t>
      </w:r>
      <w:r w:rsidDel="00000000" w:rsidR="00000000" w:rsidRPr="00000000">
        <w:rPr>
          <w:color w:val="1155cc"/>
          <w:rtl w:val="0"/>
        </w:rPr>
        <w:t xml:space="preserve">[6]</w:t>
      </w:r>
      <w:r w:rsidDel="00000000" w:rsidR="00000000" w:rsidRPr="00000000">
        <w:rPr>
          <w:color w:val="011893"/>
          <w:rtl w:val="0"/>
        </w:rPr>
        <w:t xml:space="preserve">.</w:t>
      </w:r>
    </w:p>
    <w:p w:rsidR="00000000" w:rsidDel="00000000" w:rsidP="00000000" w:rsidRDefault="00000000" w:rsidRPr="00000000" w14:paraId="00000047">
      <w:pPr>
        <w:spacing w:after="0" w:line="240" w:lineRule="auto"/>
        <w:jc w:val="both"/>
        <w:rPr>
          <w:color w:val="011893"/>
        </w:rPr>
      </w:pPr>
      <w:r w:rsidDel="00000000" w:rsidR="00000000" w:rsidRPr="00000000">
        <w:rPr>
          <w:color w:val="011893"/>
          <w:rtl w:val="0"/>
        </w:rPr>
        <w:t xml:space="preserve">Other publications like the PICASSO Visualizer [2], [3] develop a query plan diagram tool that visualizes different query plans in a sophisticated way. Also Graefe et al.</w:t>
      </w:r>
      <w:r w:rsidDel="00000000" w:rsidR="00000000" w:rsidRPr="00000000">
        <w:rPr>
          <w:color w:val="1155cc"/>
          <w:rtl w:val="0"/>
        </w:rPr>
        <w:t xml:space="preserve">[4] </w:t>
      </w:r>
      <w:r w:rsidDel="00000000" w:rsidR="00000000" w:rsidRPr="00000000">
        <w:rPr>
          <w:color w:val="011893"/>
          <w:rtl w:val="0"/>
        </w:rPr>
        <w:t xml:space="preserve">found another way to visualize robustness and introduced the idea of a robustness metric.</w:t>
      </w:r>
    </w:p>
    <w:p w:rsidR="00000000" w:rsidDel="00000000" w:rsidP="00000000" w:rsidRDefault="00000000" w:rsidRPr="00000000" w14:paraId="00000048">
      <w:pPr>
        <w:spacing w:after="0" w:line="240" w:lineRule="auto"/>
        <w:jc w:val="both"/>
        <w:rPr>
          <w:b w:val="1"/>
          <w:color w:val="011893"/>
          <w:sz w:val="28"/>
          <w:szCs w:val="28"/>
        </w:rPr>
      </w:pPr>
      <w:r w:rsidDel="00000000" w:rsidR="00000000" w:rsidRPr="00000000">
        <w:rPr>
          <w:color w:val="011893"/>
          <w:rtl w:val="0"/>
        </w:rPr>
        <w:t xml:space="preserve">Also, the work of several Dagstuhl Seminars on different strategies or sub-problems of the robustness as they address robustness improvement and robustness measurement strategies</w:t>
      </w:r>
      <w:r w:rsidDel="00000000" w:rsidR="00000000" w:rsidRPr="00000000">
        <w:rPr>
          <w:color w:val="1155cc"/>
          <w:rtl w:val="0"/>
        </w:rPr>
        <w:t xml:space="preserve">[7]</w:t>
      </w:r>
      <w:r w:rsidDel="00000000" w:rsidR="00000000" w:rsidRPr="00000000">
        <w:rPr>
          <w:color w:val="011893"/>
          <w:rtl w:val="0"/>
        </w:rPr>
        <w:t xml:space="preserve">.</w:t>
      </w:r>
      <w:r w:rsidDel="00000000" w:rsidR="00000000" w:rsidRPr="00000000">
        <w:rPr>
          <w:rtl w:val="0"/>
        </w:rPr>
      </w:r>
    </w:p>
    <w:p w:rsidR="00000000" w:rsidDel="00000000" w:rsidP="00000000" w:rsidRDefault="00000000" w:rsidRPr="00000000" w14:paraId="00000049">
      <w:pPr>
        <w:spacing w:after="240" w:before="240" w:line="240" w:lineRule="auto"/>
        <w:ind w:lef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11893"/>
          <w:sz w:val="28"/>
          <w:szCs w:val="28"/>
          <w:u w:val="none"/>
          <w:shd w:fill="auto" w:val="clear"/>
          <w:vertAlign w:val="baseline"/>
          <w:rtl w:val="0"/>
        </w:rPr>
        <w:t xml:space="preserve">2. Goal of the Thesis / Statement of the Research Problem</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State the overarching goal that you aim to achieve in your thesis.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11893"/>
          <w:rtl w:val="0"/>
        </w:rPr>
        <w:t xml:space="preserve">Implementing a holistic approach to assess and visualize a database’s systems robustness properties.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Provide a succinct, precise, and unambiguous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statement of the research problem(s)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question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be solved, in order to attain the goal.</w:t>
      </w:r>
      <w:r w:rsidDel="00000000" w:rsidR="00000000" w:rsidRPr="00000000">
        <w:rPr>
          <w:rtl w:val="0"/>
        </w:rPr>
      </w:r>
    </w:p>
    <w:p w:rsidR="00000000" w:rsidDel="00000000" w:rsidP="00000000" w:rsidRDefault="00000000" w:rsidRPr="00000000" w14:paraId="0000004D">
      <w:pPr>
        <w:spacing w:after="0" w:line="240" w:lineRule="auto"/>
        <w:jc w:val="both"/>
        <w:rPr>
          <w:b w:val="1"/>
        </w:rPr>
      </w:pPr>
      <w:r w:rsidDel="00000000" w:rsidR="00000000" w:rsidRPr="00000000">
        <w:rPr>
          <w:color w:val="011893"/>
          <w:rtl w:val="0"/>
        </w:rPr>
        <w:t xml:space="preserve">How can benchmarking with parameterized queries be used to improve knowledge about a database system's robustness?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 Specification of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scope of the thesis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2.3.1 State what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 scope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particularly,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subproblems that will be explored.</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Within the scope of this thesis lies the performance measurement of parameterized query execution on the TPC-H benchmark dataset on a PostgreSQL database. Further, the visualization and the assessment of the benchmarking results and putting them into the context of the robustness characteristics of the database system.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2.3.2 State what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out of scope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spacing w:after="0" w:line="240" w:lineRule="auto"/>
        <w:rPr>
          <w:color w:val="011893"/>
        </w:rPr>
      </w:pPr>
      <w:r w:rsidDel="00000000" w:rsidR="00000000" w:rsidRPr="00000000">
        <w:rPr>
          <w:color w:val="011893"/>
          <w:rtl w:val="0"/>
        </w:rPr>
        <w:t xml:space="preserve">The benchmarking will follow a  “black box” approach so that it is not within the scope to further search to reason the database's robustness for the found behavior, nor to work towards any modifying approaches to improve the database's robustness properties.</w:t>
      </w:r>
      <w:r w:rsidDel="00000000" w:rsidR="00000000" w:rsidRPr="00000000">
        <w:rPr>
          <w:rtl w:val="0"/>
        </w:rPr>
      </w:r>
    </w:p>
    <w:p w:rsidR="00000000" w:rsidDel="00000000" w:rsidP="00000000" w:rsidRDefault="00000000" w:rsidRPr="00000000" w14:paraId="00000053">
      <w:pPr>
        <w:spacing w:after="0" w:line="240" w:lineRule="auto"/>
        <w:ind w:left="0" w:firstLine="0"/>
        <w:rPr>
          <w:b w:val="1"/>
          <w:color w:val="011893"/>
        </w:rPr>
      </w:pPr>
      <w:r w:rsidDel="00000000" w:rsidR="00000000" w:rsidRPr="00000000">
        <w:rPr>
          <w:color w:val="011893"/>
          <w:rtl w:val="0"/>
        </w:rPr>
        <w:t xml:space="preserve">It is not the priority of this thesis to cover a bigger spectrum of database systems or to automatically work with other benchmark datasets.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11893"/>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11893"/>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11893"/>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11893"/>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11893"/>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11893"/>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11893"/>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11893"/>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942093"/>
          <w:sz w:val="24"/>
          <w:szCs w:val="24"/>
          <w:u w:val="none"/>
          <w:shd w:fill="auto" w:val="clear"/>
          <w:vertAlign w:val="baseline"/>
        </w:rPr>
      </w:pPr>
      <w:r w:rsidDel="00000000" w:rsidR="00000000" w:rsidRPr="00000000">
        <w:rPr>
          <w:rFonts w:ascii="Calibri" w:cs="Calibri" w:eastAsia="Calibri" w:hAnsi="Calibri"/>
          <w:b w:val="1"/>
          <w:i w:val="0"/>
          <w:smallCaps w:val="0"/>
          <w:strike w:val="0"/>
          <w:color w:val="011893"/>
          <w:sz w:val="28"/>
          <w:szCs w:val="28"/>
          <w:u w:val="none"/>
          <w:shd w:fill="auto" w:val="clear"/>
          <w:vertAlign w:val="baseline"/>
          <w:rtl w:val="0"/>
        </w:rPr>
        <w:t xml:space="preserve">3. Thesis Approach</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9416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Describe the solution approach (e.g., algorithms, data, evaluation metrics, software, systems).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As data we use the TPC-H decision benchmark on a PostgreSQL database as a choice of open-source database engine. A python script generates parameterized queries based on the existing TPC-H query templates and executes these on the database instance.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We measure several metrics and gather data of the query execution as follows: query execution times, cardinalities and query plans.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11893"/>
          <w:rtl w:val="0"/>
        </w:rPr>
        <w:t xml:space="preserve">Further, we transform the query plans into a comparable format and visualize the optimizer’s execution plan choices in a plan diagram. The plan diagram associates the executed queries with a graphical representation of the respectively used query plan.</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does the proposed solution differ from the state-of-the-art?</w:t>
      </w:r>
      <w:r w:rsidDel="00000000" w:rsidR="00000000" w:rsidRPr="00000000">
        <w:rPr>
          <w:rtl w:val="0"/>
        </w:rPr>
      </w:r>
    </w:p>
    <w:p w:rsidR="00000000" w:rsidDel="00000000" w:rsidP="00000000" w:rsidRDefault="00000000" w:rsidRPr="00000000" w14:paraId="00000063">
      <w:pPr>
        <w:spacing w:after="0" w:line="240" w:lineRule="auto"/>
        <w:jc w:val="both"/>
        <w:rPr/>
      </w:pPr>
      <w:r w:rsidDel="00000000" w:rsidR="00000000" w:rsidRPr="00000000">
        <w:rPr>
          <w:color w:val="011893"/>
          <w:rtl w:val="0"/>
        </w:rPr>
        <w:t xml:space="preserve">Existing approaches focus on e.g. certain operators in the robustness assessment.  We rather work on deriving a robustness metric for the system from our experiments. Also, commercial database systems are utilized mainly, whereas we focus on open-source engines and providing a open-source framework.</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will you know if you have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succeeded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attaining your goal, i.e., solved the research problem(s)?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3.3.1 How will you measure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effectiveness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your solution?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We will use actual query execution plans containing different execution strategies to compare with the tool's output measure of query plan similarity to ensure the correctness and trustworthiness of our results. Other metrics as e.g. cardinalities and cardinality estimates will help to validate the correctness of the results.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11893"/>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3.3.2 How and against which baseline(s) will you measure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efficiency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your solution?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color w:val="011893"/>
          <w:rtl w:val="0"/>
        </w:rPr>
        <w:t xml:space="preserve">We will compare this thesis outcome to related work from e.g. PICASSO [2], [3].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color w:val="011893"/>
          <w:rtl w:val="0"/>
        </w:rPr>
        <w:t xml:space="preserve">Although it is not the main focus we will try to make the solution extendable to benchmark against more challenging workloads like the mentioned Join-order benchmark[6].</w:t>
      </w:r>
      <w:r w:rsidDel="00000000" w:rsidR="00000000" w:rsidRPr="00000000">
        <w:br w:type="page"/>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941651"/>
          <w:sz w:val="20"/>
          <w:szCs w:val="20"/>
          <w:u w:val="none"/>
          <w:shd w:fill="auto" w:val="clear"/>
          <w:vertAlign w:val="baseline"/>
        </w:rPr>
      </w:pPr>
      <w:r w:rsidDel="00000000" w:rsidR="00000000" w:rsidRPr="00000000">
        <w:rPr>
          <w:rFonts w:ascii="Calibri" w:cs="Calibri" w:eastAsia="Calibri" w:hAnsi="Calibri"/>
          <w:b w:val="1"/>
          <w:i w:val="0"/>
          <w:smallCaps w:val="0"/>
          <w:strike w:val="0"/>
          <w:color w:val="011893"/>
          <w:sz w:val="28"/>
          <w:szCs w:val="28"/>
          <w:u w:val="none"/>
          <w:shd w:fill="auto" w:val="clear"/>
          <w:vertAlign w:val="baseline"/>
          <w:rtl w:val="0"/>
        </w:rPr>
        <w:t xml:space="preserve">4. Implementation Plan and Timeframe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941651"/>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spacing w:after="0" w:line="240" w:lineRule="auto"/>
        <w:jc w:val="both"/>
        <w:rPr>
          <w:b w:val="1"/>
          <w:i w:val="1"/>
          <w:color w:val="941651"/>
          <w:sz w:val="20"/>
          <w:szCs w:val="20"/>
        </w:rPr>
      </w:pPr>
      <w:r w:rsidDel="00000000" w:rsidR="00000000" w:rsidRPr="00000000">
        <w:rPr>
          <w:rtl w:val="0"/>
        </w:rPr>
      </w:r>
    </w:p>
    <w:tbl>
      <w:tblPr>
        <w:tblStyle w:val="Table2"/>
        <w:tblpPr w:leftFromText="180" w:rightFromText="180" w:topFromText="180" w:bottomFromText="180" w:vertAnchor="text" w:horzAnchor="text" w:tblpX="-1179.9999999999995" w:tblpY="0"/>
        <w:tblW w:w="11325.0" w:type="dxa"/>
        <w:jc w:val="left"/>
        <w:tblInd w:w="-1286.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780"/>
        <w:gridCol w:w="6400"/>
        <w:gridCol w:w="2810.0000000000005"/>
        <w:tblGridChange w:id="0">
          <w:tblGrid>
            <w:gridCol w:w="1335"/>
            <w:gridCol w:w="780"/>
            <w:gridCol w:w="6400"/>
            <w:gridCol w:w="2810.0000000000005"/>
          </w:tblGrid>
        </w:tblGridChange>
      </w:tblGrid>
      <w:tr>
        <w:trPr>
          <w:cantSplit w:val="0"/>
          <w:tblHeader w:val="0"/>
        </w:trPr>
        <w:tc>
          <w:tcPr>
            <w:shd w:fill="d9d9d9" w:val="clear"/>
          </w:tcPr>
          <w:p w:rsidR="00000000" w:rsidDel="00000000" w:rsidP="00000000" w:rsidRDefault="00000000" w:rsidRPr="00000000" w14:paraId="0000006D">
            <w:pPr>
              <w:spacing w:after="0" w:line="240" w:lineRule="auto"/>
              <w:rPr>
                <w:b w:val="1"/>
                <w:i w:val="1"/>
                <w:color w:val="000000"/>
                <w:sz w:val="20"/>
                <w:szCs w:val="20"/>
              </w:rPr>
            </w:pPr>
            <w:r w:rsidDel="00000000" w:rsidR="00000000" w:rsidRPr="00000000">
              <w:rPr>
                <w:b w:val="1"/>
                <w:color w:val="000000"/>
                <w:sz w:val="20"/>
                <w:szCs w:val="20"/>
                <w:rtl w:val="0"/>
              </w:rPr>
              <w:t xml:space="preserve">Dates</w:t>
            </w:r>
            <w:r w:rsidDel="00000000" w:rsidR="00000000" w:rsidRPr="00000000">
              <w:rPr>
                <w:rtl w:val="0"/>
              </w:rPr>
            </w:r>
          </w:p>
        </w:tc>
        <w:tc>
          <w:tcPr>
            <w:shd w:fill="d9d9d9" w:val="clear"/>
          </w:tcPr>
          <w:p w:rsidR="00000000" w:rsidDel="00000000" w:rsidP="00000000" w:rsidRDefault="00000000" w:rsidRPr="00000000" w14:paraId="0000006E">
            <w:pPr>
              <w:spacing w:after="0" w:line="240" w:lineRule="auto"/>
              <w:jc w:val="center"/>
              <w:rPr>
                <w:b w:val="1"/>
                <w:i w:val="1"/>
                <w:color w:val="000000"/>
                <w:sz w:val="20"/>
                <w:szCs w:val="20"/>
              </w:rPr>
            </w:pPr>
            <w:r w:rsidDel="00000000" w:rsidR="00000000" w:rsidRPr="00000000">
              <w:rPr>
                <w:b w:val="1"/>
                <w:color w:val="000000"/>
                <w:sz w:val="20"/>
                <w:szCs w:val="20"/>
                <w:rtl w:val="0"/>
              </w:rPr>
              <w:t xml:space="preserve">Mile stone</w:t>
            </w:r>
            <w:r w:rsidDel="00000000" w:rsidR="00000000" w:rsidRPr="00000000">
              <w:rPr>
                <w:rtl w:val="0"/>
              </w:rPr>
            </w:r>
          </w:p>
        </w:tc>
        <w:tc>
          <w:tcPr>
            <w:shd w:fill="d9d9d9" w:val="clear"/>
          </w:tcPr>
          <w:p w:rsidR="00000000" w:rsidDel="00000000" w:rsidP="00000000" w:rsidRDefault="00000000" w:rsidRPr="00000000" w14:paraId="0000006F">
            <w:pPr>
              <w:spacing w:after="0" w:line="240" w:lineRule="auto"/>
              <w:jc w:val="both"/>
              <w:rPr>
                <w:b w:val="1"/>
                <w:i w:val="1"/>
                <w:color w:val="000000"/>
                <w:sz w:val="20"/>
                <w:szCs w:val="20"/>
              </w:rPr>
            </w:pPr>
            <w:r w:rsidDel="00000000" w:rsidR="00000000" w:rsidRPr="00000000">
              <w:rPr>
                <w:b w:val="1"/>
                <w:color w:val="000000"/>
                <w:sz w:val="20"/>
                <w:szCs w:val="20"/>
                <w:rtl w:val="0"/>
              </w:rPr>
              <w:t xml:space="preserve">Tasks</w:t>
            </w:r>
            <w:r w:rsidDel="00000000" w:rsidR="00000000" w:rsidRPr="00000000">
              <w:rPr>
                <w:rtl w:val="0"/>
              </w:rPr>
            </w:r>
          </w:p>
        </w:tc>
        <w:tc>
          <w:tcPr>
            <w:shd w:fill="d9d9d9" w:val="clear"/>
          </w:tcPr>
          <w:p w:rsidR="00000000" w:rsidDel="00000000" w:rsidP="00000000" w:rsidRDefault="00000000" w:rsidRPr="00000000" w14:paraId="00000070">
            <w:pPr>
              <w:spacing w:after="0" w:line="240" w:lineRule="auto"/>
              <w:jc w:val="both"/>
              <w:rPr>
                <w:b w:val="1"/>
                <w:i w:val="1"/>
                <w:color w:val="000000"/>
                <w:sz w:val="20"/>
                <w:szCs w:val="20"/>
              </w:rPr>
            </w:pPr>
            <w:r w:rsidDel="00000000" w:rsidR="00000000" w:rsidRPr="00000000">
              <w:rPr>
                <w:b w:val="1"/>
                <w:color w:val="000000"/>
                <w:sz w:val="20"/>
                <w:szCs w:val="20"/>
                <w:rtl w:val="0"/>
              </w:rPr>
              <w:t xml:space="preserve">Deliverable(s)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1">
            <w:pPr>
              <w:spacing w:after="0" w:line="240" w:lineRule="auto"/>
              <w:rPr>
                <w:color w:val="011893"/>
                <w:sz w:val="20"/>
                <w:szCs w:val="20"/>
              </w:rPr>
            </w:pPr>
            <w:r w:rsidDel="00000000" w:rsidR="00000000" w:rsidRPr="00000000">
              <w:rPr>
                <w:color w:val="011893"/>
                <w:sz w:val="20"/>
                <w:szCs w:val="20"/>
                <w:rtl w:val="0"/>
              </w:rPr>
              <w:t xml:space="preserve">19.08 – 26.08</w:t>
            </w:r>
          </w:p>
        </w:tc>
        <w:tc>
          <w:tcPr>
            <w:shd w:fill="d9d9d9" w:val="clear"/>
            <w:vAlign w:val="center"/>
          </w:tcPr>
          <w:p w:rsidR="00000000" w:rsidDel="00000000" w:rsidP="00000000" w:rsidRDefault="00000000" w:rsidRPr="00000000" w14:paraId="00000072">
            <w:pPr>
              <w:spacing w:after="0" w:line="240" w:lineRule="auto"/>
              <w:jc w:val="center"/>
              <w:rPr>
                <w:b w:val="1"/>
                <w:color w:val="000000"/>
                <w:sz w:val="20"/>
                <w:szCs w:val="20"/>
              </w:rPr>
            </w:pPr>
            <w:r w:rsidDel="00000000" w:rsidR="00000000" w:rsidRPr="00000000">
              <w:rPr>
                <w:b w:val="1"/>
                <w:color w:val="000000"/>
                <w:sz w:val="20"/>
                <w:szCs w:val="20"/>
                <w:rtl w:val="0"/>
              </w:rPr>
              <w:t xml:space="preserve">MS1</w:t>
            </w:r>
          </w:p>
        </w:tc>
        <w:tc>
          <w:tcPr>
            <w:vAlign w:val="center"/>
          </w:tcPr>
          <w:p w:rsidR="00000000" w:rsidDel="00000000" w:rsidP="00000000" w:rsidRDefault="00000000" w:rsidRPr="00000000" w14:paraId="00000073">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conduct literature review</w:t>
            </w:r>
          </w:p>
          <w:p w:rsidR="00000000" w:rsidDel="00000000" w:rsidP="00000000" w:rsidRDefault="00000000" w:rsidRPr="00000000" w14:paraId="00000074">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read through identified papers</w:t>
            </w:r>
          </w:p>
          <w:p w:rsidR="00000000" w:rsidDel="00000000" w:rsidP="00000000" w:rsidRDefault="00000000" w:rsidRPr="00000000" w14:paraId="00000075">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summarize key concepts, approaches and definitions</w:t>
            </w:r>
          </w:p>
        </w:tc>
        <w:tc>
          <w:tcPr>
            <w:vAlign w:val="center"/>
          </w:tcPr>
          <w:p w:rsidR="00000000" w:rsidDel="00000000" w:rsidP="00000000" w:rsidRDefault="00000000" w:rsidRPr="00000000" w14:paraId="00000076">
            <w:pPr>
              <w:spacing w:after="0" w:line="240" w:lineRule="auto"/>
              <w:rPr>
                <w:color w:val="011893"/>
                <w:sz w:val="20"/>
                <w:szCs w:val="20"/>
              </w:rPr>
            </w:pPr>
            <w:r w:rsidDel="00000000" w:rsidR="00000000" w:rsidRPr="00000000">
              <w:rPr>
                <w:color w:val="011893"/>
                <w:sz w:val="20"/>
                <w:szCs w:val="20"/>
                <w:rtl w:val="0"/>
              </w:rPr>
              <w:t xml:space="preserve">-list of relevant papers, tools  </w:t>
            </w:r>
          </w:p>
          <w:p w:rsidR="00000000" w:rsidDel="00000000" w:rsidP="00000000" w:rsidRDefault="00000000" w:rsidRPr="00000000" w14:paraId="00000077">
            <w:pPr>
              <w:spacing w:after="0" w:line="240" w:lineRule="auto"/>
              <w:rPr>
                <w:color w:val="011893"/>
                <w:sz w:val="20"/>
                <w:szCs w:val="20"/>
              </w:rPr>
            </w:pPr>
            <w:r w:rsidDel="00000000" w:rsidR="00000000" w:rsidRPr="00000000">
              <w:rPr>
                <w:color w:val="011893"/>
                <w:sz w:val="20"/>
                <w:szCs w:val="20"/>
                <w:rtl w:val="0"/>
              </w:rPr>
              <w:t xml:space="preserve">-reading notes</w:t>
            </w:r>
          </w:p>
          <w:p w:rsidR="00000000" w:rsidDel="00000000" w:rsidP="00000000" w:rsidRDefault="00000000" w:rsidRPr="00000000" w14:paraId="00000078">
            <w:pPr>
              <w:spacing w:after="0" w:line="240" w:lineRule="auto"/>
              <w:rPr>
                <w:color w:val="011893"/>
                <w:sz w:val="20"/>
                <w:szCs w:val="20"/>
              </w:rPr>
            </w:pPr>
            <w:r w:rsidDel="00000000" w:rsidR="00000000" w:rsidRPr="00000000">
              <w:rPr>
                <w:rtl w:val="0"/>
              </w:rPr>
            </w:r>
          </w:p>
        </w:tc>
      </w:tr>
      <w:tr>
        <w:trPr>
          <w:cantSplit w:val="0"/>
          <w:trHeight w:val="364.55468750000136" w:hRule="atLeast"/>
          <w:tblHeader w:val="0"/>
        </w:trPr>
        <w:tc>
          <w:tcPr>
            <w:shd w:fill="auto" w:val="clear"/>
            <w:vAlign w:val="center"/>
          </w:tcPr>
          <w:p w:rsidR="00000000" w:rsidDel="00000000" w:rsidP="00000000" w:rsidRDefault="00000000" w:rsidRPr="00000000" w14:paraId="00000079">
            <w:pPr>
              <w:spacing w:after="0" w:line="240" w:lineRule="auto"/>
              <w:rPr>
                <w:color w:val="011893"/>
                <w:sz w:val="20"/>
                <w:szCs w:val="20"/>
              </w:rPr>
            </w:pPr>
            <w:r w:rsidDel="00000000" w:rsidR="00000000" w:rsidRPr="00000000">
              <w:rPr>
                <w:color w:val="011893"/>
                <w:sz w:val="20"/>
                <w:szCs w:val="20"/>
                <w:rtl w:val="0"/>
              </w:rPr>
              <w:t xml:space="preserve">26.08 – 09.09</w:t>
            </w:r>
          </w:p>
        </w:tc>
        <w:tc>
          <w:tcPr>
            <w:shd w:fill="d9d9d9" w:val="clear"/>
            <w:vAlign w:val="center"/>
          </w:tcPr>
          <w:p w:rsidR="00000000" w:rsidDel="00000000" w:rsidP="00000000" w:rsidRDefault="00000000" w:rsidRPr="00000000" w14:paraId="0000007A">
            <w:pPr>
              <w:spacing w:after="0" w:line="240" w:lineRule="auto"/>
              <w:jc w:val="center"/>
              <w:rPr>
                <w:b w:val="1"/>
                <w:i w:val="1"/>
                <w:color w:val="000000"/>
                <w:sz w:val="20"/>
                <w:szCs w:val="20"/>
              </w:rPr>
            </w:pPr>
            <w:r w:rsidDel="00000000" w:rsidR="00000000" w:rsidRPr="00000000">
              <w:rPr>
                <w:b w:val="1"/>
                <w:color w:val="000000"/>
                <w:sz w:val="20"/>
                <w:szCs w:val="20"/>
                <w:rtl w:val="0"/>
              </w:rPr>
              <w:t xml:space="preserve">MS2</w:t>
            </w:r>
            <w:r w:rsidDel="00000000" w:rsidR="00000000" w:rsidRPr="00000000">
              <w:rPr>
                <w:rtl w:val="0"/>
              </w:rPr>
            </w:r>
          </w:p>
        </w:tc>
        <w:tc>
          <w:tcPr>
            <w:vAlign w:val="center"/>
          </w:tcPr>
          <w:p w:rsidR="00000000" w:rsidDel="00000000" w:rsidP="00000000" w:rsidRDefault="00000000" w:rsidRPr="00000000" w14:paraId="0000007B">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study query plan</w:t>
            </w:r>
            <w:r w:rsidDel="00000000" w:rsidR="00000000" w:rsidRPr="00000000">
              <w:rPr>
                <w:i w:val="1"/>
                <w:color w:val="011893"/>
                <w:sz w:val="20"/>
                <w:szCs w:val="20"/>
                <w:rtl w:val="0"/>
              </w:rPr>
              <w:t xml:space="preserve"> extraction</w:t>
            </w:r>
          </w:p>
          <w:p w:rsidR="00000000" w:rsidDel="00000000" w:rsidP="00000000" w:rsidRDefault="00000000" w:rsidRPr="00000000" w14:paraId="0000007C">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explore visualization methods for use case </w:t>
            </w:r>
          </w:p>
          <w:p w:rsidR="00000000" w:rsidDel="00000000" w:rsidP="00000000" w:rsidRDefault="00000000" w:rsidRPr="00000000" w14:paraId="0000007D">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fully implement TPC-H query generation module and PostgreSQL benchmark integration</w:t>
            </w:r>
          </w:p>
        </w:tc>
        <w:tc>
          <w:tcPr>
            <w:vAlign w:val="center"/>
          </w:tcPr>
          <w:p w:rsidR="00000000" w:rsidDel="00000000" w:rsidP="00000000" w:rsidRDefault="00000000" w:rsidRPr="00000000" w14:paraId="0000007E">
            <w:pPr>
              <w:spacing w:after="0" w:line="240" w:lineRule="auto"/>
              <w:rPr>
                <w:color w:val="011893"/>
                <w:sz w:val="20"/>
                <w:szCs w:val="20"/>
              </w:rPr>
            </w:pPr>
            <w:r w:rsidDel="00000000" w:rsidR="00000000" w:rsidRPr="00000000">
              <w:rPr>
                <w:color w:val="011893"/>
                <w:sz w:val="20"/>
                <w:szCs w:val="20"/>
                <w:rtl w:val="0"/>
              </w:rPr>
              <w:t xml:space="preserve">-functional </w:t>
            </w:r>
            <w:r w:rsidDel="00000000" w:rsidR="00000000" w:rsidRPr="00000000">
              <w:rPr>
                <w:color w:val="011893"/>
                <w:sz w:val="20"/>
                <w:szCs w:val="20"/>
                <w:rtl w:val="0"/>
              </w:rPr>
              <w:t xml:space="preserve">benchmarking</w:t>
            </w:r>
            <w:r w:rsidDel="00000000" w:rsidR="00000000" w:rsidRPr="00000000">
              <w:rPr>
                <w:color w:val="011893"/>
                <w:sz w:val="20"/>
                <w:szCs w:val="20"/>
                <w:rtl w:val="0"/>
              </w:rPr>
              <w:t xml:space="preserve"> prototype on TPC-H dataset</w:t>
            </w:r>
          </w:p>
          <w:p w:rsidR="00000000" w:rsidDel="00000000" w:rsidP="00000000" w:rsidRDefault="00000000" w:rsidRPr="00000000" w14:paraId="0000007F">
            <w:pPr>
              <w:spacing w:after="0" w:line="240" w:lineRule="auto"/>
              <w:rPr>
                <w:color w:val="011893"/>
                <w:sz w:val="20"/>
                <w:szCs w:val="20"/>
              </w:rPr>
            </w:pPr>
            <w:r w:rsidDel="00000000" w:rsidR="00000000" w:rsidRPr="00000000">
              <w:rPr>
                <w:color w:val="011893"/>
                <w:sz w:val="20"/>
                <w:szCs w:val="20"/>
                <w:rtl w:val="0"/>
              </w:rPr>
              <w:t xml:space="preserve">- exemplary visualizations</w:t>
            </w:r>
          </w:p>
          <w:p w:rsidR="00000000" w:rsidDel="00000000" w:rsidP="00000000" w:rsidRDefault="00000000" w:rsidRPr="00000000" w14:paraId="00000080">
            <w:pPr>
              <w:spacing w:after="0" w:line="240" w:lineRule="auto"/>
              <w:rPr>
                <w:color w:val="011893"/>
                <w:sz w:val="20"/>
                <w:szCs w:val="20"/>
              </w:rPr>
            </w:pPr>
            <w:r w:rsidDel="00000000" w:rsidR="00000000" w:rsidRPr="00000000">
              <w:rPr>
                <w:color w:val="011893"/>
                <w:sz w:val="20"/>
                <w:szCs w:val="20"/>
                <w:rtl w:val="0"/>
              </w:rPr>
              <w:t xml:space="preserve">-query parameterization module</w:t>
            </w:r>
          </w:p>
        </w:tc>
      </w:tr>
      <w:tr>
        <w:trPr>
          <w:cantSplit w:val="0"/>
          <w:trHeight w:val="720.4218749999973" w:hRule="atLeast"/>
          <w:tblHeader w:val="0"/>
        </w:trPr>
        <w:tc>
          <w:tcPr>
            <w:shd w:fill="auto" w:val="clear"/>
            <w:vAlign w:val="center"/>
          </w:tcPr>
          <w:p w:rsidR="00000000" w:rsidDel="00000000" w:rsidP="00000000" w:rsidRDefault="00000000" w:rsidRPr="00000000" w14:paraId="00000081">
            <w:pPr>
              <w:spacing w:after="0" w:line="240" w:lineRule="auto"/>
              <w:rPr>
                <w:color w:val="011893"/>
                <w:sz w:val="20"/>
                <w:szCs w:val="20"/>
              </w:rPr>
            </w:pPr>
            <w:r w:rsidDel="00000000" w:rsidR="00000000" w:rsidRPr="00000000">
              <w:rPr>
                <w:color w:val="011893"/>
                <w:sz w:val="20"/>
                <w:szCs w:val="20"/>
                <w:rtl w:val="0"/>
              </w:rPr>
              <w:t xml:space="preserve">09.09 – 30.09</w:t>
            </w:r>
          </w:p>
        </w:tc>
        <w:tc>
          <w:tcPr>
            <w:shd w:fill="d9d9d9" w:val="clear"/>
            <w:vAlign w:val="center"/>
          </w:tcPr>
          <w:p w:rsidR="00000000" w:rsidDel="00000000" w:rsidP="00000000" w:rsidRDefault="00000000" w:rsidRPr="00000000" w14:paraId="00000082">
            <w:pPr>
              <w:spacing w:after="0" w:line="240" w:lineRule="auto"/>
              <w:jc w:val="center"/>
              <w:rPr>
                <w:b w:val="1"/>
                <w:color w:val="000000"/>
                <w:sz w:val="20"/>
                <w:szCs w:val="20"/>
              </w:rPr>
            </w:pPr>
            <w:r w:rsidDel="00000000" w:rsidR="00000000" w:rsidRPr="00000000">
              <w:rPr>
                <w:b w:val="1"/>
                <w:color w:val="000000"/>
                <w:sz w:val="20"/>
                <w:szCs w:val="20"/>
                <w:rtl w:val="0"/>
              </w:rPr>
              <w:t xml:space="preserve">MS3</w:t>
            </w:r>
          </w:p>
        </w:tc>
        <w:tc>
          <w:tcPr>
            <w:vAlign w:val="center"/>
          </w:tcPr>
          <w:p w:rsidR="00000000" w:rsidDel="00000000" w:rsidP="00000000" w:rsidRDefault="00000000" w:rsidRPr="00000000" w14:paraId="00000083">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implement query runner/query plan extraction module </w:t>
            </w:r>
          </w:p>
          <w:p w:rsidR="00000000" w:rsidDel="00000000" w:rsidP="00000000" w:rsidRDefault="00000000" w:rsidRPr="00000000" w14:paraId="00000084">
            <w:pPr>
              <w:numPr>
                <w:ilvl w:val="0"/>
                <w:numId w:val="3"/>
              </w:numPr>
              <w:spacing w:after="0" w:line="240" w:lineRule="auto"/>
              <w:ind w:left="360"/>
              <w:rPr>
                <w:color w:val="011893"/>
                <w:sz w:val="20"/>
                <w:szCs w:val="20"/>
                <w:u w:val="none"/>
              </w:rPr>
            </w:pPr>
            <w:r w:rsidDel="00000000" w:rsidR="00000000" w:rsidRPr="00000000">
              <w:rPr>
                <w:color w:val="011893"/>
                <w:sz w:val="20"/>
                <w:szCs w:val="20"/>
                <w:rtl w:val="0"/>
              </w:rPr>
              <w:t xml:space="preserve">implement query plan comparison algorithm </w:t>
            </w:r>
          </w:p>
          <w:p w:rsidR="00000000" w:rsidDel="00000000" w:rsidP="00000000" w:rsidRDefault="00000000" w:rsidRPr="00000000" w14:paraId="00000085">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validate prototype/system effectiveness</w:t>
            </w:r>
          </w:p>
        </w:tc>
        <w:tc>
          <w:tcPr>
            <w:vAlign w:val="center"/>
          </w:tcPr>
          <w:p w:rsidR="00000000" w:rsidDel="00000000" w:rsidP="00000000" w:rsidRDefault="00000000" w:rsidRPr="00000000" w14:paraId="00000086">
            <w:pPr>
              <w:spacing w:after="0" w:line="240" w:lineRule="auto"/>
              <w:rPr>
                <w:color w:val="011893"/>
                <w:sz w:val="20"/>
                <w:szCs w:val="20"/>
              </w:rPr>
            </w:pPr>
            <w:r w:rsidDel="00000000" w:rsidR="00000000" w:rsidRPr="00000000">
              <w:rPr>
                <w:color w:val="011893"/>
                <w:sz w:val="20"/>
                <w:szCs w:val="20"/>
                <w:rtl w:val="0"/>
              </w:rPr>
              <w:t xml:space="preserve">-functional query runner/extraction module</w:t>
            </w:r>
          </w:p>
          <w:p w:rsidR="00000000" w:rsidDel="00000000" w:rsidP="00000000" w:rsidRDefault="00000000" w:rsidRPr="00000000" w14:paraId="00000087">
            <w:pPr>
              <w:spacing w:after="0" w:line="240" w:lineRule="auto"/>
              <w:rPr>
                <w:color w:val="011893"/>
                <w:sz w:val="20"/>
                <w:szCs w:val="20"/>
              </w:rPr>
            </w:pPr>
            <w:r w:rsidDel="00000000" w:rsidR="00000000" w:rsidRPr="00000000">
              <w:rPr>
                <w:color w:val="011893"/>
                <w:sz w:val="20"/>
                <w:szCs w:val="20"/>
                <w:rtl w:val="0"/>
              </w:rPr>
              <w:t xml:space="preserve">-comparison module</w:t>
            </w:r>
          </w:p>
        </w:tc>
      </w:tr>
      <w:tr>
        <w:trPr>
          <w:cantSplit w:val="0"/>
          <w:tblHeader w:val="0"/>
        </w:trPr>
        <w:tc>
          <w:tcPr>
            <w:shd w:fill="auto" w:val="clear"/>
            <w:vAlign w:val="center"/>
          </w:tcPr>
          <w:p w:rsidR="00000000" w:rsidDel="00000000" w:rsidP="00000000" w:rsidRDefault="00000000" w:rsidRPr="00000000" w14:paraId="00000088">
            <w:pPr>
              <w:spacing w:after="0" w:line="240" w:lineRule="auto"/>
              <w:rPr>
                <w:color w:val="011893"/>
                <w:sz w:val="20"/>
                <w:szCs w:val="20"/>
              </w:rPr>
            </w:pPr>
            <w:r w:rsidDel="00000000" w:rsidR="00000000" w:rsidRPr="00000000">
              <w:rPr>
                <w:color w:val="011893"/>
                <w:sz w:val="20"/>
                <w:szCs w:val="20"/>
                <w:rtl w:val="0"/>
              </w:rPr>
              <w:t xml:space="preserve">30.09 – 21.10</w:t>
            </w:r>
          </w:p>
        </w:tc>
        <w:tc>
          <w:tcPr>
            <w:shd w:fill="d9d9d9" w:val="clear"/>
            <w:vAlign w:val="center"/>
          </w:tcPr>
          <w:p w:rsidR="00000000" w:rsidDel="00000000" w:rsidP="00000000" w:rsidRDefault="00000000" w:rsidRPr="00000000" w14:paraId="00000089">
            <w:pPr>
              <w:spacing w:after="0" w:line="240" w:lineRule="auto"/>
              <w:jc w:val="center"/>
              <w:rPr>
                <w:b w:val="1"/>
                <w:color w:val="000000"/>
                <w:sz w:val="20"/>
                <w:szCs w:val="20"/>
              </w:rPr>
            </w:pPr>
            <w:r w:rsidDel="00000000" w:rsidR="00000000" w:rsidRPr="00000000">
              <w:rPr>
                <w:b w:val="1"/>
                <w:color w:val="000000"/>
                <w:sz w:val="20"/>
                <w:szCs w:val="20"/>
                <w:rtl w:val="0"/>
              </w:rPr>
              <w:t xml:space="preserve">MS4</w:t>
            </w:r>
          </w:p>
        </w:tc>
        <w:tc>
          <w:tcPr>
            <w:vAlign w:val="center"/>
          </w:tcPr>
          <w:p w:rsidR="00000000" w:rsidDel="00000000" w:rsidP="00000000" w:rsidRDefault="00000000" w:rsidRPr="00000000" w14:paraId="0000008A">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run tool experiment on PostgreSQL db</w:t>
            </w:r>
          </w:p>
          <w:p w:rsidR="00000000" w:rsidDel="00000000" w:rsidP="00000000" w:rsidRDefault="00000000" w:rsidRPr="00000000" w14:paraId="0000008B">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collect and organize the results</w:t>
            </w:r>
          </w:p>
          <w:p w:rsidR="00000000" w:rsidDel="00000000" w:rsidP="00000000" w:rsidRDefault="00000000" w:rsidRPr="00000000" w14:paraId="0000008C">
            <w:pPr>
              <w:numPr>
                <w:ilvl w:val="0"/>
                <w:numId w:val="3"/>
              </w:numPr>
              <w:spacing w:after="0" w:line="240" w:lineRule="auto"/>
              <w:ind w:left="360"/>
              <w:rPr>
                <w:color w:val="011893"/>
                <w:sz w:val="20"/>
                <w:szCs w:val="20"/>
                <w:u w:val="none"/>
              </w:rPr>
            </w:pPr>
            <w:r w:rsidDel="00000000" w:rsidR="00000000" w:rsidRPr="00000000">
              <w:rPr>
                <w:color w:val="011893"/>
                <w:sz w:val="20"/>
                <w:szCs w:val="20"/>
                <w:rtl w:val="0"/>
              </w:rPr>
              <w:t xml:space="preserve"> build plan diagrams/heat map visualizations</w:t>
            </w:r>
          </w:p>
        </w:tc>
        <w:tc>
          <w:tcPr>
            <w:vAlign w:val="center"/>
          </w:tcPr>
          <w:p w:rsidR="00000000" w:rsidDel="00000000" w:rsidP="00000000" w:rsidRDefault="00000000" w:rsidRPr="00000000" w14:paraId="0000008D">
            <w:pPr>
              <w:spacing w:after="0" w:line="240" w:lineRule="auto"/>
              <w:rPr>
                <w:color w:val="011893"/>
                <w:sz w:val="20"/>
                <w:szCs w:val="20"/>
              </w:rPr>
            </w:pPr>
            <w:r w:rsidDel="00000000" w:rsidR="00000000" w:rsidRPr="00000000">
              <w:rPr>
                <w:color w:val="011893"/>
                <w:sz w:val="20"/>
                <w:szCs w:val="20"/>
                <w:rtl w:val="0"/>
              </w:rPr>
              <w:t xml:space="preserve">-organized results</w:t>
            </w:r>
          </w:p>
          <w:p w:rsidR="00000000" w:rsidDel="00000000" w:rsidP="00000000" w:rsidRDefault="00000000" w:rsidRPr="00000000" w14:paraId="0000008E">
            <w:pPr>
              <w:spacing w:after="0" w:line="240" w:lineRule="auto"/>
              <w:rPr>
                <w:color w:val="011893"/>
                <w:sz w:val="20"/>
                <w:szCs w:val="20"/>
              </w:rPr>
            </w:pPr>
            <w:r w:rsidDel="00000000" w:rsidR="00000000" w:rsidRPr="00000000">
              <w:rPr>
                <w:color w:val="011893"/>
                <w:sz w:val="20"/>
                <w:szCs w:val="20"/>
                <w:rtl w:val="0"/>
              </w:rPr>
              <w:t xml:space="preserve">-visualizations</w:t>
            </w:r>
          </w:p>
        </w:tc>
      </w:tr>
      <w:tr>
        <w:trPr>
          <w:cantSplit w:val="0"/>
          <w:tblHeader w:val="0"/>
        </w:trPr>
        <w:tc>
          <w:tcPr>
            <w:shd w:fill="auto" w:val="clear"/>
            <w:vAlign w:val="center"/>
          </w:tcPr>
          <w:p w:rsidR="00000000" w:rsidDel="00000000" w:rsidP="00000000" w:rsidRDefault="00000000" w:rsidRPr="00000000" w14:paraId="0000008F">
            <w:pPr>
              <w:spacing w:after="0" w:line="240" w:lineRule="auto"/>
              <w:rPr>
                <w:i w:val="1"/>
                <w:color w:val="011893"/>
                <w:sz w:val="20"/>
                <w:szCs w:val="20"/>
              </w:rPr>
            </w:pPr>
            <w:r w:rsidDel="00000000" w:rsidR="00000000" w:rsidRPr="00000000">
              <w:rPr>
                <w:color w:val="011893"/>
                <w:sz w:val="20"/>
                <w:szCs w:val="20"/>
                <w:rtl w:val="0"/>
              </w:rPr>
              <w:t xml:space="preserve">21.10 – 04.11</w:t>
            </w:r>
            <w:r w:rsidDel="00000000" w:rsidR="00000000" w:rsidRPr="00000000">
              <w:rPr>
                <w:rtl w:val="0"/>
              </w:rPr>
            </w:r>
          </w:p>
        </w:tc>
        <w:tc>
          <w:tcPr>
            <w:shd w:fill="d9d9d9" w:val="clear"/>
            <w:vAlign w:val="center"/>
          </w:tcPr>
          <w:p w:rsidR="00000000" w:rsidDel="00000000" w:rsidP="00000000" w:rsidRDefault="00000000" w:rsidRPr="00000000" w14:paraId="00000090">
            <w:pPr>
              <w:spacing w:after="0" w:line="240" w:lineRule="auto"/>
              <w:jc w:val="center"/>
              <w:rPr>
                <w:b w:val="1"/>
                <w:i w:val="1"/>
                <w:color w:val="000000"/>
                <w:sz w:val="20"/>
                <w:szCs w:val="20"/>
              </w:rPr>
            </w:pPr>
            <w:r w:rsidDel="00000000" w:rsidR="00000000" w:rsidRPr="00000000">
              <w:rPr>
                <w:b w:val="1"/>
                <w:color w:val="000000"/>
                <w:sz w:val="20"/>
                <w:szCs w:val="20"/>
                <w:rtl w:val="0"/>
              </w:rPr>
              <w:t xml:space="preserve">MS5</w:t>
            </w:r>
            <w:r w:rsidDel="00000000" w:rsidR="00000000" w:rsidRPr="00000000">
              <w:rPr>
                <w:rtl w:val="0"/>
              </w:rPr>
            </w:r>
          </w:p>
        </w:tc>
        <w:tc>
          <w:tcPr>
            <w:vAlign w:val="center"/>
          </w:tcPr>
          <w:p w:rsidR="00000000" w:rsidDel="00000000" w:rsidP="00000000" w:rsidRDefault="00000000" w:rsidRPr="00000000" w14:paraId="00000091">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analyze </w:t>
            </w:r>
            <w:r w:rsidDel="00000000" w:rsidR="00000000" w:rsidRPr="00000000">
              <w:rPr>
                <w:color w:val="011893"/>
                <w:sz w:val="20"/>
                <w:szCs w:val="20"/>
                <w:rtl w:val="0"/>
              </w:rPr>
              <w:t xml:space="preserve">experimental</w:t>
            </w:r>
            <w:r w:rsidDel="00000000" w:rsidR="00000000" w:rsidRPr="00000000">
              <w:rPr>
                <w:color w:val="011893"/>
                <w:sz w:val="20"/>
                <w:szCs w:val="20"/>
                <w:rtl w:val="0"/>
              </w:rPr>
              <w:t xml:space="preserve"> results and interpret patterns</w:t>
            </w:r>
          </w:p>
          <w:p w:rsidR="00000000" w:rsidDel="00000000" w:rsidP="00000000" w:rsidRDefault="00000000" w:rsidRPr="00000000" w14:paraId="00000092">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compare results with related approaches</w:t>
            </w:r>
          </w:p>
          <w:p w:rsidR="00000000" w:rsidDel="00000000" w:rsidP="00000000" w:rsidRDefault="00000000" w:rsidRPr="00000000" w14:paraId="00000093">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analyze/interpret results (explain anomalies)</w:t>
            </w:r>
          </w:p>
        </w:tc>
        <w:tc>
          <w:tcPr>
            <w:vAlign w:val="center"/>
          </w:tcPr>
          <w:p w:rsidR="00000000" w:rsidDel="00000000" w:rsidP="00000000" w:rsidRDefault="00000000" w:rsidRPr="00000000" w14:paraId="00000094">
            <w:pPr>
              <w:spacing w:after="0" w:line="240" w:lineRule="auto"/>
              <w:rPr>
                <w:color w:val="011893"/>
                <w:sz w:val="20"/>
                <w:szCs w:val="20"/>
              </w:rPr>
            </w:pPr>
            <w:r w:rsidDel="00000000" w:rsidR="00000000" w:rsidRPr="00000000">
              <w:rPr>
                <w:color w:val="011893"/>
                <w:sz w:val="20"/>
                <w:szCs w:val="20"/>
                <w:rtl w:val="0"/>
              </w:rPr>
              <w:t xml:space="preserve">-results analysis/interpretation</w:t>
            </w:r>
          </w:p>
          <w:p w:rsidR="00000000" w:rsidDel="00000000" w:rsidP="00000000" w:rsidRDefault="00000000" w:rsidRPr="00000000" w14:paraId="00000095">
            <w:pPr>
              <w:spacing w:after="0" w:line="240" w:lineRule="auto"/>
              <w:rPr>
                <w:color w:val="011893"/>
                <w:sz w:val="20"/>
                <w:szCs w:val="20"/>
              </w:rPr>
            </w:pPr>
            <w:r w:rsidDel="00000000" w:rsidR="00000000" w:rsidRPr="00000000">
              <w:rPr>
                <w:color w:val="011893"/>
                <w:sz w:val="20"/>
                <w:szCs w:val="20"/>
                <w:rtl w:val="0"/>
              </w:rPr>
              <w:t xml:space="preserve">-comparative analysis [2], [3]</w:t>
            </w:r>
          </w:p>
          <w:p w:rsidR="00000000" w:rsidDel="00000000" w:rsidP="00000000" w:rsidRDefault="00000000" w:rsidRPr="00000000" w14:paraId="00000096">
            <w:pPr>
              <w:spacing w:after="0" w:line="240" w:lineRule="auto"/>
              <w:rPr>
                <w:color w:val="011893"/>
                <w:sz w:val="20"/>
                <w:szCs w:val="20"/>
              </w:rPr>
            </w:pPr>
            <w:r w:rsidDel="00000000" w:rsidR="00000000" w:rsidRPr="00000000">
              <w:rPr>
                <w:color w:val="011893"/>
                <w:sz w:val="20"/>
                <w:szCs w:val="20"/>
                <w:rtl w:val="0"/>
              </w:rPr>
              <w:t xml:space="preserve">- conclusion on robustness </w:t>
            </w:r>
          </w:p>
          <w:p w:rsidR="00000000" w:rsidDel="00000000" w:rsidP="00000000" w:rsidRDefault="00000000" w:rsidRPr="00000000" w14:paraId="00000097">
            <w:pPr>
              <w:spacing w:after="0" w:line="240" w:lineRule="auto"/>
              <w:rPr>
                <w:color w:val="011893"/>
                <w:sz w:val="20"/>
                <w:szCs w:val="20"/>
              </w:rPr>
            </w:pPr>
            <w:r w:rsidDel="00000000" w:rsidR="00000000" w:rsidRPr="00000000">
              <w:rPr>
                <w:rtl w:val="0"/>
              </w:rPr>
            </w:r>
          </w:p>
          <w:p w:rsidR="00000000" w:rsidDel="00000000" w:rsidP="00000000" w:rsidRDefault="00000000" w:rsidRPr="00000000" w14:paraId="00000098">
            <w:pPr>
              <w:spacing w:after="0" w:line="240" w:lineRule="auto"/>
              <w:rPr>
                <w:color w:val="011893"/>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9">
            <w:pPr>
              <w:spacing w:after="0" w:line="240" w:lineRule="auto"/>
              <w:rPr>
                <w:color w:val="011893"/>
                <w:sz w:val="20"/>
                <w:szCs w:val="20"/>
              </w:rPr>
            </w:pPr>
            <w:r w:rsidDel="00000000" w:rsidR="00000000" w:rsidRPr="00000000">
              <w:rPr>
                <w:color w:val="011893"/>
                <w:sz w:val="20"/>
                <w:szCs w:val="20"/>
                <w:rtl w:val="0"/>
              </w:rPr>
              <w:t xml:space="preserve">04.11 – 08.11</w:t>
            </w:r>
          </w:p>
        </w:tc>
        <w:tc>
          <w:tcPr>
            <w:shd w:fill="d9d9d9" w:val="clear"/>
            <w:vAlign w:val="center"/>
          </w:tcPr>
          <w:p w:rsidR="00000000" w:rsidDel="00000000" w:rsidP="00000000" w:rsidRDefault="00000000" w:rsidRPr="00000000" w14:paraId="0000009A">
            <w:pPr>
              <w:spacing w:after="0" w:line="240" w:lineRule="auto"/>
              <w:jc w:val="center"/>
              <w:rPr>
                <w:b w:val="1"/>
                <w:color w:val="000000"/>
                <w:sz w:val="20"/>
                <w:szCs w:val="20"/>
              </w:rPr>
            </w:pPr>
            <w:r w:rsidDel="00000000" w:rsidR="00000000" w:rsidRPr="00000000">
              <w:rPr>
                <w:b w:val="1"/>
                <w:color w:val="000000"/>
                <w:sz w:val="20"/>
                <w:szCs w:val="20"/>
                <w:rtl w:val="0"/>
              </w:rPr>
              <w:t xml:space="preserve">TC</w:t>
            </w:r>
            <w:r w:rsidDel="00000000" w:rsidR="00000000" w:rsidRPr="00000000">
              <w:rPr>
                <w:b w:val="1"/>
                <w:color w:val="000000"/>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complete thesis write-up</w:t>
            </w:r>
          </w:p>
          <w:p w:rsidR="00000000" w:rsidDel="00000000" w:rsidP="00000000" w:rsidRDefault="00000000" w:rsidRPr="00000000" w14:paraId="0000009C">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review and refine thesis</w:t>
            </w:r>
          </w:p>
          <w:p w:rsidR="00000000" w:rsidDel="00000000" w:rsidP="00000000" w:rsidRDefault="00000000" w:rsidRPr="00000000" w14:paraId="0000009D">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proofread &amp; prepare appendices</w:t>
            </w:r>
          </w:p>
        </w:tc>
        <w:tc>
          <w:tcPr>
            <w:vAlign w:val="center"/>
          </w:tcPr>
          <w:p w:rsidR="00000000" w:rsidDel="00000000" w:rsidP="00000000" w:rsidRDefault="00000000" w:rsidRPr="00000000" w14:paraId="0000009E">
            <w:pPr>
              <w:spacing w:after="0" w:line="240" w:lineRule="auto"/>
              <w:rPr>
                <w:color w:val="011893"/>
                <w:sz w:val="20"/>
                <w:szCs w:val="20"/>
              </w:rPr>
            </w:pPr>
            <w:r w:rsidDel="00000000" w:rsidR="00000000" w:rsidRPr="00000000">
              <w:rPr>
                <w:color w:val="011893"/>
                <w:sz w:val="20"/>
                <w:szCs w:val="20"/>
                <w:rtl w:val="0"/>
              </w:rPr>
              <w:t xml:space="preserve">-completed thesis document</w:t>
            </w:r>
          </w:p>
          <w:p w:rsidR="00000000" w:rsidDel="00000000" w:rsidP="00000000" w:rsidRDefault="00000000" w:rsidRPr="00000000" w14:paraId="0000009F">
            <w:pPr>
              <w:spacing w:after="0" w:line="240" w:lineRule="auto"/>
              <w:rPr>
                <w:color w:val="011893"/>
                <w:sz w:val="20"/>
                <w:szCs w:val="20"/>
              </w:rPr>
            </w:pPr>
            <w:r w:rsidDel="00000000" w:rsidR="00000000" w:rsidRPr="00000000">
              <w:rPr>
                <w:color w:val="011893"/>
                <w:sz w:val="20"/>
                <w:szCs w:val="20"/>
                <w:rtl w:val="0"/>
              </w:rPr>
              <w:t xml:space="preserve">-submit thesis by the due date</w:t>
            </w:r>
            <w:r w:rsidDel="00000000" w:rsidR="00000000" w:rsidRPr="00000000">
              <w:rPr>
                <w:color w:val="011893"/>
                <w:sz w:val="20"/>
                <w:szCs w:val="20"/>
                <w:vertAlign w:val="superscript"/>
              </w:rPr>
              <w:footnoteReference w:customMarkFollows="0" w:id="1"/>
            </w:r>
            <w:r w:rsidDel="00000000" w:rsidR="00000000" w:rsidRPr="00000000">
              <w:rPr>
                <w:color w:val="011893"/>
                <w:sz w:val="20"/>
                <w:szCs w:val="20"/>
                <w:rtl w:val="0"/>
              </w:rPr>
              <w:t xml:space="preserve"> </w:t>
            </w:r>
          </w:p>
        </w:tc>
      </w:tr>
      <w:tr>
        <w:trPr>
          <w:cantSplit w:val="0"/>
          <w:tblHeader w:val="0"/>
        </w:trPr>
        <w:tc>
          <w:tcPr>
            <w:shd w:fill="auto" w:val="clear"/>
            <w:vAlign w:val="center"/>
          </w:tcPr>
          <w:p w:rsidR="00000000" w:rsidDel="00000000" w:rsidP="00000000" w:rsidRDefault="00000000" w:rsidRPr="00000000" w14:paraId="000000A0">
            <w:pPr>
              <w:spacing w:after="0" w:line="240" w:lineRule="auto"/>
              <w:rPr>
                <w:color w:val="011893"/>
                <w:sz w:val="20"/>
                <w:szCs w:val="20"/>
              </w:rPr>
            </w:pPr>
            <w:r w:rsidDel="00000000" w:rsidR="00000000" w:rsidRPr="00000000">
              <w:rPr>
                <w:color w:val="011893"/>
                <w:sz w:val="20"/>
                <w:szCs w:val="20"/>
                <w:rtl w:val="0"/>
              </w:rPr>
              <w:t xml:space="preserve">08.11 – 22.11</w:t>
            </w:r>
          </w:p>
        </w:tc>
        <w:tc>
          <w:tcPr>
            <w:shd w:fill="d9d9d9" w:val="clear"/>
            <w:vAlign w:val="center"/>
          </w:tcPr>
          <w:p w:rsidR="00000000" w:rsidDel="00000000" w:rsidP="00000000" w:rsidRDefault="00000000" w:rsidRPr="00000000" w14:paraId="000000A1">
            <w:pPr>
              <w:spacing w:after="0" w:line="240" w:lineRule="auto"/>
              <w:jc w:val="center"/>
              <w:rPr>
                <w:b w:val="1"/>
                <w:color w:val="000000"/>
                <w:sz w:val="20"/>
                <w:szCs w:val="20"/>
              </w:rPr>
            </w:pPr>
            <w:r w:rsidDel="00000000" w:rsidR="00000000" w:rsidRPr="00000000">
              <w:rPr>
                <w:b w:val="1"/>
                <w:color w:val="000000"/>
                <w:sz w:val="20"/>
                <w:szCs w:val="20"/>
                <w:rtl w:val="0"/>
              </w:rPr>
              <w:t xml:space="preserve">SC</w:t>
            </w:r>
            <w:r w:rsidDel="00000000" w:rsidR="00000000" w:rsidRPr="00000000">
              <w:rPr>
                <w:b w:val="1"/>
                <w:color w:val="000000"/>
                <w:sz w:val="20"/>
                <w:szCs w:val="20"/>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0A2">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refine and finalize prototype/system</w:t>
            </w:r>
          </w:p>
          <w:p w:rsidR="00000000" w:rsidDel="00000000" w:rsidP="00000000" w:rsidRDefault="00000000" w:rsidRPr="00000000" w14:paraId="000000A3">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document code / README </w:t>
            </w:r>
          </w:p>
          <w:p w:rsidR="00000000" w:rsidDel="00000000" w:rsidP="00000000" w:rsidRDefault="00000000" w:rsidRPr="00000000" w14:paraId="000000A4">
            <w:pPr>
              <w:numPr>
                <w:ilvl w:val="0"/>
                <w:numId w:val="3"/>
              </w:numPr>
              <w:spacing w:after="0" w:line="240" w:lineRule="auto"/>
              <w:ind w:left="360"/>
              <w:rPr>
                <w:color w:val="011893"/>
                <w:sz w:val="20"/>
                <w:szCs w:val="20"/>
              </w:rPr>
            </w:pPr>
            <w:r w:rsidDel="00000000" w:rsidR="00000000" w:rsidRPr="00000000">
              <w:rPr>
                <w:color w:val="011893"/>
                <w:sz w:val="20"/>
                <w:szCs w:val="20"/>
                <w:rtl w:val="0"/>
              </w:rPr>
              <w:t xml:space="preserve">prepare for open-source publication</w:t>
            </w:r>
          </w:p>
        </w:tc>
        <w:tc>
          <w:tcPr>
            <w:vAlign w:val="center"/>
          </w:tcPr>
          <w:p w:rsidR="00000000" w:rsidDel="00000000" w:rsidP="00000000" w:rsidRDefault="00000000" w:rsidRPr="00000000" w14:paraId="000000A5">
            <w:pPr>
              <w:spacing w:after="0" w:line="240" w:lineRule="auto"/>
              <w:rPr>
                <w:color w:val="011893"/>
                <w:sz w:val="20"/>
                <w:szCs w:val="20"/>
              </w:rPr>
            </w:pPr>
            <w:r w:rsidDel="00000000" w:rsidR="00000000" w:rsidRPr="00000000">
              <w:rPr>
                <w:color w:val="011893"/>
                <w:sz w:val="20"/>
                <w:szCs w:val="20"/>
                <w:rtl w:val="0"/>
              </w:rPr>
              <w:t xml:space="preserve">-finalized tool prototype</w:t>
            </w:r>
          </w:p>
          <w:p w:rsidR="00000000" w:rsidDel="00000000" w:rsidP="00000000" w:rsidRDefault="00000000" w:rsidRPr="00000000" w14:paraId="000000A6">
            <w:pPr>
              <w:spacing w:after="0" w:line="240" w:lineRule="auto"/>
              <w:rPr>
                <w:color w:val="011893"/>
                <w:sz w:val="20"/>
                <w:szCs w:val="20"/>
              </w:rPr>
            </w:pPr>
            <w:r w:rsidDel="00000000" w:rsidR="00000000" w:rsidRPr="00000000">
              <w:rPr>
                <w:color w:val="011893"/>
                <w:sz w:val="20"/>
                <w:szCs w:val="20"/>
                <w:rtl w:val="0"/>
              </w:rPr>
              <w:t xml:space="preserve">-documentation</w:t>
            </w:r>
          </w:p>
          <w:p w:rsidR="00000000" w:rsidDel="00000000" w:rsidP="00000000" w:rsidRDefault="00000000" w:rsidRPr="00000000" w14:paraId="000000A7">
            <w:pPr>
              <w:spacing w:after="0" w:line="240" w:lineRule="auto"/>
              <w:rPr>
                <w:color w:val="011893"/>
                <w:sz w:val="20"/>
                <w:szCs w:val="20"/>
              </w:rPr>
            </w:pPr>
            <w:r w:rsidDel="00000000" w:rsidR="00000000" w:rsidRPr="00000000">
              <w:rPr>
                <w:color w:val="011893"/>
                <w:sz w:val="20"/>
                <w:szCs w:val="20"/>
                <w:rtl w:val="0"/>
              </w:rPr>
              <w:t xml:space="preserve">-publish code in an open repository </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432ff"/>
          <w:sz w:val="22"/>
          <w:szCs w:val="22"/>
          <w:u w:val="none"/>
          <w:shd w:fill="auto" w:val="clear"/>
          <w:vertAlign w:val="baseline"/>
        </w:rPr>
      </w:pPr>
      <w:r w:rsidDel="00000000" w:rsidR="00000000" w:rsidRPr="00000000">
        <w:rPr>
          <w:rFonts w:ascii="Calibri" w:cs="Calibri" w:eastAsia="Calibri" w:hAnsi="Calibri"/>
          <w:b w:val="1"/>
          <w:i w:val="0"/>
          <w:smallCaps w:val="0"/>
          <w:strike w:val="0"/>
          <w:color w:val="941651"/>
          <w:sz w:val="22"/>
          <w:szCs w:val="22"/>
          <w:u w:val="single"/>
          <w:shd w:fill="auto" w:val="clear"/>
          <w:vertAlign w:val="baseline"/>
          <w:rtl w:val="0"/>
        </w:rPr>
        <w:t xml:space="preserve">Preparing for the Thesis Defense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941651"/>
          <w:sz w:val="16"/>
          <w:szCs w:val="16"/>
          <w:u w:val="none"/>
          <w:shd w:fill="auto" w:val="clear"/>
          <w:vertAlign w:val="baseline"/>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835"/>
        <w:gridCol w:w="4910"/>
        <w:tblGridChange w:id="0">
          <w:tblGrid>
            <w:gridCol w:w="1271"/>
            <w:gridCol w:w="2835"/>
            <w:gridCol w:w="4910"/>
          </w:tblGrid>
        </w:tblGridChange>
      </w:tblGrid>
      <w:tr>
        <w:trPr>
          <w:cantSplit w:val="0"/>
          <w:tblHeader w:val="0"/>
        </w:trPr>
        <w:tc>
          <w:tcPr>
            <w:shd w:fill="d9d9d9"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shd w:fill="d9d9d9"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Tasks</w:t>
            </w:r>
            <w:r w:rsidDel="00000000" w:rsidR="00000000" w:rsidRPr="00000000">
              <w:rPr>
                <w:rtl w:val="0"/>
              </w:rPr>
            </w:r>
          </w:p>
        </w:tc>
        <w:tc>
          <w:tcPr>
            <w:shd w:fill="d9d9d9"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Instructions</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post thesis submission</w:t>
            </w:r>
          </w:p>
        </w:tc>
        <w:tc>
          <w:tcPr/>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432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432ff"/>
                <w:sz w:val="22"/>
                <w:szCs w:val="22"/>
                <w:u w:val="none"/>
                <w:shd w:fill="auto" w:val="clear"/>
                <w:vertAlign w:val="baseline"/>
                <w:rtl w:val="0"/>
              </w:rPr>
              <w:t xml:space="preserve">prepare presentation slides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432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432ff"/>
                <w:sz w:val="22"/>
                <w:szCs w:val="22"/>
                <w:u w:val="none"/>
                <w:shd w:fill="auto" w:val="clear"/>
                <w:vertAlign w:val="baseline"/>
                <w:rtl w:val="0"/>
              </w:rPr>
              <w:t xml:space="preserve">send slides (as a .pdf file) to advisor(s) and Juan</w:t>
            </w:r>
            <w:r w:rsidDel="00000000" w:rsidR="00000000" w:rsidRPr="00000000">
              <w:rPr>
                <w:rFonts w:ascii="Calibri" w:cs="Calibri" w:eastAsia="Calibri" w:hAnsi="Calibri"/>
                <w:b w:val="0"/>
                <w:i w:val="0"/>
                <w:smallCaps w:val="0"/>
                <w:strike w:val="0"/>
                <w:color w:val="0432ff"/>
                <w:sz w:val="22"/>
                <w:szCs w:val="22"/>
                <w:u w:val="none"/>
                <w:shd w:fill="auto" w:val="clear"/>
                <w:vertAlign w:val="baseline"/>
                <w:rtl w:val="0"/>
              </w:rPr>
              <w:t xml:space="preserve">, no later than 8:00 a.m. (GMT+1), the day of the scheduled defense</w:t>
            </w:r>
          </w:p>
        </w:tc>
      </w:tr>
      <w:tr>
        <w:trPr>
          <w:cantSplit w:val="0"/>
          <w:tblHeader w:val="0"/>
        </w:trPr>
        <w:tc>
          <w:tcPr>
            <w:vMerge w:val="restart"/>
            <w:shd w:fill="d9d9d9"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defense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432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432ff"/>
                <w:sz w:val="22"/>
                <w:szCs w:val="22"/>
                <w:u w:val="none"/>
                <w:shd w:fill="auto" w:val="clear"/>
                <w:vertAlign w:val="baseline"/>
                <w:rtl w:val="0"/>
              </w:rPr>
              <w:t xml:space="preserve">deliver the presentation</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432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432ff"/>
                <w:sz w:val="22"/>
                <w:szCs w:val="22"/>
                <w:u w:val="none"/>
                <w:shd w:fill="auto" w:val="clear"/>
                <w:vertAlign w:val="baseline"/>
                <w:rtl w:val="0"/>
              </w:rPr>
              <w:t xml:space="preserve">Time limited: 15’ for B.Sc. and 20’ for M.Sc.</w:t>
            </w:r>
          </w:p>
        </w:tc>
      </w:tr>
      <w:tr>
        <w:trPr>
          <w:cantSplit w:val="0"/>
          <w:trHeight w:val="448.221056840551" w:hRule="atLeast"/>
          <w:tblHeader w:val="0"/>
        </w:trPr>
        <w:tc>
          <w:tcPr>
            <w:vMerge w:val="continue"/>
            <w:shd w:fill="d9d9d9"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432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432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432ff"/>
                <w:sz w:val="22"/>
                <w:szCs w:val="22"/>
                <w:u w:val="none"/>
                <w:shd w:fill="auto" w:val="clear"/>
                <w:vertAlign w:val="baseline"/>
                <w:rtl w:val="0"/>
              </w:rPr>
              <w:t xml:space="preserve">answer raised questions</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432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432ff"/>
                <w:sz w:val="22"/>
                <w:szCs w:val="22"/>
                <w:u w:val="none"/>
                <w:shd w:fill="auto" w:val="clear"/>
                <w:vertAlign w:val="baseline"/>
                <w:rtl w:val="0"/>
              </w:rPr>
              <w:t xml:space="preserve">ca. 20’ for Q&amp;A</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11893"/>
          <w:sz w:val="16"/>
          <w:szCs w:val="16"/>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787400</wp:posOffset>
            </wp:positionH>
            <wp:positionV relativeFrom="paragraph">
              <wp:posOffset>177998</wp:posOffset>
            </wp:positionV>
            <wp:extent cx="1158240" cy="658607"/>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58240" cy="658607"/>
                    </a:xfrm>
                    <a:prstGeom prst="rect"/>
                    <a:ln/>
                  </pic:spPr>
                </pic:pic>
              </a:graphicData>
            </a:graphic>
          </wp:anchor>
        </w:drawing>
      </w:r>
    </w:p>
    <w:p w:rsidR="00000000" w:rsidDel="00000000" w:rsidP="00000000" w:rsidRDefault="00000000" w:rsidRPr="00000000" w14:paraId="000000B8">
      <w:pPr>
        <w:spacing w:after="0" w:line="240" w:lineRule="auto"/>
        <w:rPr>
          <w:b w:val="1"/>
          <w:color w:val="0432ff"/>
        </w:rPr>
      </w:pPr>
      <w:r w:rsidDel="00000000" w:rsidR="00000000" w:rsidRPr="00000000">
        <w:rPr>
          <w:rtl w:val="0"/>
        </w:rPr>
      </w:r>
    </w:p>
    <w:p w:rsidR="00000000" w:rsidDel="00000000" w:rsidP="00000000" w:rsidRDefault="00000000" w:rsidRPr="00000000" w14:paraId="000000B9">
      <w:pPr>
        <w:spacing w:after="0" w:line="240" w:lineRule="auto"/>
        <w:rPr>
          <w:b w:val="1"/>
          <w:color w:val="0432ff"/>
        </w:rPr>
      </w:pPr>
      <w:r w:rsidDel="00000000" w:rsidR="00000000" w:rsidRPr="00000000">
        <w:rPr>
          <w:rtl w:val="0"/>
        </w:rPr>
      </w:r>
    </w:p>
    <w:p w:rsidR="00000000" w:rsidDel="00000000" w:rsidP="00000000" w:rsidRDefault="00000000" w:rsidRPr="00000000" w14:paraId="000000BA">
      <w:pPr>
        <w:spacing w:after="0" w:line="240" w:lineRule="auto"/>
        <w:rPr>
          <w:b w:val="1"/>
          <w:color w:val="0432ff"/>
        </w:rPr>
      </w:pPr>
      <w:r w:rsidDel="00000000" w:rsidR="00000000" w:rsidRPr="00000000">
        <w:rPr>
          <w:b w:val="1"/>
          <w:color w:val="0432ff"/>
          <w:rtl w:val="0"/>
        </w:rPr>
        <w:t xml:space="preserve">Signature: ____________________________</w:t>
        <w:tab/>
        <w:tab/>
        <w:t xml:space="preserve">Date:_</w:t>
      </w:r>
      <w:r w:rsidDel="00000000" w:rsidR="00000000" w:rsidRPr="00000000">
        <w:rPr>
          <w:b w:val="1"/>
          <w:color w:val="0432ff"/>
          <w:u w:val="single"/>
          <w:rtl w:val="0"/>
        </w:rPr>
        <w:t xml:space="preserve">02.08.2024</w:t>
      </w:r>
      <w:r w:rsidDel="00000000" w:rsidR="00000000" w:rsidRPr="00000000">
        <w:rPr>
          <w:b w:val="1"/>
          <w:color w:val="0432ff"/>
          <w:rtl w:val="0"/>
        </w:rPr>
        <w:t xml:space="preserve">_______________ </w:t>
      </w: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11893"/>
          <w:sz w:val="28"/>
          <w:szCs w:val="28"/>
          <w:u w:val="none"/>
          <w:shd w:fill="auto" w:val="clear"/>
          <w:vertAlign w:val="baseline"/>
        </w:rPr>
      </w:pPr>
      <w:r w:rsidDel="00000000" w:rsidR="00000000" w:rsidRPr="00000000">
        <w:rPr>
          <w:rFonts w:ascii="Calibri" w:cs="Calibri" w:eastAsia="Calibri" w:hAnsi="Calibri"/>
          <w:b w:val="1"/>
          <w:i w:val="0"/>
          <w:smallCaps w:val="0"/>
          <w:strike w:val="0"/>
          <w:color w:val="011893"/>
          <w:sz w:val="28"/>
          <w:szCs w:val="28"/>
          <w:u w:val="none"/>
          <w:shd w:fill="auto" w:val="clear"/>
          <w:vertAlign w:val="baseline"/>
          <w:rtl w:val="0"/>
        </w:rPr>
        <w:t xml:space="preserve">5. Bibliography</w:t>
      </w:r>
    </w:p>
    <w:p w:rsidR="00000000" w:rsidDel="00000000" w:rsidP="00000000" w:rsidRDefault="00000000" w:rsidRPr="00000000" w14:paraId="000000BC">
      <w:pPr>
        <w:spacing w:after="0" w:line="324.00000000000006" w:lineRule="auto"/>
        <w:ind w:right="80"/>
        <w:jc w:val="left"/>
        <w:rPr>
          <w:color w:val="1155cc"/>
          <w:u w:val="single"/>
        </w:rPr>
      </w:pPr>
      <w:r w:rsidDel="00000000" w:rsidR="00000000" w:rsidRPr="00000000">
        <w:rPr>
          <w:rtl w:val="0"/>
        </w:rPr>
      </w:r>
    </w:p>
    <w:p w:rsidR="00000000" w:rsidDel="00000000" w:rsidP="00000000" w:rsidRDefault="00000000" w:rsidRPr="00000000" w14:paraId="000000BD">
      <w:pPr>
        <w:spacing w:after="0" w:line="324.00000000000006" w:lineRule="auto"/>
        <w:ind w:right="80"/>
        <w:jc w:val="left"/>
        <w:rPr>
          <w:color w:val="1155cc"/>
        </w:rPr>
      </w:pPr>
      <w:r w:rsidDel="00000000" w:rsidR="00000000" w:rsidRPr="00000000">
        <w:rPr>
          <w:color w:val="1155cc"/>
          <w:rtl w:val="0"/>
        </w:rPr>
        <w:t xml:space="preserve">[1] Jayant R. Haritsa. 2019. Robust Query Processing: Mission Possible. In </w:t>
      </w:r>
      <w:r w:rsidDel="00000000" w:rsidR="00000000" w:rsidRPr="00000000">
        <w:rPr>
          <w:i w:val="1"/>
          <w:color w:val="1155cc"/>
          <w:rtl w:val="0"/>
        </w:rPr>
        <w:t xml:space="preserve">2019 IEEE 35th International Conference on Data Engineering (ICDE)</w:t>
      </w:r>
      <w:r w:rsidDel="00000000" w:rsidR="00000000" w:rsidRPr="00000000">
        <w:rPr>
          <w:color w:val="1155cc"/>
          <w:rtl w:val="0"/>
        </w:rPr>
        <w:t xml:space="preserve">, April 2019. 2072–2075.</w:t>
      </w:r>
      <w:hyperlink r:id="rId8">
        <w:r w:rsidDel="00000000" w:rsidR="00000000" w:rsidRPr="00000000">
          <w:rPr>
            <w:color w:val="1155cc"/>
            <w:rtl w:val="0"/>
          </w:rPr>
          <w:t xml:space="preserve"> https://doi.org/10.1109/ICDE.2019.00242</w:t>
        </w:r>
      </w:hyperlink>
      <w:r w:rsidDel="00000000" w:rsidR="00000000" w:rsidRPr="00000000">
        <w:rPr>
          <w:rtl w:val="0"/>
        </w:rPr>
      </w:r>
    </w:p>
    <w:p w:rsidR="00000000" w:rsidDel="00000000" w:rsidP="00000000" w:rsidRDefault="00000000" w:rsidRPr="00000000" w14:paraId="000000BE">
      <w:pPr>
        <w:spacing w:after="0" w:line="324.00000000000006" w:lineRule="auto"/>
        <w:ind w:right="80"/>
        <w:jc w:val="left"/>
        <w:rPr>
          <w:color w:val="1155cc"/>
        </w:rPr>
      </w:pPr>
      <w:r w:rsidDel="00000000" w:rsidR="00000000" w:rsidRPr="00000000">
        <w:rPr>
          <w:color w:val="1155cc"/>
          <w:rtl w:val="0"/>
        </w:rPr>
        <w:t xml:space="preserve">[2] Naveen Reddy and Jayant R Haritsa. 2005. Analyzing Plan Diagrams of Database Query Optimizers. </w:t>
      </w:r>
      <w:r w:rsidDel="00000000" w:rsidR="00000000" w:rsidRPr="00000000">
        <w:rPr>
          <w:i w:val="1"/>
          <w:color w:val="1155cc"/>
          <w:rtl w:val="0"/>
        </w:rPr>
        <w:t xml:space="preserve">VLDB ’05: Proceedings of the 31st international conference on Very large data bases</w:t>
      </w:r>
      <w:r w:rsidDel="00000000" w:rsidR="00000000" w:rsidRPr="00000000">
        <w:rPr>
          <w:color w:val="1155cc"/>
          <w:rtl w:val="0"/>
        </w:rPr>
        <w:t xml:space="preserve"> (August 2005), 1228–1239.</w:t>
      </w:r>
    </w:p>
    <w:p w:rsidR="00000000" w:rsidDel="00000000" w:rsidP="00000000" w:rsidRDefault="00000000" w:rsidRPr="00000000" w14:paraId="000000BF">
      <w:pPr>
        <w:spacing w:after="0" w:line="324.00000000000006" w:lineRule="auto"/>
        <w:ind w:right="80"/>
        <w:jc w:val="left"/>
        <w:rPr>
          <w:color w:val="1155cc"/>
        </w:rPr>
      </w:pPr>
      <w:r w:rsidDel="00000000" w:rsidR="00000000" w:rsidRPr="00000000">
        <w:rPr>
          <w:color w:val="1155cc"/>
          <w:rtl w:val="0"/>
        </w:rPr>
        <w:t xml:space="preserve">[3] Jayant R. Haritsa. 2010. The Picasso database query optimizer visualizer. </w:t>
      </w:r>
      <w:r w:rsidDel="00000000" w:rsidR="00000000" w:rsidRPr="00000000">
        <w:rPr>
          <w:i w:val="1"/>
          <w:color w:val="1155cc"/>
          <w:rtl w:val="0"/>
        </w:rPr>
        <w:t xml:space="preserve">Proc. VLDB Endow.</w:t>
      </w:r>
      <w:r w:rsidDel="00000000" w:rsidR="00000000" w:rsidRPr="00000000">
        <w:rPr>
          <w:color w:val="1155cc"/>
          <w:rtl w:val="0"/>
        </w:rPr>
        <w:t xml:space="preserve"> 3, 1–2 (September 2010), 1517–1520.</w:t>
      </w:r>
      <w:hyperlink r:id="rId9">
        <w:r w:rsidDel="00000000" w:rsidR="00000000" w:rsidRPr="00000000">
          <w:rPr>
            <w:color w:val="1155cc"/>
            <w:rtl w:val="0"/>
          </w:rPr>
          <w:t xml:space="preserve"> https://doi.org/10.14778/1920841.1921027</w:t>
        </w:r>
      </w:hyperlink>
      <w:r w:rsidDel="00000000" w:rsidR="00000000" w:rsidRPr="00000000">
        <w:rPr>
          <w:rtl w:val="0"/>
        </w:rPr>
      </w:r>
    </w:p>
    <w:p w:rsidR="00000000" w:rsidDel="00000000" w:rsidP="00000000" w:rsidRDefault="00000000" w:rsidRPr="00000000" w14:paraId="000000C0">
      <w:pPr>
        <w:spacing w:after="0" w:line="324.00000000000006" w:lineRule="auto"/>
        <w:ind w:right="80"/>
        <w:rPr>
          <w:color w:val="1155cc"/>
        </w:rPr>
      </w:pPr>
      <w:r w:rsidDel="00000000" w:rsidR="00000000" w:rsidRPr="00000000">
        <w:rPr>
          <w:color w:val="1155cc"/>
          <w:rtl w:val="0"/>
        </w:rPr>
        <w:t xml:space="preserve">[4] Goetz Graefe, Harumi Kuno, and Janet Wiener. 2009. Visualizing the robustness of query execution.</w:t>
      </w:r>
      <w:hyperlink r:id="rId10">
        <w:r w:rsidDel="00000000" w:rsidR="00000000" w:rsidRPr="00000000">
          <w:rPr>
            <w:color w:val="1155cc"/>
            <w:rtl w:val="0"/>
          </w:rPr>
          <w:t xml:space="preserve"> https://doi.org/10.48550/arXiv.0909.1772</w:t>
        </w:r>
      </w:hyperlink>
      <w:r w:rsidDel="00000000" w:rsidR="00000000" w:rsidRPr="00000000">
        <w:rPr>
          <w:rtl w:val="0"/>
        </w:rPr>
      </w:r>
    </w:p>
    <w:p w:rsidR="00000000" w:rsidDel="00000000" w:rsidP="00000000" w:rsidRDefault="00000000" w:rsidRPr="00000000" w14:paraId="000000C1">
      <w:pPr>
        <w:spacing w:after="0" w:line="324.00000000000006" w:lineRule="auto"/>
        <w:ind w:right="80"/>
        <w:rPr>
          <w:color w:val="1155cc"/>
        </w:rPr>
      </w:pPr>
      <w:r w:rsidDel="00000000" w:rsidR="00000000" w:rsidRPr="00000000">
        <w:rPr>
          <w:color w:val="1155cc"/>
          <w:rtl w:val="0"/>
        </w:rPr>
        <w:t xml:space="preserve">[5] Janet L. Wiener, Harumi Kuno, and Goetz Graefe. 2009. Benchmarking Query Execution Robustness. In </w:t>
      </w:r>
      <w:r w:rsidDel="00000000" w:rsidR="00000000" w:rsidRPr="00000000">
        <w:rPr>
          <w:i w:val="1"/>
          <w:color w:val="1155cc"/>
          <w:rtl w:val="0"/>
        </w:rPr>
        <w:t xml:space="preserve">Performance Evaluation and Benchmarking</w:t>
      </w:r>
      <w:r w:rsidDel="00000000" w:rsidR="00000000" w:rsidRPr="00000000">
        <w:rPr>
          <w:color w:val="1155cc"/>
          <w:rtl w:val="0"/>
        </w:rPr>
        <w:t xml:space="preserve">, 2009. Springer, Berlin, Heidelberg, 153–166.</w:t>
      </w:r>
      <w:hyperlink r:id="rId11">
        <w:r w:rsidDel="00000000" w:rsidR="00000000" w:rsidRPr="00000000">
          <w:rPr>
            <w:color w:val="1155cc"/>
            <w:rtl w:val="0"/>
          </w:rPr>
          <w:t xml:space="preserve"> https://doi.org/10.1007/978-3-642-10424-4_12</w:t>
        </w:r>
      </w:hyperlink>
      <w:r w:rsidDel="00000000" w:rsidR="00000000" w:rsidRPr="00000000">
        <w:rPr>
          <w:rtl w:val="0"/>
        </w:rPr>
      </w:r>
    </w:p>
    <w:p w:rsidR="00000000" w:rsidDel="00000000" w:rsidP="00000000" w:rsidRDefault="00000000" w:rsidRPr="00000000" w14:paraId="000000C2">
      <w:pPr>
        <w:spacing w:after="0" w:line="324.00000000000006" w:lineRule="auto"/>
        <w:ind w:right="80"/>
        <w:rPr>
          <w:color w:val="1155cc"/>
        </w:rPr>
      </w:pPr>
      <w:r w:rsidDel="00000000" w:rsidR="00000000" w:rsidRPr="00000000">
        <w:rPr>
          <w:color w:val="1155cc"/>
          <w:rtl w:val="0"/>
        </w:rPr>
        <w:t xml:space="preserve">[6] Viktor Leis, Bernhard Radke, Andrey Gubichev, Atanas Mirchev, Peter Boncz, Alfons Kemper, and Thomas Neumann. 2018. Query optimization through the looking glass, and what we found running the Join Order Benchmark. </w:t>
      </w:r>
      <w:r w:rsidDel="00000000" w:rsidR="00000000" w:rsidRPr="00000000">
        <w:rPr>
          <w:i w:val="1"/>
          <w:color w:val="1155cc"/>
          <w:rtl w:val="0"/>
        </w:rPr>
        <w:t xml:space="preserve">The VLDB Journal</w:t>
      </w:r>
      <w:r w:rsidDel="00000000" w:rsidR="00000000" w:rsidRPr="00000000">
        <w:rPr>
          <w:color w:val="1155cc"/>
          <w:rtl w:val="0"/>
        </w:rPr>
        <w:t xml:space="preserve"> 27, 5 (October 2018), 643–668.</w:t>
      </w:r>
      <w:hyperlink r:id="rId12">
        <w:r w:rsidDel="00000000" w:rsidR="00000000" w:rsidRPr="00000000">
          <w:rPr>
            <w:color w:val="1155cc"/>
            <w:rtl w:val="0"/>
          </w:rPr>
          <w:t xml:space="preserve"> https://doi.org/10.1007/s00778-017-0480-7</w:t>
        </w:r>
      </w:hyperlink>
      <w:r w:rsidDel="00000000" w:rsidR="00000000" w:rsidRPr="00000000">
        <w:rPr>
          <w:rtl w:val="0"/>
        </w:rPr>
      </w:r>
    </w:p>
    <w:p w:rsidR="00000000" w:rsidDel="00000000" w:rsidP="00000000" w:rsidRDefault="00000000" w:rsidRPr="00000000" w14:paraId="000000C3">
      <w:pPr>
        <w:spacing w:after="0" w:line="324.00000000000006" w:lineRule="auto"/>
        <w:ind w:right="80"/>
        <w:jc w:val="left"/>
        <w:rPr>
          <w:color w:val="1155cc"/>
        </w:rPr>
      </w:pPr>
      <w:r w:rsidDel="00000000" w:rsidR="00000000" w:rsidRPr="00000000">
        <w:rPr>
          <w:color w:val="1155cc"/>
          <w:rtl w:val="0"/>
        </w:rPr>
        <w:t xml:space="preserve">[7] Hannes Mühleisen, Danica Porobic, and Manuel Rigger. 2024. Ensuring the Reliability and Robustness of Database Management Systems (Dagstuhl Seminar 23441). </w:t>
      </w:r>
      <w:r w:rsidDel="00000000" w:rsidR="00000000" w:rsidRPr="00000000">
        <w:rPr>
          <w:i w:val="1"/>
          <w:color w:val="1155cc"/>
          <w:rtl w:val="0"/>
        </w:rPr>
        <w:t xml:space="preserve">DROPS-IDN/v2/document/10.4230/DagRep.13.10.139</w:t>
      </w:r>
      <w:r w:rsidDel="00000000" w:rsidR="00000000" w:rsidRPr="00000000">
        <w:rPr>
          <w:color w:val="1155cc"/>
          <w:rtl w:val="0"/>
        </w:rPr>
        <w:t xml:space="preserve"> (2024).</w:t>
      </w:r>
      <w:hyperlink r:id="rId13">
        <w:r w:rsidDel="00000000" w:rsidR="00000000" w:rsidRPr="00000000">
          <w:rPr>
            <w:color w:val="1155cc"/>
            <w:rtl w:val="0"/>
          </w:rPr>
          <w:t xml:space="preserve"> https://doi.org/10.4230/DagRep.13.10.139</w:t>
        </w:r>
      </w:hyperlink>
      <w:r w:rsidDel="00000000" w:rsidR="00000000" w:rsidRPr="00000000">
        <w:rPr>
          <w:rtl w:val="0"/>
        </w:rPr>
      </w:r>
    </w:p>
    <w:p w:rsidR="00000000" w:rsidDel="00000000" w:rsidP="00000000" w:rsidRDefault="00000000" w:rsidRPr="00000000" w14:paraId="000000C4">
      <w:pPr>
        <w:spacing w:after="0" w:line="324.00000000000006" w:lineRule="auto"/>
        <w:ind w:right="80"/>
        <w:jc w:val="left"/>
        <w:rPr>
          <w:color w:val="1155cc"/>
        </w:rPr>
      </w:pPr>
      <w:r w:rsidDel="00000000" w:rsidR="00000000" w:rsidRPr="00000000">
        <w:rPr>
          <w:color w:val="1155cc"/>
          <w:rtl w:val="0"/>
        </w:rPr>
        <w:t xml:space="preserve">[8] Hector Garcia-Molina, Jeffrey Ullman, and Jennifer Widom. 2013. Database Systems. Retrieved August 2, 2024 from</w:t>
      </w:r>
      <w:hyperlink r:id="rId14">
        <w:r w:rsidDel="00000000" w:rsidR="00000000" w:rsidRPr="00000000">
          <w:rPr>
            <w:color w:val="1155cc"/>
            <w:rtl w:val="0"/>
          </w:rPr>
          <w:t xml:space="preserve"> https://elibrary.pearson.de/book/99.150005/9781292037301</w:t>
        </w:r>
      </w:hyperlink>
      <w:r w:rsidDel="00000000" w:rsidR="00000000" w:rsidRPr="00000000">
        <w:rPr>
          <w:rtl w:val="0"/>
        </w:rPr>
      </w:r>
    </w:p>
    <w:p w:rsidR="00000000" w:rsidDel="00000000" w:rsidP="00000000" w:rsidRDefault="00000000" w:rsidRPr="00000000" w14:paraId="000000C5">
      <w:pPr>
        <w:spacing w:after="0" w:line="324.00000000000006" w:lineRule="auto"/>
        <w:ind w:right="80"/>
        <w:jc w:val="left"/>
        <w:rPr>
          <w:color w:val="1155cc"/>
          <w:u w:val="single"/>
        </w:rPr>
      </w:pPr>
      <w:r w:rsidDel="00000000" w:rsidR="00000000" w:rsidRPr="00000000">
        <w:rPr>
          <w:color w:val="1155cc"/>
          <w:rtl w:val="0"/>
        </w:rPr>
        <w:t xml:space="preserve">[9] PostgreSQL: Documentation. Retrieved August 2, 2024 from </w:t>
      </w:r>
      <w:hyperlink r:id="rId15">
        <w:r w:rsidDel="00000000" w:rsidR="00000000" w:rsidRPr="00000000">
          <w:rPr>
            <w:color w:val="1155cc"/>
            <w:rtl w:val="0"/>
          </w:rPr>
          <w:t xml:space="preserve">https://www.postgresql.org/docs/</w:t>
        </w:r>
      </w:hyperlink>
      <w:r w:rsidDel="00000000" w:rsidR="00000000" w:rsidRPr="00000000">
        <w:rPr>
          <w:rtl w:val="0"/>
        </w:rPr>
      </w:r>
    </w:p>
    <w:p w:rsidR="00000000" w:rsidDel="00000000" w:rsidP="00000000" w:rsidRDefault="00000000" w:rsidRPr="00000000" w14:paraId="000000C6">
      <w:pPr>
        <w:spacing w:after="0" w:line="324.00000000000006" w:lineRule="auto"/>
        <w:ind w:right="80"/>
        <w:jc w:val="left"/>
        <w:rPr>
          <w:color w:val="1155cc"/>
        </w:rPr>
      </w:pPr>
      <w:r w:rsidDel="00000000" w:rsidR="00000000" w:rsidRPr="00000000">
        <w:rPr>
          <w:color w:val="1155cc"/>
          <w:rtl w:val="0"/>
        </w:rPr>
        <w:t xml:space="preserve">[10] Egor Rogov. 2023. PostgreSQL 14 internals. (2023). Retrieved August 2, 2024 from</w:t>
      </w:r>
      <w:hyperlink r:id="rId16">
        <w:r w:rsidDel="00000000" w:rsidR="00000000" w:rsidRPr="00000000">
          <w:rPr>
            <w:color w:val="1155cc"/>
            <w:u w:val="single"/>
            <w:rtl w:val="0"/>
          </w:rPr>
          <w:t xml:space="preserve"> </w:t>
        </w:r>
      </w:hyperlink>
      <w:hyperlink r:id="rId17">
        <w:r w:rsidDel="00000000" w:rsidR="00000000" w:rsidRPr="00000000">
          <w:rPr>
            <w:color w:val="1155cc"/>
            <w:rtl w:val="0"/>
          </w:rPr>
          <w:t xml:space="preserve">https://edu.postgrespro.com/postgresql_internals-14_en.pdf</w:t>
        </w:r>
      </w:hyperlink>
      <w:r w:rsidDel="00000000" w:rsidR="00000000" w:rsidRPr="00000000">
        <w:rPr>
          <w:rtl w:val="0"/>
        </w:rPr>
      </w:r>
    </w:p>
    <w:p w:rsidR="00000000" w:rsidDel="00000000" w:rsidP="00000000" w:rsidRDefault="00000000" w:rsidRPr="00000000" w14:paraId="000000C7">
      <w:pPr>
        <w:spacing w:after="0" w:line="324.00000000000006" w:lineRule="auto"/>
        <w:ind w:right="80"/>
        <w:jc w:val="left"/>
        <w:rPr>
          <w:color w:val="1155cc"/>
        </w:rPr>
      </w:pPr>
      <w:r w:rsidDel="00000000" w:rsidR="00000000" w:rsidRPr="00000000">
        <w:rPr>
          <w:rtl w:val="0"/>
        </w:rPr>
      </w:r>
    </w:p>
    <w:p w:rsidR="00000000" w:rsidDel="00000000" w:rsidP="00000000" w:rsidRDefault="00000000" w:rsidRPr="00000000" w14:paraId="000000C8">
      <w:pPr>
        <w:spacing w:after="0" w:line="324.00000000000006" w:lineRule="auto"/>
        <w:ind w:right="80"/>
        <w:jc w:val="left"/>
        <w:rPr>
          <w:color w:val="1155cc"/>
        </w:rPr>
      </w:pPr>
      <w:r w:rsidDel="00000000" w:rsidR="00000000" w:rsidRPr="00000000">
        <w:rPr>
          <w:rtl w:val="0"/>
        </w:rPr>
      </w:r>
    </w:p>
    <w:p w:rsidR="00000000" w:rsidDel="00000000" w:rsidP="00000000" w:rsidRDefault="00000000" w:rsidRPr="00000000" w14:paraId="000000C9">
      <w:pPr>
        <w:spacing w:after="0" w:line="324.00000000000006" w:lineRule="auto"/>
        <w:ind w:right="80"/>
        <w:jc w:val="left"/>
        <w:rPr>
          <w:color w:val="1155cc"/>
          <w:u w:val="single"/>
        </w:rPr>
      </w:pPr>
      <w:r w:rsidDel="00000000" w:rsidR="00000000" w:rsidRPr="00000000">
        <w:rPr>
          <w:rtl w:val="0"/>
        </w:rPr>
      </w:r>
    </w:p>
    <w:p w:rsidR="00000000" w:rsidDel="00000000" w:rsidP="00000000" w:rsidRDefault="00000000" w:rsidRPr="00000000" w14:paraId="000000CA">
      <w:pPr>
        <w:spacing w:after="0" w:line="324.00000000000006" w:lineRule="auto"/>
        <w:ind w:right="80"/>
        <w:jc w:val="left"/>
        <w:rPr>
          <w:color w:val="1155cc"/>
        </w:rPr>
      </w:pPr>
      <w:r w:rsidDel="00000000" w:rsidR="00000000" w:rsidRPr="00000000">
        <w:rPr>
          <w:rtl w:val="0"/>
        </w:rPr>
      </w:r>
    </w:p>
    <w:p w:rsidR="00000000" w:rsidDel="00000000" w:rsidP="00000000" w:rsidRDefault="00000000" w:rsidRPr="00000000" w14:paraId="000000CB">
      <w:pPr>
        <w:spacing w:after="0" w:line="324.00000000000006" w:lineRule="auto"/>
        <w:ind w:right="80"/>
        <w:jc w:val="left"/>
        <w:rPr>
          <w:color w:val="1155cc"/>
          <w:u w:val="single"/>
        </w:rPr>
      </w:pPr>
      <w:r w:rsidDel="00000000" w:rsidR="00000000" w:rsidRPr="00000000">
        <w:rPr>
          <w:rtl w:val="0"/>
        </w:rPr>
      </w:r>
    </w:p>
    <w:p w:rsidR="00000000" w:rsidDel="00000000" w:rsidP="00000000" w:rsidRDefault="00000000" w:rsidRPr="00000000" w14:paraId="000000CC">
      <w:pPr>
        <w:spacing w:after="0" w:line="324.00000000000006" w:lineRule="auto"/>
        <w:ind w:right="80"/>
        <w:jc w:val="left"/>
        <w:rPr>
          <w:color w:val="1155cc"/>
        </w:rPr>
      </w:pPr>
      <w:r w:rsidDel="00000000" w:rsidR="00000000" w:rsidRPr="00000000">
        <w:rPr>
          <w:rtl w:val="0"/>
        </w:rPr>
      </w:r>
    </w:p>
    <w:p w:rsidR="00000000" w:rsidDel="00000000" w:rsidP="00000000" w:rsidRDefault="00000000" w:rsidRPr="00000000" w14:paraId="000000CD">
      <w:pPr>
        <w:spacing w:after="0" w:line="324.00000000000006" w:lineRule="auto"/>
        <w:ind w:right="80"/>
        <w:jc w:val="left"/>
        <w:rPr>
          <w:color w:val="1155cc"/>
        </w:rPr>
      </w:pPr>
      <w:r w:rsidDel="00000000" w:rsidR="00000000" w:rsidRPr="00000000">
        <w:rPr>
          <w:rtl w:val="0"/>
        </w:rPr>
      </w:r>
    </w:p>
    <w:p w:rsidR="00000000" w:rsidDel="00000000" w:rsidP="00000000" w:rsidRDefault="00000000" w:rsidRPr="00000000" w14:paraId="000000CE">
      <w:pPr>
        <w:spacing w:after="0" w:line="324.00000000000006" w:lineRule="auto"/>
        <w:ind w:right="80"/>
        <w:jc w:val="left"/>
        <w:rPr>
          <w:color w:val="1155cc"/>
          <w:u w:val="single"/>
        </w:rPr>
      </w:pPr>
      <w:r w:rsidDel="00000000" w:rsidR="00000000" w:rsidRPr="00000000">
        <w:rPr>
          <w:rtl w:val="0"/>
        </w:rPr>
      </w:r>
    </w:p>
    <w:p w:rsidR="00000000" w:rsidDel="00000000" w:rsidP="00000000" w:rsidRDefault="00000000" w:rsidRPr="00000000" w14:paraId="000000CF">
      <w:pPr>
        <w:spacing w:after="0" w:line="324.00000000000006" w:lineRule="auto"/>
        <w:ind w:right="80"/>
        <w:jc w:val="left"/>
        <w:rPr>
          <w:color w:val="1155cc"/>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1893"/>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11893"/>
          <w:sz w:val="28"/>
          <w:szCs w:val="28"/>
          <w:u w:val="none"/>
          <w:shd w:fill="auto" w:val="clear"/>
          <w:vertAlign w:val="baseline"/>
        </w:rPr>
      </w:pPr>
      <w:r w:rsidDel="00000000" w:rsidR="00000000" w:rsidRPr="00000000">
        <w:rPr>
          <w:rFonts w:ascii="Calibri" w:cs="Calibri" w:eastAsia="Calibri" w:hAnsi="Calibri"/>
          <w:b w:val="1"/>
          <w:i w:val="0"/>
          <w:smallCaps w:val="0"/>
          <w:strike w:val="0"/>
          <w:color w:val="011893"/>
          <w:sz w:val="28"/>
          <w:szCs w:val="28"/>
          <w:u w:val="none"/>
          <w:shd w:fill="auto" w:val="clear"/>
          <w:vertAlign w:val="baseline"/>
          <w:rtl w:val="0"/>
        </w:rPr>
        <w:t xml:space="preserve">6. Use of AI Tools for Course Assignments, Theses, and Research Papers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1189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41651"/>
          <w:sz w:val="24"/>
          <w:szCs w:val="24"/>
          <w:u w:val="none"/>
          <w:shd w:fill="auto" w:val="clear"/>
          <w:vertAlign w:val="baseline"/>
        </w:rPr>
      </w:pPr>
      <w:r w:rsidDel="00000000" w:rsidR="00000000" w:rsidRPr="00000000">
        <w:rPr>
          <w:rFonts w:ascii="Calibri" w:cs="Calibri" w:eastAsia="Calibri" w:hAnsi="Calibri"/>
          <w:b w:val="0"/>
          <w:i w:val="0"/>
          <w:smallCaps w:val="0"/>
          <w:strike w:val="0"/>
          <w:color w:val="941651"/>
          <w:sz w:val="24"/>
          <w:szCs w:val="24"/>
          <w:u w:val="none"/>
          <w:shd w:fill="auto" w:val="clear"/>
          <w:vertAlign w:val="baseline"/>
          <w:rtl w:val="0"/>
        </w:rPr>
        <w:t xml:space="preserve">Prof. Dr. Volker Markl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Chair of Database Systems and Information Management (DIMA)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Technische Universität Berlin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June 7, 2023</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Policy Statement. </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 immediately, as a general policy, we do not permit the use of ChatGPT or other large language models (LLMs) in DIMA for the preparation of research papers, technical reports, theses, PhD dissertations, or any other original work.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 of LLMs shall be strictly prohibited, as it on the one hand might prevent a fair grading of student performance, and on the other hand present the very serious risk of plagiarism. Similar to copying code from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Stack Overflow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is a spectrum with respect to when plagiarism occurs. However, in the scientific world one should be particularly aware and be careful with respect to this.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DIMA member should be aware of this policy and also point this out to your students and mentees. For course/project reports and theses, we will require students to sign a form that they confirm that they did not use any LLM tools, such as ChatGPT for the writing of their theses. Of course, this also applies to research papers and PhD dissertations.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be mindful of this matter and bring any violations of this policy to my attention, so that DIMA will be an environment free of the risk of plagiarism.</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11893"/>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225847</wp:posOffset>
            </wp:positionV>
            <wp:extent cx="1158240" cy="658607"/>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58240" cy="658607"/>
                    </a:xfrm>
                    <a:prstGeom prst="rect"/>
                    <a:ln/>
                  </pic:spPr>
                </pic:pic>
              </a:graphicData>
            </a:graphic>
          </wp:anchor>
        </w:drawing>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942093"/>
          <w:sz w:val="22"/>
          <w:szCs w:val="22"/>
          <w:u w:val="none"/>
          <w:shd w:fill="auto" w:val="clear"/>
          <w:vertAlign w:val="baseline"/>
        </w:rPr>
      </w:pPr>
      <w:r w:rsidDel="00000000" w:rsidR="00000000" w:rsidRPr="00000000">
        <w:rPr>
          <w:rFonts w:ascii="Calibri" w:cs="Calibri" w:eastAsia="Calibri" w:hAnsi="Calibri"/>
          <w:b w:val="1"/>
          <w:i w:val="0"/>
          <w:smallCaps w:val="0"/>
          <w:strike w:val="0"/>
          <w:color w:val="942093"/>
          <w:sz w:val="22"/>
          <w:szCs w:val="22"/>
          <w:u w:val="none"/>
          <w:shd w:fill="auto" w:val="clear"/>
          <w:vertAlign w:val="baseline"/>
          <w:rtl w:val="0"/>
        </w:rPr>
        <w:t xml:space="preserve">Please sign below to acknowledge that you have read this policy and will adhere to it.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1189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spacing w:after="0" w:line="240" w:lineRule="auto"/>
        <w:rPr>
          <w:b w:val="1"/>
          <w:color w:val="0432ff"/>
        </w:rPr>
      </w:pPr>
      <w:r w:rsidDel="00000000" w:rsidR="00000000" w:rsidRPr="00000000">
        <w:rPr>
          <w:b w:val="1"/>
          <w:color w:val="0432ff"/>
          <w:rtl w:val="0"/>
        </w:rPr>
        <w:t xml:space="preserve">Signature: ____________________________</w:t>
        <w:tab/>
        <w:tab/>
        <w:t xml:space="preserve">Date:__06.08.2024________________ </w:t>
      </w:r>
    </w:p>
    <w:p w:rsidR="00000000" w:rsidDel="00000000" w:rsidP="00000000" w:rsidRDefault="00000000" w:rsidRPr="00000000" w14:paraId="000000E5">
      <w:pPr>
        <w:spacing w:after="0" w:line="240" w:lineRule="auto"/>
        <w:rPr>
          <w:b w:val="1"/>
          <w:color w:val="0432ff"/>
        </w:rPr>
      </w:pPr>
      <w:r w:rsidDel="00000000" w:rsidR="00000000" w:rsidRPr="00000000">
        <w:rPr>
          <w:rtl w:val="0"/>
        </w:rPr>
      </w:r>
    </w:p>
    <w:p w:rsidR="00000000" w:rsidDel="00000000" w:rsidP="00000000" w:rsidRDefault="00000000" w:rsidRPr="00000000" w14:paraId="000000E6">
      <w:pPr>
        <w:spacing w:after="0" w:line="240" w:lineRule="auto"/>
        <w:rPr>
          <w:b w:val="1"/>
          <w:color w:val="0432ff"/>
        </w:rPr>
      </w:pPr>
      <w:r w:rsidDel="00000000" w:rsidR="00000000" w:rsidRPr="00000000">
        <w:rPr>
          <w:rtl w:val="0"/>
        </w:rPr>
      </w:r>
    </w:p>
    <w:sectPr>
      <w:headerReference r:id="rId18" w:type="default"/>
      <w:footerReference r:id="rId19" w:type="default"/>
      <w:footerReference r:id="rId20"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360" w:firstLine="0"/>
      <w:jc w:val="center"/>
      <w:rPr>
        <w:rFonts w:ascii="Calibri" w:cs="Calibri" w:eastAsia="Calibri" w:hAnsi="Calibri"/>
        <w:b w:val="0"/>
        <w:i w:val="1"/>
        <w:smallCaps w:val="0"/>
        <w:strike w:val="0"/>
        <w:color w:val="942093"/>
        <w:sz w:val="24"/>
        <w:szCs w:val="24"/>
        <w:u w:val="none"/>
        <w:shd w:fill="auto" w:val="clear"/>
        <w:vertAlign w:val="baseline"/>
      </w:rPr>
    </w:pPr>
    <w:r w:rsidDel="00000000" w:rsidR="00000000" w:rsidRPr="00000000">
      <w:rPr>
        <w:rFonts w:ascii="Calibri" w:cs="Calibri" w:eastAsia="Calibri" w:hAnsi="Calibri"/>
        <w:b w:val="0"/>
        <w:i w:val="1"/>
        <w:smallCaps w:val="0"/>
        <w:strike w:val="0"/>
        <w:color w:val="942093"/>
        <w:sz w:val="24"/>
        <w:szCs w:val="24"/>
        <w:u w:val="none"/>
        <w:shd w:fill="auto" w:val="clear"/>
        <w:vertAlign w:val="baseline"/>
        <w:rtl w:val="0"/>
      </w:rPr>
      <w:t xml:space="preserve">Thesis Proposal Template Version 2.3 – Last Updated: 08.06.2023 (J. Soto)</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C">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thesis complete</w:t>
      </w:r>
    </w:p>
  </w:footnote>
  <w:footnote w:id="1">
    <w:p w:rsidR="00000000" w:rsidDel="00000000" w:rsidP="00000000" w:rsidRDefault="00000000" w:rsidRPr="00000000" w14:paraId="000000ED">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add an approximate date, the precise due date will be provided by the Prüfungsamt in writing at a later date.</w:t>
      </w:r>
    </w:p>
  </w:footnote>
  <w:footnote w:id="2">
    <w:p w:rsidR="00000000" w:rsidDel="00000000" w:rsidP="00000000" w:rsidRDefault="00000000" w:rsidRPr="00000000" w14:paraId="000000EE">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system complete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58264" cy="490283"/>
          <wp:effectExtent b="0" l="0" r="0" t="0"/>
          <wp:docPr descr="../TUB%202013/TUB%20Admin/TUBerlin_Logo_rot.png" id="3" name="image3.png"/>
          <a:graphic>
            <a:graphicData uri="http://schemas.openxmlformats.org/drawingml/2006/picture">
              <pic:pic>
                <pic:nvPicPr>
                  <pic:cNvPr descr="../TUB%202013/TUB%20Admin/TUBerlin_Logo_rot.png" id="0" name="image3.png"/>
                  <pic:cNvPicPr preferRelativeResize="0"/>
                </pic:nvPicPr>
                <pic:blipFill>
                  <a:blip r:embed="rId1"/>
                  <a:srcRect b="0" l="0" r="0" t="0"/>
                  <a:stretch>
                    <a:fillRect/>
                  </a:stretch>
                </pic:blipFill>
                <pic:spPr>
                  <a:xfrm>
                    <a:off x="0" y="0"/>
                    <a:ext cx="658264" cy="49028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6470" cy="524939"/>
          <wp:effectExtent b="0" l="0" r="0" t="0"/>
          <wp:docPr descr="../DIMA_Logo_rot_en.png" id="4" name="image1.png"/>
          <a:graphic>
            <a:graphicData uri="http://schemas.openxmlformats.org/drawingml/2006/picture">
              <pic:pic>
                <pic:nvPicPr>
                  <pic:cNvPr descr="../DIMA_Logo_rot_en.png" id="0" name="image1.png"/>
                  <pic:cNvPicPr preferRelativeResize="0"/>
                </pic:nvPicPr>
                <pic:blipFill>
                  <a:blip r:embed="rId2"/>
                  <a:srcRect b="6899" l="0" r="0" t="9309"/>
                  <a:stretch>
                    <a:fillRect/>
                  </a:stretch>
                </pic:blipFill>
                <pic:spPr>
                  <a:xfrm>
                    <a:off x="0" y="0"/>
                    <a:ext cx="626470" cy="52493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i w:val="0"/>
      </w:rPr>
    </w:lvl>
    <w:lvl w:ilvl="1">
      <w:start w:val="1"/>
      <w:numFmt w:val="decimal"/>
      <w:lvlText w:val="%1.%2"/>
      <w:lvlJc w:val="left"/>
      <w:pPr>
        <w:ind w:left="360" w:hanging="360"/>
      </w:pPr>
      <w:rPr>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720" w:hanging="720"/>
      </w:pPr>
      <w:rPr>
        <w:i w:val="0"/>
      </w:rPr>
    </w:lvl>
    <w:lvl w:ilvl="5">
      <w:start w:val="1"/>
      <w:numFmt w:val="decimal"/>
      <w:lvlText w:val="%1.%2.%3.%4.%5.%6"/>
      <w:lvlJc w:val="left"/>
      <w:pPr>
        <w:ind w:left="1080" w:hanging="1080"/>
      </w:pPr>
      <w:rPr>
        <w:i w:val="0"/>
      </w:rPr>
    </w:lvl>
    <w:lvl w:ilvl="6">
      <w:start w:val="1"/>
      <w:numFmt w:val="decimal"/>
      <w:lvlText w:val="%1.%2.%3.%4.%5.%6.%7"/>
      <w:lvlJc w:val="left"/>
      <w:pPr>
        <w:ind w:left="1080" w:hanging="1080"/>
      </w:pPr>
      <w:rPr>
        <w:i w:val="0"/>
      </w:rPr>
    </w:lvl>
    <w:lvl w:ilvl="7">
      <w:start w:val="1"/>
      <w:numFmt w:val="decimal"/>
      <w:lvlText w:val="%1.%2.%3.%4.%5.%6.%7.%8"/>
      <w:lvlJc w:val="left"/>
      <w:pPr>
        <w:ind w:left="1440" w:hanging="1440"/>
      </w:pPr>
      <w:rPr>
        <w:i w:val="0"/>
      </w:rPr>
    </w:lvl>
    <w:lvl w:ilvl="8">
      <w:start w:val="1"/>
      <w:numFmt w:val="decimal"/>
      <w:lvlText w:val="%1.%2.%3.%4.%5.%6.%7.%8.%9"/>
      <w:lvlJc w:val="left"/>
      <w:pPr>
        <w:ind w:left="1440" w:hanging="1440"/>
      </w:pPr>
      <w:rPr>
        <w:i w:val="0"/>
      </w:rPr>
    </w:lvl>
  </w:abstractNum>
  <w:abstractNum w:abstractNumId="2">
    <w:lvl w:ilvl="0">
      <w:start w:val="1"/>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Arial" w:cs="Arial" w:eastAsia="Arial" w:hAnsi="Arial"/>
      <w:sz w:val="40"/>
      <w:szCs w:val="40"/>
    </w:rPr>
  </w:style>
  <w:style w:type="paragraph" w:styleId="Heading2">
    <w:name w:val="heading 2"/>
    <w:basedOn w:val="Normal"/>
    <w:next w:val="Normal"/>
    <w:pPr>
      <w:keepNext w:val="1"/>
      <w:keepLines w:val="1"/>
      <w:spacing w:before="360" w:lineRule="auto"/>
    </w:pPr>
    <w:rPr>
      <w:rFonts w:ascii="Arial" w:cs="Arial" w:eastAsia="Arial" w:hAnsi="Arial"/>
      <w:sz w:val="34"/>
      <w:szCs w:val="34"/>
    </w:rPr>
  </w:style>
  <w:style w:type="paragraph" w:styleId="Heading3">
    <w:name w:val="heading 3"/>
    <w:basedOn w:val="Normal"/>
    <w:next w:val="Normal"/>
    <w:pPr>
      <w:keepNext w:val="1"/>
      <w:keepLines w:val="1"/>
      <w:spacing w:before="320" w:lineRule="auto"/>
    </w:pPr>
    <w:rPr>
      <w:rFonts w:ascii="Arial" w:cs="Arial" w:eastAsia="Arial" w:hAnsi="Arial"/>
      <w:sz w:val="30"/>
      <w:szCs w:val="30"/>
    </w:rPr>
  </w:style>
  <w:style w:type="paragraph" w:styleId="Heading4">
    <w:name w:val="heading 4"/>
    <w:basedOn w:val="Normal"/>
    <w:next w:val="Normal"/>
    <w:pPr>
      <w:keepNext w:val="1"/>
      <w:keepLines w:val="1"/>
      <w:spacing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before="320" w:lineRule="auto"/>
    </w:pPr>
    <w:rPr>
      <w:rFonts w:ascii="Arial" w:cs="Arial" w:eastAsia="Arial" w:hAnsi="Arial"/>
      <w:b w:val="1"/>
    </w:rPr>
  </w:style>
  <w:style w:type="paragraph" w:styleId="Title">
    <w:name w:val="Title"/>
    <w:basedOn w:val="Normal"/>
    <w:next w:val="Normal"/>
    <w:pPr>
      <w:spacing w:before="300" w:lineRule="auto"/>
    </w:pPr>
    <w:rPr>
      <w:sz w:val="48"/>
      <w:szCs w:val="48"/>
    </w:rPr>
  </w:style>
  <w:style w:type="paragraph" w:styleId="Subtitle">
    <w:name w:val="Subtitle"/>
    <w:basedOn w:val="Normal"/>
    <w:next w:val="Normal"/>
    <w:pPr>
      <w:spacing w:before="200" w:lineRule="auto"/>
    </w:pPr>
    <w:rPr>
      <w:sz w:val="24"/>
      <w:szCs w:val="24"/>
    </w:rPr>
  </w:style>
  <w:style w:type="table" w:styleId="Table1">
    <w:basedOn w:val="TableNormal"/>
    <w:rPr>
      <w:color w:val="404040"/>
      <w:sz w:val="22"/>
      <w:szCs w:val="22"/>
    </w:rPr>
    <w:tblPr>
      <w:tblStyleRowBandSize w:val="1"/>
      <w:tblStyleColBandSize w:val="1"/>
      <w:tblCellMar>
        <w:top w:w="0.0" w:type="dxa"/>
        <w:left w:w="108.0" w:type="dxa"/>
        <w:bottom w:w="0.0" w:type="dxa"/>
        <w:right w:w="108.0" w:type="dxa"/>
      </w:tblCellMar>
    </w:tblPr>
    <w:tcPr>
      <w:shd w:fill="a9d08e" w:val="clear"/>
    </w:tcPr>
  </w:style>
  <w:style w:type="table" w:styleId="Table2">
    <w:basedOn w:val="TableNormal"/>
    <w:rPr>
      <w:color w:val="404040"/>
      <w:sz w:val="22"/>
      <w:szCs w:val="22"/>
    </w:rPr>
    <w:tblPr>
      <w:tblStyleRowBandSize w:val="1"/>
      <w:tblStyleColBandSize w:val="1"/>
      <w:tblCellMar>
        <w:top w:w="0.0" w:type="dxa"/>
        <w:left w:w="108.0" w:type="dxa"/>
        <w:bottom w:w="0.0" w:type="dxa"/>
        <w:right w:w="108.0" w:type="dxa"/>
      </w:tblCellMar>
    </w:tblPr>
    <w:tcPr>
      <w:shd w:fill="a9d08e" w:val="clear"/>
    </w:tcPr>
  </w:style>
  <w:style w:type="table" w:styleId="Table3">
    <w:basedOn w:val="TableNormal"/>
    <w:rPr>
      <w:color w:val="404040"/>
      <w:sz w:val="22"/>
      <w:szCs w:val="22"/>
    </w:rPr>
    <w:tblPr>
      <w:tblStyleRowBandSize w:val="1"/>
      <w:tblStyleColBandSize w:val="1"/>
      <w:tblCellMar>
        <w:top w:w="0.0" w:type="dxa"/>
        <w:left w:w="108.0" w:type="dxa"/>
        <w:bottom w:w="0.0" w:type="dxa"/>
        <w:right w:w="108.0" w:type="dxa"/>
      </w:tblCellMar>
    </w:tblPr>
    <w:tcPr>
      <w:shd w:fill="a9d08e"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i.org/10.1007/978-3-642-10424-4_12" TargetMode="External"/><Relationship Id="rId10" Type="http://schemas.openxmlformats.org/officeDocument/2006/relationships/hyperlink" Target="https://doi.org/10.48550/arXiv.0909.1772" TargetMode="External"/><Relationship Id="rId13" Type="http://schemas.openxmlformats.org/officeDocument/2006/relationships/hyperlink" Target="https://doi.org/10.4230/DagRep.13.10.139" TargetMode="External"/><Relationship Id="rId12" Type="http://schemas.openxmlformats.org/officeDocument/2006/relationships/hyperlink" Target="https://doi.org/10.1007/s00778-017-048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4778/1920841.1921027" TargetMode="External"/><Relationship Id="rId15" Type="http://schemas.openxmlformats.org/officeDocument/2006/relationships/hyperlink" Target="https://www.postgresql.org/docs/" TargetMode="External"/><Relationship Id="rId14" Type="http://schemas.openxmlformats.org/officeDocument/2006/relationships/hyperlink" Target="https://elibrary.pearson.de/book/99.150005/9781292037301" TargetMode="External"/><Relationship Id="rId17" Type="http://schemas.openxmlformats.org/officeDocument/2006/relationships/hyperlink" Target="https://edu.postgrespro.com/postgresql_internals-14_en.pdf" TargetMode="External"/><Relationship Id="rId16" Type="http://schemas.openxmlformats.org/officeDocument/2006/relationships/hyperlink" Target="https://edu.postgrespro.com/postgresql_internals-14_en.pdf"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doi.org/10.1109/ICDE.2019.002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