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CA3" w:rsidP="6A81CED0" w:rsidRDefault="00F57526" w14:paraId="65A1C787" w14:textId="437088C0">
      <w:pPr>
        <w:pStyle w:val="Title"/>
        <w:bidi w:val="0"/>
        <w:spacing w:before="0" w:beforeAutospacing="off" w:after="0" w:afterAutospacing="off" w:line="480" w:lineRule="auto"/>
        <w:ind w:left="0" w:right="0"/>
        <w:jc w:val="center"/>
      </w:pPr>
      <w:r w:rsidR="0B432BE2">
        <w:rPr/>
        <w:t>iForensics: Analyzing Apple Watch Data</w:t>
      </w:r>
    </w:p>
    <w:p w:rsidR="000B7CA3" w:rsidP="6A81CED0" w:rsidRDefault="00F57526" w14:paraId="4BF9D374" w14:textId="313219C8">
      <w:pPr>
        <w:pStyle w:val="Title2"/>
        <w:bidi w:val="0"/>
        <w:spacing w:before="0" w:beforeAutospacing="off" w:after="0" w:afterAutospacing="off" w:line="480" w:lineRule="auto"/>
        <w:ind w:left="0" w:right="0"/>
        <w:jc w:val="center"/>
      </w:pPr>
      <w:r w:rsidR="0B432BE2">
        <w:rPr/>
        <w:t>Robert C</w:t>
      </w:r>
      <w:r w:rsidR="2036CA4E">
        <w:rPr/>
        <w:t>.</w:t>
      </w:r>
    </w:p>
    <w:p w:rsidR="2036CA4E" w:rsidP="6412AFBD" w:rsidRDefault="2036CA4E" w14:paraId="3D38153E" w14:textId="1B575C75">
      <w:pPr>
        <w:pStyle w:val="Title2"/>
        <w:bidi w:val="0"/>
        <w:spacing w:before="0" w:beforeAutospacing="off" w:after="0" w:afterAutospacing="off" w:line="480" w:lineRule="auto"/>
        <w:ind w:left="0" w:right="0"/>
        <w:jc w:val="center"/>
        <w:rPr>
          <w:highlight w:val="black"/>
        </w:rPr>
      </w:pPr>
      <w:r w:rsidRPr="6412AFBD" w:rsidR="2036CA4E">
        <w:rPr>
          <w:highlight w:val="black"/>
        </w:rPr>
        <w:t>___________</w:t>
      </w:r>
    </w:p>
    <w:p w:rsidR="6412AFBD" w:rsidRDefault="6412AFBD" w14:paraId="3323EAA3" w14:textId="38A6FAE8"/>
    <w:p w:rsidR="000B7CA3" w:rsidP="6A81CED0" w:rsidRDefault="00F57526" w14:paraId="16C46953" w14:textId="5B9CD3DF">
      <w:pPr>
        <w:bidi w:val="0"/>
      </w:pPr>
      <w:r>
        <w:br w:type="page"/>
      </w:r>
    </w:p>
    <w:p w:rsidR="000B7CA3" w:rsidP="6A81CED0" w:rsidRDefault="00F57526" w14:paraId="2F6E7281" w14:textId="1D221E79">
      <w:pPr>
        <w:pStyle w:val="SectionTitle"/>
        <w:bidi w:val="0"/>
        <w:spacing w:before="0" w:beforeAutospacing="off" w:after="0" w:afterAutospacing="off" w:line="480" w:lineRule="auto"/>
        <w:ind w:left="0" w:right="0"/>
        <w:jc w:val="center"/>
      </w:pPr>
      <w:r w:rsidR="00F57526">
        <w:rPr/>
        <w:t>Abstract</w:t>
      </w:r>
    </w:p>
    <w:p w:rsidR="3A215698" w:rsidP="6A81CED0" w:rsidRDefault="3A215698" w14:paraId="348FF658" w14:textId="50303FFF">
      <w:pPr>
        <w:pStyle w:val="NoSpacing"/>
        <w:bidi w:val="0"/>
        <w:spacing w:before="0" w:beforeAutospacing="off" w:after="0" w:afterAutospacing="off" w:line="480" w:lineRule="auto"/>
        <w:ind w:left="0" w:right="0" w:firstLine="720"/>
        <w:jc w:val="left"/>
      </w:pPr>
      <w:r w:rsidR="3A215698">
        <w:rPr/>
        <w:t>Digital and mobile devices have exploded in popularity in the last ten and twenty years to say the least. With the expansion and wide adoption of mobile devices in mainstream society, wearable technology like smart watches has become a normality in our modern wor</w:t>
      </w:r>
      <w:r w:rsidR="25BCC3D7">
        <w:rPr/>
        <w:t xml:space="preserve">ld. Wearable technology is so commonplace that most people forget about how much data the devices can and are </w:t>
      </w:r>
      <w:r w:rsidR="47F19A83">
        <w:rPr/>
        <w:t>always capturing</w:t>
      </w:r>
      <w:r w:rsidR="25BCC3D7">
        <w:rPr/>
        <w:t xml:space="preserve">. </w:t>
      </w:r>
      <w:r w:rsidR="7DA934E8">
        <w:rPr/>
        <w:t xml:space="preserve">For this reason, it could be crucial during a forensics investigation for examiners to confiscate the suspects smartwatch or other wearable technology, because a lot of information can be gathered from the device alone and the </w:t>
      </w:r>
      <w:r w:rsidR="5AC273A8">
        <w:rPr/>
        <w:t xml:space="preserve">suspect likely has not taken precautionary </w:t>
      </w:r>
      <w:r w:rsidR="5AC273A8">
        <w:rPr/>
        <w:t>measures</w:t>
      </w:r>
      <w:r w:rsidR="5AC273A8">
        <w:rPr/>
        <w:t xml:space="preserve"> they usually take on said device. </w:t>
      </w:r>
    </w:p>
    <w:p w:rsidR="6A81CED0" w:rsidRDefault="6A81CED0" w14:paraId="25A73854" w14:textId="4F977277">
      <w:r>
        <w:br w:type="page"/>
      </w:r>
    </w:p>
    <w:p w:rsidR="6A81CED0" w:rsidP="6412AFBD" w:rsidRDefault="6A81CED0" w14:paraId="65CD3258" w14:textId="16DB085C">
      <w:pPr>
        <w:pStyle w:val="NoSpacing"/>
        <w:ind w:firstLine="720"/>
      </w:pPr>
      <w:r w:rsidR="79F1AA96">
        <w:rPr/>
        <w:t xml:space="preserve">Mobile devices have been around since as early as the 1970s and have since developed to become very lightweight and portable devices overall. They now capture more data than everyday civilians could ever imagine. The average modern-day mobile device captures data from its various onboard or embedded sensors (microphone, camera, GPS, etc.). From these sensors, a lot of information about the user can be determined. However, it doesn’t just span the physical world; mobile devices (and any computing device in general) capture several other data points such as the users’ internet browsing history, logon history, and much more. Therefore, it’s only natural for end-users to be worried about what data their seemingly personal and private devices are capturing and sending off to a remote location. Furthermore, the issue because amplified, but people seem to forget about it when discussing the data captured from any type of wearable technology such as a smartwatch. For example, the Apple Watch is easily the most common and popular smartwatch worn by everyday consumers </w:t>
      </w:r>
      <w:proofErr w:type="gramStart"/>
      <w:r w:rsidR="79F1AA96">
        <w:rPr/>
        <w:t>on a daily basis</w:t>
      </w:r>
      <w:proofErr w:type="gramEnd"/>
      <w:r w:rsidR="79F1AA96">
        <w:rPr/>
        <w:t xml:space="preserve"> with “over 43 million Apple Watches sold in 2020 alone” (Curry 2021).  </w:t>
      </w:r>
      <w:r w:rsidR="664B3040">
        <w:rPr/>
        <w:t xml:space="preserve"> </w:t>
      </w:r>
    </w:p>
    <w:p w:rsidR="6A81CED0" w:rsidP="6412AFBD" w:rsidRDefault="6A81CED0" w14:paraId="46536C3E" w14:textId="66174E7F">
      <w:pPr>
        <w:pStyle w:val="NoSpacing"/>
        <w:ind w:firstLine="720"/>
      </w:pPr>
      <w:r w:rsidR="08454BB7">
        <w:rPr/>
        <w:t xml:space="preserve">With the Apple Watch initially being released in 2014 and since then having seven different iterations, it’s safe to say that the Apple Watch has had its form of success. People are extremely excited to always have such smart technology so easily reachable on their wrist, but all of this doesn’t come at some form of risk or cost. Every day civilians don’t realize how much data is being passively captured by these extremely mobile and portable devices. The Apple Watch collects a surprisingly extensive amount of data from its </w:t>
      </w:r>
      <w:proofErr w:type="gramStart"/>
      <w:r w:rsidR="08454BB7">
        <w:rPr/>
        <w:t>seemingly unknowing</w:t>
      </w:r>
      <w:proofErr w:type="gramEnd"/>
      <w:r w:rsidR="08454BB7">
        <w:rPr/>
        <w:t xml:space="preserve"> users and it’s one of the more conservative devices so say the least. The Apple Watch will collect data such as heart rate information, GPS information, text messages (from the paired iPhone), synced photos (from the paired iPhone) just to name a few. The way the Apple Watch works is it syncs data with the paired iPhone upon pairing with said iPhone and periodically while it’s currently paired with that iPhone. However, the data that’s being captured directly from the watch is stored on the watch temporarily before making its way to the paired iPhone. Therefore, if a forensic investigator, law enforcement officer, or other appropriate authority, only has access to the Apple Watch of the criminal/crime scene (which is something very easily forgotten about in terms of ‘covering your tracks), then the authority can pull a significant amount of information from the Apple Watch directly without having access to the previously paired iPhone. Some examples of data that could be pulled from the Apple Watch without having access to the previously paired iPhone are apps installed on the watch, </w:t>
      </w:r>
      <w:proofErr w:type="spellStart"/>
      <w:r w:rsidR="08454BB7">
        <w:rPr/>
        <w:t>WiFi</w:t>
      </w:r>
      <w:proofErr w:type="spellEnd"/>
      <w:r w:rsidR="08454BB7">
        <w:rPr/>
        <w:t xml:space="preserve"> logs for the device, photos synced with the device, and more.  </w:t>
      </w:r>
    </w:p>
    <w:p w:rsidR="6A81CED0" w:rsidP="6412AFBD" w:rsidRDefault="6A81CED0" w14:paraId="20CFC716" w14:textId="12441DB1">
      <w:pPr>
        <w:pStyle w:val="NoSpacing"/>
        <w:ind w:firstLine="720"/>
      </w:pPr>
      <w:r w:rsidR="005840FB">
        <w:rPr/>
        <w:t xml:space="preserve">Collecting the previously referenced evidence is always the hardest part of any </w:t>
      </w:r>
      <w:proofErr w:type="gramStart"/>
      <w:r w:rsidR="005840FB">
        <w:rPr/>
        <w:t>forensics investigation</w:t>
      </w:r>
      <w:proofErr w:type="gramEnd"/>
      <w:r w:rsidR="005840FB">
        <w:rPr/>
        <w:t xml:space="preserve"> and mainly consists of ensuring the devices in question aren’t going to be tampered with in any way. After ensuring any kind of airplane mode, or internet-enabled access is disabled and the device is completely cut off from the internet, the data analysis and retrieval may begin. There are three methods for collecting data from an Apple Watch: “Logical extraction, File system acquisition, and cloud data acquisition” (</w:t>
      </w:r>
      <w:proofErr w:type="spellStart"/>
      <w:r w:rsidR="005840FB">
        <w:rPr/>
        <w:t>Katalov</w:t>
      </w:r>
      <w:proofErr w:type="spellEnd"/>
      <w:r w:rsidR="005840FB">
        <w:rPr/>
        <w:t xml:space="preserve"> 2019). In order to retrieve data from the device, a special device can be plugged into the ports that are accessible behind the watch bands. From there, the examiner pairs the Apple Watch to an iPhone (it can be any iPhone) and launches iTunes, then the Apple Watch will be available for viewing on the PC. Through utilizing various forensics tools like </w:t>
      </w:r>
      <w:proofErr w:type="spellStart"/>
      <w:r w:rsidR="005840FB">
        <w:rPr/>
        <w:t>Elcomsoft</w:t>
      </w:r>
      <w:proofErr w:type="spellEnd"/>
      <w:r w:rsidR="005840FB">
        <w:rPr/>
        <w:t xml:space="preserve">, and </w:t>
      </w:r>
      <w:proofErr w:type="spellStart"/>
      <w:r w:rsidR="005840FB">
        <w:rPr/>
        <w:t>iBackupBot</w:t>
      </w:r>
      <w:proofErr w:type="spellEnd"/>
      <w:r w:rsidR="005840FB">
        <w:rPr/>
        <w:t xml:space="preserve"> examiners pull the data they need from the Apple Watch in question. Some items to note here are that the Watch OS does not have any native backup mechanism or service, so information must be pulled somewhat manually; and that there are no over-the-air data acquisition techniques for the Apple Watch except for (of course) iCloud acquisition. Lastly, backups from the watch are automatically created when the watch is connected to an iPhone and synced to the paired iPhone.  </w:t>
      </w:r>
      <w:r w:rsidR="7FA8BD88">
        <w:rPr/>
        <w:t xml:space="preserve"> </w:t>
      </w:r>
    </w:p>
    <w:p w:rsidR="6A81CED0" w:rsidP="6412AFBD" w:rsidRDefault="6A81CED0" w14:paraId="78D21920" w14:textId="3FCBCAF7">
      <w:pPr>
        <w:pStyle w:val="NoSpacing"/>
        <w:ind w:firstLine="720"/>
      </w:pPr>
      <w:r w:rsidR="334128B9">
        <w:rPr/>
        <w:t xml:space="preserve">Utilizing those special tools mentioned earlier, examiners </w:t>
      </w:r>
      <w:proofErr w:type="gramStart"/>
      <w:r w:rsidR="334128B9">
        <w:rPr/>
        <w:t>are able to</w:t>
      </w:r>
      <w:proofErr w:type="gramEnd"/>
      <w:r w:rsidR="334128B9">
        <w:rPr/>
        <w:t xml:space="preserve"> extract apps that were installed on the device, get logs from the device, and transfer media files that were stored on the device from syncing the Apple Watch with the paired iPhone. Storage locations for data on the Apple Watch are for the most part in similar places for similar data types, making it </w:t>
      </w:r>
      <w:proofErr w:type="gramStart"/>
      <w:r w:rsidR="334128B9">
        <w:rPr/>
        <w:t>fairly easy</w:t>
      </w:r>
      <w:proofErr w:type="gramEnd"/>
      <w:r w:rsidR="334128B9">
        <w:rPr/>
        <w:t xml:space="preserve"> for forensic investigators to manually gather data from the device. Some specific areas or locations of interest for data found on the Apple Watch include:</w:t>
      </w:r>
    </w:p>
    <w:p w:rsidR="6D98E521" w:rsidP="6A81CED0" w:rsidRDefault="6D98E521" w14:paraId="64877F45" w14:textId="273848E7">
      <w:pPr>
        <w:pStyle w:val="NoSpacing"/>
        <w:numPr>
          <w:ilvl w:val="0"/>
          <w:numId w:val="13"/>
        </w:numPr>
        <w:rPr>
          <w:rFonts w:ascii="Times New Roman" w:hAnsi="Times New Roman" w:eastAsia="Times New Roman" w:cs="Times New Roman" w:asciiTheme="minorAscii" w:hAnsiTheme="minorAscii" w:eastAsiaTheme="minorAscii" w:cstheme="minorAscii"/>
          <w:color w:val="000000" w:themeColor="text2" w:themeTint="FF" w:themeShade="FF"/>
          <w:sz w:val="24"/>
          <w:szCs w:val="24"/>
        </w:rPr>
      </w:pPr>
      <w:r w:rsidR="6D98E521">
        <w:rPr/>
        <w:t>\mobile\library\</w:t>
      </w:r>
      <w:proofErr w:type="spellStart"/>
      <w:r w:rsidR="6D98E521">
        <w:rPr/>
        <w:t>deviceregistry.state</w:t>
      </w:r>
      <w:proofErr w:type="spellEnd"/>
      <w:r w:rsidR="6D98E521">
        <w:rPr/>
        <w:t>\</w:t>
      </w:r>
      <w:proofErr w:type="spellStart"/>
      <w:r w:rsidR="6D98E521">
        <w:rPr/>
        <w:t>secure</w:t>
      </w:r>
      <w:r w:rsidR="024DC950">
        <w:rPr/>
        <w:t>Properties.bin</w:t>
      </w:r>
      <w:proofErr w:type="spellEnd"/>
      <w:r w:rsidR="09A589EF">
        <w:rPr/>
        <w:t xml:space="preserve"> - for specific identifiers of the Apple Watch</w:t>
      </w:r>
    </w:p>
    <w:p w:rsidR="09A589EF" w:rsidP="6A81CED0" w:rsidRDefault="09A589EF" w14:paraId="76DA949C" w14:textId="38DF0B84">
      <w:pPr>
        <w:pStyle w:val="NoSpacing"/>
        <w:numPr>
          <w:ilvl w:val="1"/>
          <w:numId w:val="13"/>
        </w:numPr>
        <w:rPr>
          <w:color w:val="000000" w:themeColor="text2" w:themeTint="FF" w:themeShade="FF"/>
          <w:sz w:val="24"/>
          <w:szCs w:val="24"/>
        </w:rPr>
      </w:pPr>
      <w:r w:rsidR="09A589EF">
        <w:rPr/>
        <w:t>Serial Number</w:t>
      </w:r>
    </w:p>
    <w:p w:rsidR="09A589EF" w:rsidP="6A81CED0" w:rsidRDefault="09A589EF" w14:paraId="3C31B7DA" w14:textId="222AE372">
      <w:pPr>
        <w:pStyle w:val="NoSpacing"/>
        <w:numPr>
          <w:ilvl w:val="1"/>
          <w:numId w:val="13"/>
        </w:numPr>
        <w:rPr>
          <w:color w:val="000000" w:themeColor="text2" w:themeTint="FF" w:themeShade="FF"/>
          <w:sz w:val="24"/>
          <w:szCs w:val="24"/>
        </w:rPr>
      </w:pPr>
      <w:r w:rsidR="09A589EF">
        <w:rPr/>
        <w:t>UDID</w:t>
      </w:r>
    </w:p>
    <w:p w:rsidR="09A589EF" w:rsidP="6A81CED0" w:rsidRDefault="09A589EF" w14:paraId="390D71E6" w14:textId="6CC14D87">
      <w:pPr>
        <w:pStyle w:val="NoSpacing"/>
        <w:numPr>
          <w:ilvl w:val="1"/>
          <w:numId w:val="13"/>
        </w:numPr>
        <w:rPr>
          <w:color w:val="000000" w:themeColor="text2" w:themeTint="FF" w:themeShade="FF"/>
          <w:sz w:val="24"/>
          <w:szCs w:val="24"/>
        </w:rPr>
      </w:pPr>
      <w:proofErr w:type="spellStart"/>
      <w:r w:rsidR="09A589EF">
        <w:rPr/>
        <w:t>WiFi</w:t>
      </w:r>
      <w:proofErr w:type="spellEnd"/>
      <w:r w:rsidR="09A589EF">
        <w:rPr/>
        <w:t xml:space="preserve"> MAC address, etc.</w:t>
      </w:r>
    </w:p>
    <w:p w:rsidR="09A589EF" w:rsidP="6A81CED0" w:rsidRDefault="09A589EF" w14:paraId="6A674726" w14:textId="31925F14">
      <w:pPr>
        <w:pStyle w:val="NoSpacing"/>
        <w:numPr>
          <w:ilvl w:val="0"/>
          <w:numId w:val="13"/>
        </w:numPr>
        <w:rPr>
          <w:color w:val="000000" w:themeColor="text2" w:themeTint="FF" w:themeShade="FF"/>
          <w:sz w:val="24"/>
          <w:szCs w:val="24"/>
        </w:rPr>
      </w:pPr>
      <w:r w:rsidR="09A589EF">
        <w:rPr/>
        <w:t>\homedomain\library\deviceRegistry.state - 3 files of interest</w:t>
      </w:r>
    </w:p>
    <w:p w:rsidR="09A589EF" w:rsidP="6A81CED0" w:rsidRDefault="09A589EF" w14:paraId="7E7A5CA8" w14:textId="28725252">
      <w:pPr>
        <w:pStyle w:val="NoSpacing"/>
        <w:numPr>
          <w:ilvl w:val="1"/>
          <w:numId w:val="13"/>
        </w:numPr>
        <w:rPr>
          <w:color w:val="000000" w:themeColor="text2" w:themeTint="FF" w:themeShade="FF"/>
          <w:sz w:val="24"/>
          <w:szCs w:val="24"/>
        </w:rPr>
      </w:pPr>
      <w:r w:rsidR="09A589EF">
        <w:rPr/>
        <w:t>HistorySecureProperties.plist</w:t>
      </w:r>
    </w:p>
    <w:p w:rsidR="09A589EF" w:rsidP="6A81CED0" w:rsidRDefault="09A589EF" w14:paraId="7968CEA9" w14:textId="36690C37">
      <w:pPr>
        <w:pStyle w:val="NoSpacing"/>
        <w:numPr>
          <w:ilvl w:val="1"/>
          <w:numId w:val="13"/>
        </w:numPr>
        <w:rPr>
          <w:color w:val="000000" w:themeColor="text2" w:themeTint="FF" w:themeShade="FF"/>
          <w:sz w:val="24"/>
          <w:szCs w:val="24"/>
        </w:rPr>
      </w:pPr>
      <w:r w:rsidR="09A589EF">
        <w:rPr/>
        <w:t>StateMachine.plist</w:t>
      </w:r>
    </w:p>
    <w:p w:rsidR="09A589EF" w:rsidP="6A81CED0" w:rsidRDefault="09A589EF" w14:paraId="5ACA3950" w14:textId="1537132E">
      <w:pPr>
        <w:pStyle w:val="NoSpacing"/>
        <w:numPr>
          <w:ilvl w:val="1"/>
          <w:numId w:val="13"/>
        </w:numPr>
        <w:rPr>
          <w:color w:val="000000" w:themeColor="text2" w:themeTint="FF" w:themeShade="FF"/>
          <w:sz w:val="24"/>
          <w:szCs w:val="24"/>
        </w:rPr>
      </w:pPr>
      <w:r w:rsidR="09A589EF">
        <w:rPr/>
        <w:t>History.plist</w:t>
      </w:r>
    </w:p>
    <w:p w:rsidR="549A6DA7" w:rsidP="6A81CED0" w:rsidRDefault="549A6DA7" w14:paraId="2900A207" w14:textId="015479F9">
      <w:pPr>
        <w:pStyle w:val="NoSpacing"/>
        <w:numPr>
          <w:ilvl w:val="0"/>
          <w:numId w:val="13"/>
        </w:numPr>
        <w:rPr>
          <w:color w:val="000000" w:themeColor="text2" w:themeTint="FF" w:themeShade="FF"/>
          <w:sz w:val="24"/>
          <w:szCs w:val="24"/>
        </w:rPr>
      </w:pPr>
      <w:r w:rsidR="549A6DA7">
        <w:rPr/>
        <w:t>NanoMail\registry.sqlite</w:t>
      </w:r>
    </w:p>
    <w:p w:rsidR="549A6DA7" w:rsidP="6A81CED0" w:rsidRDefault="549A6DA7" w14:paraId="59B4F952" w14:textId="3FD6F1A1">
      <w:pPr>
        <w:pStyle w:val="NoSpacing"/>
        <w:numPr>
          <w:ilvl w:val="1"/>
          <w:numId w:val="13"/>
        </w:numPr>
        <w:rPr>
          <w:color w:val="000000" w:themeColor="text2" w:themeTint="FF" w:themeShade="FF"/>
          <w:sz w:val="24"/>
          <w:szCs w:val="24"/>
        </w:rPr>
      </w:pPr>
      <w:proofErr w:type="spellStart"/>
      <w:r w:rsidR="549A6DA7">
        <w:rPr/>
        <w:t>Synced_account</w:t>
      </w:r>
      <w:proofErr w:type="spellEnd"/>
      <w:r w:rsidR="549A6DA7">
        <w:rPr/>
        <w:t xml:space="preserve"> table – email accounts synced to the watch</w:t>
      </w:r>
    </w:p>
    <w:p w:rsidR="549A6DA7" w:rsidP="6A81CED0" w:rsidRDefault="549A6DA7" w14:paraId="3C4BA0EF" w14:textId="000DF53E">
      <w:pPr>
        <w:pStyle w:val="NoSpacing"/>
        <w:numPr>
          <w:ilvl w:val="1"/>
          <w:numId w:val="13"/>
        </w:numPr>
        <w:rPr>
          <w:color w:val="000000" w:themeColor="text2" w:themeTint="FF" w:themeShade="FF"/>
          <w:sz w:val="24"/>
          <w:szCs w:val="24"/>
        </w:rPr>
      </w:pPr>
      <w:r w:rsidR="549A6DA7">
        <w:rPr/>
        <w:t xml:space="preserve">Mailbox table – </w:t>
      </w:r>
      <w:proofErr w:type="spellStart"/>
      <w:r w:rsidR="549A6DA7">
        <w:rPr/>
        <w:t>specifc</w:t>
      </w:r>
      <w:proofErr w:type="spellEnd"/>
      <w:r w:rsidR="549A6DA7">
        <w:rPr/>
        <w:t xml:space="preserve"> emails in folders for each email account on the device</w:t>
      </w:r>
    </w:p>
    <w:p w:rsidR="699A2928" w:rsidP="6A81CED0" w:rsidRDefault="699A2928" w14:paraId="2B7F96B7" w14:textId="76E8A80E">
      <w:pPr>
        <w:pStyle w:val="NoSpacing"/>
        <w:numPr>
          <w:ilvl w:val="0"/>
          <w:numId w:val="13"/>
        </w:numPr>
        <w:rPr>
          <w:color w:val="000000" w:themeColor="text2" w:themeTint="FF" w:themeShade="FF"/>
          <w:sz w:val="24"/>
          <w:szCs w:val="24"/>
        </w:rPr>
      </w:pPr>
      <w:proofErr w:type="spellStart"/>
      <w:r w:rsidR="699A2928">
        <w:rPr/>
        <w:t>Nanopasses</w:t>
      </w:r>
      <w:proofErr w:type="spellEnd"/>
      <w:r w:rsidR="699A2928">
        <w:rPr/>
        <w:t>\nanopasses.sqlite3 - transaction history from the watch</w:t>
      </w:r>
    </w:p>
    <w:p w:rsidR="6B16BDB1" w:rsidP="6A81CED0" w:rsidRDefault="6B16BDB1" w14:paraId="579D5E5D" w14:textId="69C564DF">
      <w:pPr>
        <w:pStyle w:val="NoSpacing"/>
        <w:numPr>
          <w:ilvl w:val="0"/>
          <w:numId w:val="13"/>
        </w:numPr>
        <w:rPr>
          <w:color w:val="000000" w:themeColor="text2" w:themeTint="FF" w:themeShade="FF"/>
          <w:sz w:val="24"/>
          <w:szCs w:val="24"/>
        </w:rPr>
      </w:pPr>
      <w:proofErr w:type="spellStart"/>
      <w:r w:rsidR="6B16BDB1">
        <w:rPr/>
        <w:t>NanoPreferencesSync</w:t>
      </w:r>
      <w:proofErr w:type="spellEnd"/>
      <w:r w:rsidR="6B16BDB1">
        <w:rPr/>
        <w:t xml:space="preserve">\backup\files\ - media (pictures) stored on the watch </w:t>
      </w:r>
    </w:p>
    <w:p w:rsidR="6B16BDB1" w:rsidP="6A81CED0" w:rsidRDefault="6B16BDB1" w14:paraId="12818311" w14:textId="2A8E06D0">
      <w:pPr>
        <w:pStyle w:val="NoSpacing"/>
        <w:numPr>
          <w:ilvl w:val="1"/>
          <w:numId w:val="13"/>
        </w:numPr>
        <w:rPr>
          <w:color w:val="000000" w:themeColor="text2" w:themeTint="FF" w:themeShade="FF"/>
          <w:sz w:val="24"/>
          <w:szCs w:val="24"/>
        </w:rPr>
      </w:pPr>
      <w:r w:rsidR="6B16BDB1">
        <w:rPr/>
        <w:t>End-user pictures</w:t>
      </w:r>
    </w:p>
    <w:p w:rsidR="6B16BDB1" w:rsidP="6A81CED0" w:rsidRDefault="6B16BDB1" w14:paraId="0ABC7093" w14:textId="79CDE547">
      <w:pPr>
        <w:pStyle w:val="NoSpacing"/>
        <w:numPr>
          <w:ilvl w:val="1"/>
          <w:numId w:val="13"/>
        </w:numPr>
        <w:rPr>
          <w:color w:val="000000" w:themeColor="text2" w:themeTint="FF" w:themeShade="FF"/>
          <w:sz w:val="24"/>
          <w:szCs w:val="24"/>
        </w:rPr>
      </w:pPr>
      <w:r w:rsidR="6B16BDB1">
        <w:rPr/>
        <w:t>Watch faces, etc.</w:t>
      </w:r>
    </w:p>
    <w:p w:rsidR="699A2928" w:rsidP="6A81CED0" w:rsidRDefault="699A2928" w14:paraId="6FE46150" w14:textId="55E661DD">
      <w:pPr>
        <w:pStyle w:val="NoSpacing"/>
        <w:ind w:firstLine="720"/>
      </w:pPr>
      <w:r w:rsidR="699A2928">
        <w:rPr/>
        <w:t>It’s important to note here that the ‘.</w:t>
      </w:r>
      <w:proofErr w:type="spellStart"/>
      <w:r w:rsidR="699A2928">
        <w:rPr/>
        <w:t>plist</w:t>
      </w:r>
      <w:proofErr w:type="spellEnd"/>
      <w:r w:rsidR="699A2928">
        <w:rPr/>
        <w:t xml:space="preserve">’ files are </w:t>
      </w:r>
      <w:r w:rsidR="38BAD326">
        <w:rPr/>
        <w:t xml:space="preserve">Apple proprietary “property list” files meant to hold various data types in them. </w:t>
      </w:r>
      <w:r w:rsidR="3BE701CB">
        <w:rPr/>
        <w:t xml:space="preserve">So, how do </w:t>
      </w:r>
      <w:r w:rsidR="11D36588">
        <w:rPr/>
        <w:t xml:space="preserve">investigators </w:t>
      </w:r>
      <w:proofErr w:type="gramStart"/>
      <w:r w:rsidR="3BE701CB">
        <w:rPr/>
        <w:t>actually retrieve</w:t>
      </w:r>
      <w:proofErr w:type="gramEnd"/>
      <w:r w:rsidR="3BE701CB">
        <w:rPr/>
        <w:t xml:space="preserve"> the data from the Apple Watch</w:t>
      </w:r>
      <w:r w:rsidR="3BBA1D44">
        <w:rPr/>
        <w:t xml:space="preserve"> </w:t>
      </w:r>
      <w:r w:rsidR="3BBA1D44">
        <w:rPr/>
        <w:t>itself?</w:t>
      </w:r>
      <w:r w:rsidR="3BBA1D44">
        <w:rPr/>
        <w:t xml:space="preserve"> </w:t>
      </w:r>
      <w:r w:rsidR="3DC8B9AF">
        <w:rPr/>
        <w:t xml:space="preserve">By making use of the tools briefly mentioned earlier – </w:t>
      </w:r>
      <w:proofErr w:type="spellStart"/>
      <w:r w:rsidR="3DC8B9AF">
        <w:rPr/>
        <w:t>Elcomsoft</w:t>
      </w:r>
      <w:proofErr w:type="spellEnd"/>
      <w:r w:rsidR="3DC8B9AF">
        <w:rPr/>
        <w:t xml:space="preserve"> iOS Forensic Toolkit, iTunes, and </w:t>
      </w:r>
      <w:proofErr w:type="spellStart"/>
      <w:r w:rsidR="3DC8B9AF">
        <w:rPr/>
        <w:t>iBackupBot</w:t>
      </w:r>
      <w:proofErr w:type="spellEnd"/>
      <w:r w:rsidR="3DC8B9AF">
        <w:rPr/>
        <w:t xml:space="preserve">. </w:t>
      </w:r>
      <w:r w:rsidR="2FCABD52">
        <w:rPr/>
        <w:t xml:space="preserve">Examiners will use </w:t>
      </w:r>
      <w:proofErr w:type="spellStart"/>
      <w:r w:rsidR="2FCABD52">
        <w:rPr/>
        <w:t>Elcomsoft</w:t>
      </w:r>
      <w:proofErr w:type="spellEnd"/>
      <w:r w:rsidR="2FCABD52">
        <w:rPr/>
        <w:t xml:space="preserve"> to retrieve data directly from the device by using </w:t>
      </w:r>
      <w:r w:rsidR="0C42BDC3">
        <w:rPr/>
        <w:t>“</w:t>
      </w:r>
      <w:r w:rsidR="2FCABD52">
        <w:rPr/>
        <w:t xml:space="preserve">the ‘I’ </w:t>
      </w:r>
      <w:r w:rsidR="3ACC01A5">
        <w:rPr/>
        <w:t xml:space="preserve">(information) option to extract device info” </w:t>
      </w:r>
      <w:r w:rsidR="712A14EB">
        <w:rPr/>
        <w:t xml:space="preserve">(Epifani 2019) </w:t>
      </w:r>
      <w:r w:rsidR="3ACC01A5">
        <w:rPr/>
        <w:t xml:space="preserve">and </w:t>
      </w:r>
      <w:r w:rsidR="2FCABD52">
        <w:rPr/>
        <w:t xml:space="preserve">produce three files </w:t>
      </w:r>
      <w:r w:rsidR="2B41F56E">
        <w:rPr/>
        <w:t xml:space="preserve">upon </w:t>
      </w:r>
      <w:r w:rsidR="2FCABD52">
        <w:rPr/>
        <w:t>initially connecting the device to a computer</w:t>
      </w:r>
      <w:r w:rsidR="6226A7DD">
        <w:rPr/>
        <w:t xml:space="preserve"> – </w:t>
      </w:r>
      <w:proofErr w:type="spellStart"/>
      <w:r w:rsidR="6226A7DD">
        <w:rPr/>
        <w:t>ideviceinfo.plist</w:t>
      </w:r>
      <w:proofErr w:type="spellEnd"/>
      <w:r w:rsidR="6226A7DD">
        <w:rPr/>
        <w:t xml:space="preserve">, </w:t>
      </w:r>
      <w:r w:rsidR="6226A7DD">
        <w:rPr/>
        <w:t>application</w:t>
      </w:r>
      <w:r w:rsidR="06BED75F">
        <w:rPr/>
        <w:t>.</w:t>
      </w:r>
      <w:r w:rsidR="6226A7DD">
        <w:rPr/>
        <w:t>txt</w:t>
      </w:r>
      <w:r w:rsidR="6226A7DD">
        <w:rPr/>
        <w:t xml:space="preserve">, and </w:t>
      </w:r>
      <w:proofErr w:type="spellStart"/>
      <w:r w:rsidR="6226A7DD">
        <w:rPr/>
        <w:t>applications.plist</w:t>
      </w:r>
      <w:proofErr w:type="spellEnd"/>
      <w:r w:rsidR="6226A7DD">
        <w:rPr/>
        <w:t>.</w:t>
      </w:r>
      <w:r w:rsidR="5F7181AD">
        <w:rPr/>
        <w:t xml:space="preserve"> </w:t>
      </w:r>
      <w:r w:rsidR="759574CA">
        <w:rPr/>
        <w:t xml:space="preserve">Then, use the ‘M’ command to get media information from the device. </w:t>
      </w:r>
      <w:r w:rsidR="22FE62E8">
        <w:rPr/>
        <w:t>Collect images and other media synced from the paired iPhone (current or previous) by looking in the DCIM folder of the files produces.</w:t>
      </w:r>
      <w:r w:rsidR="39FACF02">
        <w:rPr/>
        <w:t xml:space="preserve"> </w:t>
      </w:r>
      <w:r w:rsidR="32B42B86">
        <w:rPr/>
        <w:t>Some other logs that can be gathered from the Apple Watch device are power status logs(gathered through Sarah Edwards open-source toolkit APOLLO) and Wi-Fi logs – which could be used for location tracking purposes in conjunction with GPS logging information. Another way of extracting data from the Apple Watch, or in this case the suspected criminal, is to gather data from a cloud source such as iCloud. However, this acquisition method is not favorable because it requires law enforcement to jump through more hoops, obtain more warrants, or directly push the suspect to give them the password to the cloud account. On the other hand, if law enforcement is able to get that information from the suspect, they will find much more information than could be found on the Apple Watch alone, such as a comprehensive set of health information captured from the device over an extended period of time.</w:t>
      </w:r>
    </w:p>
    <w:p w:rsidR="32B42B86" w:rsidP="6A81CED0" w:rsidRDefault="32B42B86" w14:paraId="1AE65307" w14:textId="7DEB9E6C">
      <w:pPr>
        <w:pStyle w:val="NoSpacing"/>
        <w:ind w:firstLine="720"/>
        <w:rPr>
          <w:i w:val="0"/>
          <w:iCs w:val="0"/>
        </w:rPr>
      </w:pPr>
      <w:r w:rsidRPr="6A81CED0" w:rsidR="32B42B86">
        <w:rPr>
          <w:i w:val="0"/>
          <w:iCs w:val="0"/>
        </w:rPr>
        <w:t xml:space="preserve">In general, Apple is known for being a very private and fairly locked-down, closed source company. However, as they continue to release innovative technologies that can capture more data, they will capture more data on their users for marketing and product development purposes. While most of the data captured is useful for end-users to see (health information, tracking information, text messages, etc.), the data captured by wearable devices can prove to be extremely useful in a forensics investigation, especially because criminals would likely forget to take the same precautionary measures they typically would on those devices. Lastly, the data that wearable technology of today can and will capture is proving to be not only a lot more extensive than previous technology but also so extensive that data captured from a small wearable device such as the Apple Watch could exclusively be enough to provide incriminating evidence for a case.  </w:t>
      </w:r>
    </w:p>
    <w:p w:rsidR="6A81CED0" w:rsidRDefault="6A81CED0" w14:paraId="157A958D" w14:textId="381CD9C8">
      <w:r>
        <w:br w:type="page"/>
      </w:r>
    </w:p>
    <w:p w:rsidR="09EB0604" w:rsidP="6A81CED0" w:rsidRDefault="09EB0604" w14:paraId="274EABD3" w14:textId="3E8DA6D3">
      <w:pPr>
        <w:pStyle w:val="NoSpacing"/>
        <w:ind w:firstLine="720"/>
        <w:jc w:val="center"/>
        <w:rPr>
          <w:i w:val="0"/>
          <w:iCs w:val="0"/>
        </w:rPr>
      </w:pPr>
      <w:r w:rsidRPr="6A81CED0" w:rsidR="09EB0604">
        <w:rPr>
          <w:i w:val="0"/>
          <w:iCs w:val="0"/>
        </w:rPr>
        <w:t>References</w:t>
      </w:r>
    </w:p>
    <w:p w:rsidR="6A135506" w:rsidP="6A81CED0" w:rsidRDefault="6A135506" w14:paraId="7E3C07EA" w14:textId="19240119">
      <w:pPr>
        <w:ind w:left="567" w:hanging="567"/>
        <w:jc w:val="left"/>
      </w:pPr>
      <w:r w:rsidRPr="6A81CED0" w:rsidR="6A135506">
        <w:rPr>
          <w:rFonts w:ascii="Times New Roman" w:hAnsi="Times New Roman" w:eastAsia="Times New Roman" w:cs="Times New Roman"/>
          <w:noProof w:val="0"/>
          <w:sz w:val="24"/>
          <w:szCs w:val="24"/>
          <w:lang w:val="en-US"/>
        </w:rPr>
        <w:t xml:space="preserve">Gillware. (2021, April 12). </w:t>
      </w:r>
      <w:r w:rsidRPr="6A81CED0" w:rsidR="6A135506">
        <w:rPr>
          <w:rFonts w:ascii="Times New Roman" w:hAnsi="Times New Roman" w:eastAsia="Times New Roman" w:cs="Times New Roman"/>
          <w:i w:val="1"/>
          <w:iCs w:val="1"/>
          <w:noProof w:val="0"/>
          <w:sz w:val="24"/>
          <w:szCs w:val="24"/>
          <w:lang w:val="en-US"/>
        </w:rPr>
        <w:t>Smartwatch forensics: Apple Watch Forensics: Gillware inc</w:t>
      </w:r>
      <w:r w:rsidRPr="6A81CED0" w:rsidR="6A135506">
        <w:rPr>
          <w:rFonts w:ascii="Times New Roman" w:hAnsi="Times New Roman" w:eastAsia="Times New Roman" w:cs="Times New Roman"/>
          <w:noProof w:val="0"/>
          <w:sz w:val="24"/>
          <w:szCs w:val="24"/>
          <w:lang w:val="en-US"/>
        </w:rPr>
        <w:t xml:space="preserve">. Gillware. Retrieved September 26, 2021, from </w:t>
      </w:r>
      <w:hyperlink r:id="R8e0bcb41f70745af">
        <w:r w:rsidRPr="6A81CED0" w:rsidR="6A135506">
          <w:rPr>
            <w:rStyle w:val="Hyperlink"/>
            <w:rFonts w:ascii="Times New Roman" w:hAnsi="Times New Roman" w:eastAsia="Times New Roman" w:cs="Times New Roman"/>
            <w:noProof w:val="0"/>
            <w:sz w:val="24"/>
            <w:szCs w:val="24"/>
            <w:lang w:val="en-US"/>
          </w:rPr>
          <w:t>https://www.gillware.com/flash-drive-data-recovery/smartwatch-forensics-apple-watch/</w:t>
        </w:r>
      </w:hyperlink>
      <w:r w:rsidRPr="6A81CED0" w:rsidR="6A135506">
        <w:rPr>
          <w:rFonts w:ascii="Times New Roman" w:hAnsi="Times New Roman" w:eastAsia="Times New Roman" w:cs="Times New Roman"/>
          <w:noProof w:val="0"/>
          <w:sz w:val="24"/>
          <w:szCs w:val="24"/>
          <w:lang w:val="en-US"/>
        </w:rPr>
        <w:t>.</w:t>
      </w:r>
    </w:p>
    <w:p w:rsidR="7BBA2BB5" w:rsidP="6A81CED0" w:rsidRDefault="7BBA2BB5" w14:paraId="702DA61A" w14:textId="22F1B6EE">
      <w:pPr>
        <w:ind w:left="567" w:hanging="567"/>
        <w:jc w:val="left"/>
      </w:pPr>
      <w:r w:rsidRPr="6A81CED0" w:rsidR="7BBA2BB5">
        <w:rPr>
          <w:rFonts w:ascii="Times New Roman" w:hAnsi="Times New Roman" w:eastAsia="Times New Roman" w:cs="Times New Roman"/>
          <w:noProof w:val="0"/>
          <w:sz w:val="24"/>
          <w:szCs w:val="24"/>
          <w:lang w:val="en-US"/>
        </w:rPr>
        <w:t xml:space="preserve">Epifani, M. (2020, March 7). </w:t>
      </w:r>
      <w:r w:rsidRPr="6A81CED0" w:rsidR="7BBA2BB5">
        <w:rPr>
          <w:rFonts w:ascii="Times New Roman" w:hAnsi="Times New Roman" w:eastAsia="Times New Roman" w:cs="Times New Roman"/>
          <w:i w:val="1"/>
          <w:iCs w:val="1"/>
          <w:noProof w:val="0"/>
          <w:sz w:val="24"/>
          <w:szCs w:val="24"/>
          <w:lang w:val="en-US"/>
        </w:rPr>
        <w:t>Apple Watch Forensics 02: Analysis</w:t>
      </w:r>
      <w:r w:rsidRPr="6A81CED0" w:rsidR="7BBA2BB5">
        <w:rPr>
          <w:rFonts w:ascii="Times New Roman" w:hAnsi="Times New Roman" w:eastAsia="Times New Roman" w:cs="Times New Roman"/>
          <w:noProof w:val="0"/>
          <w:sz w:val="24"/>
          <w:szCs w:val="24"/>
          <w:lang w:val="en-US"/>
        </w:rPr>
        <w:t xml:space="preserve">. ElcomSoft blog. Retrieved September 26, 2021, from </w:t>
      </w:r>
      <w:hyperlink r:id="R4aafc3205173476e">
        <w:r w:rsidRPr="6A81CED0" w:rsidR="7BBA2BB5">
          <w:rPr>
            <w:rStyle w:val="Hyperlink"/>
            <w:rFonts w:ascii="Times New Roman" w:hAnsi="Times New Roman" w:eastAsia="Times New Roman" w:cs="Times New Roman"/>
            <w:noProof w:val="0"/>
            <w:sz w:val="24"/>
            <w:szCs w:val="24"/>
            <w:lang w:val="en-US"/>
          </w:rPr>
          <w:t>https://blog.elcomsoft.com/2019/06/apple-watch-forensics-02-analysis/</w:t>
        </w:r>
      </w:hyperlink>
      <w:r w:rsidRPr="6A81CED0" w:rsidR="7BBA2BB5">
        <w:rPr>
          <w:rFonts w:ascii="Times New Roman" w:hAnsi="Times New Roman" w:eastAsia="Times New Roman" w:cs="Times New Roman"/>
          <w:noProof w:val="0"/>
          <w:sz w:val="24"/>
          <w:szCs w:val="24"/>
          <w:lang w:val="en-US"/>
        </w:rPr>
        <w:t>.</w:t>
      </w:r>
    </w:p>
    <w:p w:rsidR="7BBA2BB5" w:rsidP="6A81CED0" w:rsidRDefault="7BBA2BB5" w14:paraId="7809EF2C" w14:textId="4995F896">
      <w:pPr>
        <w:ind w:left="567" w:hanging="567"/>
        <w:jc w:val="left"/>
      </w:pPr>
      <w:r w:rsidRPr="6A81CED0" w:rsidR="7BBA2BB5">
        <w:rPr>
          <w:rFonts w:ascii="Times New Roman" w:hAnsi="Times New Roman" w:eastAsia="Times New Roman" w:cs="Times New Roman"/>
          <w:noProof w:val="0"/>
          <w:sz w:val="24"/>
          <w:szCs w:val="24"/>
          <w:lang w:val="en-US"/>
        </w:rPr>
        <w:t xml:space="preserve">Katalov, V. (2020, March 7). </w:t>
      </w:r>
      <w:r w:rsidRPr="6A81CED0" w:rsidR="7BBA2BB5">
        <w:rPr>
          <w:rFonts w:ascii="Times New Roman" w:hAnsi="Times New Roman" w:eastAsia="Times New Roman" w:cs="Times New Roman"/>
          <w:i w:val="1"/>
          <w:iCs w:val="1"/>
          <w:noProof w:val="0"/>
          <w:sz w:val="24"/>
          <w:szCs w:val="24"/>
          <w:lang w:val="en-US"/>
        </w:rPr>
        <w:t>Apple TV and Apple Watch Forensics 01: Acquisition</w:t>
      </w:r>
      <w:r w:rsidRPr="6A81CED0" w:rsidR="7BBA2BB5">
        <w:rPr>
          <w:rFonts w:ascii="Times New Roman" w:hAnsi="Times New Roman" w:eastAsia="Times New Roman" w:cs="Times New Roman"/>
          <w:noProof w:val="0"/>
          <w:sz w:val="24"/>
          <w:szCs w:val="24"/>
          <w:lang w:val="en-US"/>
        </w:rPr>
        <w:t xml:space="preserve">. ElcomSoft blog. Retrieved September 26, 2021, from </w:t>
      </w:r>
      <w:hyperlink r:id="Rc0c7b55dde7247a2">
        <w:r w:rsidRPr="6A81CED0" w:rsidR="7BBA2BB5">
          <w:rPr>
            <w:rStyle w:val="Hyperlink"/>
            <w:rFonts w:ascii="Times New Roman" w:hAnsi="Times New Roman" w:eastAsia="Times New Roman" w:cs="Times New Roman"/>
            <w:noProof w:val="0"/>
            <w:sz w:val="24"/>
            <w:szCs w:val="24"/>
            <w:lang w:val="en-US"/>
          </w:rPr>
          <w:t>https://blog.elcomsoft.com/2019/06/apple-tv-and-apple-watch-forensics-01-acquisition/</w:t>
        </w:r>
      </w:hyperlink>
      <w:r w:rsidRPr="6A81CED0" w:rsidR="7BBA2BB5">
        <w:rPr>
          <w:rFonts w:ascii="Times New Roman" w:hAnsi="Times New Roman" w:eastAsia="Times New Roman" w:cs="Times New Roman"/>
          <w:noProof w:val="0"/>
          <w:sz w:val="24"/>
          <w:szCs w:val="24"/>
          <w:lang w:val="en-US"/>
        </w:rPr>
        <w:t>.</w:t>
      </w:r>
    </w:p>
    <w:p w:rsidR="1C29FECE" w:rsidP="6A81CED0" w:rsidRDefault="1C29FECE" w14:paraId="595CB743" w14:textId="0C3AB326">
      <w:pPr>
        <w:ind w:left="567" w:hanging="567"/>
        <w:jc w:val="left"/>
      </w:pPr>
      <w:r w:rsidRPr="6A81CED0" w:rsidR="1C29FECE">
        <w:rPr>
          <w:rFonts w:ascii="Times New Roman" w:hAnsi="Times New Roman" w:eastAsia="Times New Roman" w:cs="Times New Roman"/>
          <w:noProof w:val="0"/>
          <w:sz w:val="24"/>
          <w:szCs w:val="24"/>
          <w:lang w:val="en-US"/>
        </w:rPr>
        <w:t xml:space="preserve">Edwards, S., &amp; Mahalik, H. (2015). Times 'a ticking to forensicate the Apple Watch! </w:t>
      </w:r>
      <w:r w:rsidRPr="6A81CED0" w:rsidR="1C29FECE">
        <w:rPr>
          <w:rFonts w:ascii="Times New Roman" w:hAnsi="Times New Roman" w:eastAsia="Times New Roman" w:cs="Times New Roman"/>
          <w:i w:val="1"/>
          <w:iCs w:val="1"/>
          <w:noProof w:val="0"/>
          <w:sz w:val="24"/>
          <w:szCs w:val="24"/>
          <w:lang w:val="en-US"/>
        </w:rPr>
        <w:t>Github</w:t>
      </w:r>
      <w:r w:rsidRPr="6A81CED0" w:rsidR="1C29FECE">
        <w:rPr>
          <w:rFonts w:ascii="Times New Roman" w:hAnsi="Times New Roman" w:eastAsia="Times New Roman" w:cs="Times New Roman"/>
          <w:noProof w:val="0"/>
          <w:sz w:val="24"/>
          <w:szCs w:val="24"/>
          <w:lang w:val="en-US"/>
        </w:rPr>
        <w:t xml:space="preserve">. Retrieved September 26, 2021, from </w:t>
      </w:r>
      <w:hyperlink r:id="R408f1c6c8c22408c">
        <w:r w:rsidRPr="6A81CED0" w:rsidR="1C29FECE">
          <w:rPr>
            <w:rStyle w:val="Hyperlink"/>
            <w:rFonts w:ascii="Times New Roman" w:hAnsi="Times New Roman" w:eastAsia="Times New Roman" w:cs="Times New Roman"/>
            <w:noProof w:val="0"/>
            <w:sz w:val="24"/>
            <w:szCs w:val="24"/>
            <w:lang w:val="en-US"/>
          </w:rPr>
          <w:t>https://github.com/mac4n6/Presentations/blob/master/Apple%20Watch%20-%20Times%20a'%20Tickin'/Apple_Watch_Times_a_Tickin.pdf</w:t>
        </w:r>
      </w:hyperlink>
      <w:r w:rsidRPr="6A81CED0" w:rsidR="1C29FECE">
        <w:rPr>
          <w:rFonts w:ascii="Times New Roman" w:hAnsi="Times New Roman" w:eastAsia="Times New Roman" w:cs="Times New Roman"/>
          <w:noProof w:val="0"/>
          <w:sz w:val="24"/>
          <w:szCs w:val="24"/>
          <w:lang w:val="en-US"/>
        </w:rPr>
        <w:t>.</w:t>
      </w:r>
    </w:p>
    <w:p w:rsidR="1C29FECE" w:rsidP="6A81CED0" w:rsidRDefault="1C29FECE" w14:paraId="33AD8372" w14:textId="74D9BA3C">
      <w:pPr>
        <w:ind w:left="567" w:hanging="567"/>
        <w:jc w:val="left"/>
      </w:pPr>
      <w:r w:rsidRPr="6A81CED0" w:rsidR="1C29FECE">
        <w:rPr>
          <w:rFonts w:ascii="Times New Roman" w:hAnsi="Times New Roman" w:eastAsia="Times New Roman" w:cs="Times New Roman"/>
          <w:noProof w:val="0"/>
          <w:sz w:val="24"/>
          <w:szCs w:val="24"/>
          <w:lang w:val="en-US"/>
        </w:rPr>
        <w:t xml:space="preserve">Curry, D. (2021, August 16). </w:t>
      </w:r>
      <w:r w:rsidRPr="6A81CED0" w:rsidR="1C29FECE">
        <w:rPr>
          <w:rFonts w:ascii="Times New Roman" w:hAnsi="Times New Roman" w:eastAsia="Times New Roman" w:cs="Times New Roman"/>
          <w:i w:val="1"/>
          <w:iCs w:val="1"/>
          <w:noProof w:val="0"/>
          <w:sz w:val="24"/>
          <w:szCs w:val="24"/>
          <w:lang w:val="en-US"/>
        </w:rPr>
        <w:t>Apple Statistics (2021)</w:t>
      </w:r>
      <w:r w:rsidRPr="6A81CED0" w:rsidR="1C29FECE">
        <w:rPr>
          <w:rFonts w:ascii="Times New Roman" w:hAnsi="Times New Roman" w:eastAsia="Times New Roman" w:cs="Times New Roman"/>
          <w:noProof w:val="0"/>
          <w:sz w:val="24"/>
          <w:szCs w:val="24"/>
          <w:lang w:val="en-US"/>
        </w:rPr>
        <w:t xml:space="preserve">. Business of Apps. Retrieved September 26, 2021, from </w:t>
      </w:r>
      <w:hyperlink r:id="Re40b92ec1bb64032">
        <w:r w:rsidRPr="6A81CED0" w:rsidR="1C29FECE">
          <w:rPr>
            <w:rStyle w:val="Hyperlink"/>
            <w:rFonts w:ascii="Times New Roman" w:hAnsi="Times New Roman" w:eastAsia="Times New Roman" w:cs="Times New Roman"/>
            <w:noProof w:val="0"/>
            <w:sz w:val="24"/>
            <w:szCs w:val="24"/>
            <w:lang w:val="en-US"/>
          </w:rPr>
          <w:t>https://www.businessofapps.com/data/apple-statistics/</w:t>
        </w:r>
      </w:hyperlink>
      <w:r w:rsidRPr="6A81CED0" w:rsidR="1C29FECE">
        <w:rPr>
          <w:rFonts w:ascii="Times New Roman" w:hAnsi="Times New Roman" w:eastAsia="Times New Roman" w:cs="Times New Roman"/>
          <w:noProof w:val="0"/>
          <w:sz w:val="24"/>
          <w:szCs w:val="24"/>
          <w:lang w:val="en-US"/>
        </w:rPr>
        <w:t>.</w:t>
      </w:r>
    </w:p>
    <w:p w:rsidR="1C29FECE" w:rsidP="6A81CED0" w:rsidRDefault="1C29FECE" w14:paraId="5A8B0918" w14:textId="02CAC422">
      <w:pPr>
        <w:ind w:left="567" w:hanging="567"/>
        <w:jc w:val="left"/>
      </w:pPr>
      <w:r w:rsidRPr="6A81CED0" w:rsidR="1C29FECE">
        <w:rPr>
          <w:rFonts w:ascii="Times New Roman" w:hAnsi="Times New Roman" w:eastAsia="Times New Roman" w:cs="Times New Roman"/>
          <w:noProof w:val="0"/>
          <w:sz w:val="24"/>
          <w:szCs w:val="24"/>
          <w:lang w:val="en-US"/>
        </w:rPr>
        <w:t xml:space="preserve">Verizon. (n.d.). </w:t>
      </w:r>
      <w:r w:rsidRPr="6A81CED0" w:rsidR="1C29FECE">
        <w:rPr>
          <w:rFonts w:ascii="Times New Roman" w:hAnsi="Times New Roman" w:eastAsia="Times New Roman" w:cs="Times New Roman"/>
          <w:i w:val="1"/>
          <w:iCs w:val="1"/>
          <w:noProof w:val="0"/>
          <w:sz w:val="24"/>
          <w:szCs w:val="24"/>
          <w:lang w:val="en-US"/>
        </w:rPr>
        <w:t>A timeline: A brief history of Apple Watch</w:t>
      </w:r>
      <w:r w:rsidRPr="6A81CED0" w:rsidR="1C29FECE">
        <w:rPr>
          <w:rFonts w:ascii="Times New Roman" w:hAnsi="Times New Roman" w:eastAsia="Times New Roman" w:cs="Times New Roman"/>
          <w:noProof w:val="0"/>
          <w:sz w:val="24"/>
          <w:szCs w:val="24"/>
          <w:lang w:val="en-US"/>
        </w:rPr>
        <w:t xml:space="preserve">. verizonwireless.com. Retrieved September 26, 2021, from </w:t>
      </w:r>
      <w:hyperlink r:id="R58aee40ceeee49dc">
        <w:r w:rsidRPr="6A81CED0" w:rsidR="1C29FECE">
          <w:rPr>
            <w:rStyle w:val="Hyperlink"/>
            <w:rFonts w:ascii="Times New Roman" w:hAnsi="Times New Roman" w:eastAsia="Times New Roman" w:cs="Times New Roman"/>
            <w:noProof w:val="0"/>
            <w:sz w:val="24"/>
            <w:szCs w:val="24"/>
            <w:lang w:val="en-US"/>
          </w:rPr>
          <w:t>https://www.verizon.com/articles/brief-history-of-apple-watch/</w:t>
        </w:r>
      </w:hyperlink>
      <w:r w:rsidRPr="6A81CED0" w:rsidR="1C29FECE">
        <w:rPr>
          <w:rFonts w:ascii="Times New Roman" w:hAnsi="Times New Roman" w:eastAsia="Times New Roman" w:cs="Times New Roman"/>
          <w:noProof w:val="0"/>
          <w:sz w:val="24"/>
          <w:szCs w:val="24"/>
          <w:lang w:val="en-US"/>
        </w:rPr>
        <w:t>.</w:t>
      </w:r>
    </w:p>
    <w:p w:rsidR="1C29FECE" w:rsidP="6A81CED0" w:rsidRDefault="1C29FECE" w14:paraId="684ACC38" w14:textId="23FA873C">
      <w:pPr>
        <w:ind w:left="567" w:hanging="567"/>
        <w:jc w:val="left"/>
      </w:pPr>
      <w:r w:rsidRPr="6A81CED0" w:rsidR="1C29FECE">
        <w:rPr>
          <w:rFonts w:ascii="Times New Roman" w:hAnsi="Times New Roman" w:eastAsia="Times New Roman" w:cs="Times New Roman"/>
          <w:noProof w:val="0"/>
          <w:sz w:val="24"/>
          <w:szCs w:val="24"/>
          <w:lang w:val="en-US"/>
        </w:rPr>
        <w:t xml:space="preserve">Arrows, K. (2021, July 22). </w:t>
      </w:r>
      <w:r w:rsidRPr="6A81CED0" w:rsidR="1C29FECE">
        <w:rPr>
          <w:rFonts w:ascii="Times New Roman" w:hAnsi="Times New Roman" w:eastAsia="Times New Roman" w:cs="Times New Roman"/>
          <w:i w:val="1"/>
          <w:iCs w:val="1"/>
          <w:noProof w:val="0"/>
          <w:sz w:val="24"/>
          <w:szCs w:val="24"/>
          <w:lang w:val="en-US"/>
        </w:rPr>
        <w:t>What are PLIST files and is it safe to delete them?</w:t>
      </w:r>
      <w:r w:rsidRPr="6A81CED0" w:rsidR="1C29FECE">
        <w:rPr>
          <w:rFonts w:ascii="Times New Roman" w:hAnsi="Times New Roman" w:eastAsia="Times New Roman" w:cs="Times New Roman"/>
          <w:noProof w:val="0"/>
          <w:sz w:val="24"/>
          <w:szCs w:val="24"/>
          <w:lang w:val="en-US"/>
        </w:rPr>
        <w:t xml:space="preserve"> Appuals.com. Retrieved September 26, 2021, from </w:t>
      </w:r>
      <w:hyperlink r:id="R08663974167f4b25">
        <w:r w:rsidRPr="6A81CED0" w:rsidR="1C29FECE">
          <w:rPr>
            <w:rStyle w:val="Hyperlink"/>
            <w:rFonts w:ascii="Times New Roman" w:hAnsi="Times New Roman" w:eastAsia="Times New Roman" w:cs="Times New Roman"/>
            <w:noProof w:val="0"/>
            <w:sz w:val="24"/>
            <w:szCs w:val="24"/>
            <w:lang w:val="en-US"/>
          </w:rPr>
          <w:t>https://appuals.com/what-are-plist-files-and-is-it-safe-to-delete-them/</w:t>
        </w:r>
      </w:hyperlink>
      <w:r w:rsidRPr="6A81CED0" w:rsidR="1C29FECE">
        <w:rPr>
          <w:rFonts w:ascii="Times New Roman" w:hAnsi="Times New Roman" w:eastAsia="Times New Roman" w:cs="Times New Roman"/>
          <w:noProof w:val="0"/>
          <w:sz w:val="24"/>
          <w:szCs w:val="24"/>
          <w:lang w:val="en-US"/>
        </w:rPr>
        <w:t>.</w:t>
      </w:r>
    </w:p>
    <w:p w:rsidR="6A81CED0" w:rsidP="6A81CED0" w:rsidRDefault="6A81CED0" w14:paraId="5823937B" w14:textId="2531F491">
      <w:pPr>
        <w:pStyle w:val="NoSpacing"/>
        <w:ind w:firstLine="0"/>
        <w:jc w:val="left"/>
        <w:rPr>
          <w:i w:val="0"/>
          <w:iCs w:val="0"/>
        </w:rPr>
      </w:pPr>
    </w:p>
    <w:sectPr w:rsidR="000B7CA3">
      <w:headerReference w:type="default" r:id="rId7"/>
      <w:headerReference w:type="first" r:id="rId8"/>
      <w:footnotePr>
        <w:pos w:val="beneathText"/>
      </w:footnotePr>
      <w:pgSz w:w="12240" w:h="15840" w:orient="portrait"/>
      <w:pgMar w:top="1440" w:right="1440" w:bottom="1440" w:left="1440" w:header="720" w:footer="720" w:gutter="0"/>
      <w:cols w:space="720"/>
      <w:titlePg/>
      <w:docGrid w:linePitch="360"/>
      <w15:footnoteColumns w:val="1"/>
      <w:footerReference w:type="default" r:id="Rb0bd8ea48b804e9e"/>
      <w:footerReference w:type="first" r:id="R1af459c463514c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088" w:rsidRDefault="00A01088" w14:paraId="19C02247" w14:textId="77777777">
      <w:pPr>
        <w:spacing w:line="240" w:lineRule="auto"/>
      </w:pPr>
      <w:r>
        <w:separator/>
      </w:r>
    </w:p>
    <w:p w:rsidR="00A01088" w:rsidRDefault="00A01088" w14:paraId="7AEFCB44" w14:textId="77777777"/>
  </w:endnote>
  <w:endnote w:type="continuationSeparator" w:id="0">
    <w:p w:rsidR="00A01088" w:rsidRDefault="00A01088" w14:paraId="66D3352F" w14:textId="77777777">
      <w:pPr>
        <w:spacing w:line="240" w:lineRule="auto"/>
      </w:pPr>
      <w:r>
        <w:continuationSeparator/>
      </w:r>
    </w:p>
    <w:p w:rsidR="00A01088" w:rsidRDefault="00A01088" w14:paraId="4FAC302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12AFBD" w:rsidTr="6412AFBD" w14:paraId="12E6B5D6">
      <w:tc>
        <w:tcPr>
          <w:tcW w:w="3120" w:type="dxa"/>
          <w:tcMar/>
        </w:tcPr>
        <w:p w:rsidR="6412AFBD" w:rsidP="6412AFBD" w:rsidRDefault="6412AFBD" w14:paraId="03D4B5DB" w14:textId="7E16E724">
          <w:pPr>
            <w:pStyle w:val="Header"/>
            <w:bidi w:val="0"/>
            <w:ind w:left="-115"/>
            <w:jc w:val="left"/>
          </w:pPr>
        </w:p>
      </w:tc>
      <w:tc>
        <w:tcPr>
          <w:tcW w:w="3120" w:type="dxa"/>
          <w:tcMar/>
        </w:tcPr>
        <w:p w:rsidR="6412AFBD" w:rsidP="6412AFBD" w:rsidRDefault="6412AFBD" w14:paraId="1ECDC115" w14:textId="4A741806">
          <w:pPr>
            <w:pStyle w:val="Header"/>
            <w:bidi w:val="0"/>
            <w:jc w:val="center"/>
          </w:pPr>
        </w:p>
      </w:tc>
      <w:tc>
        <w:tcPr>
          <w:tcW w:w="3120" w:type="dxa"/>
          <w:tcMar/>
        </w:tcPr>
        <w:p w:rsidR="6412AFBD" w:rsidP="6412AFBD" w:rsidRDefault="6412AFBD" w14:paraId="383584A2" w14:textId="79F51B4A">
          <w:pPr>
            <w:pStyle w:val="Header"/>
            <w:bidi w:val="0"/>
            <w:ind w:right="-115"/>
            <w:jc w:val="right"/>
          </w:pPr>
        </w:p>
      </w:tc>
    </w:tr>
  </w:tbl>
  <w:p w:rsidR="6412AFBD" w:rsidP="6412AFBD" w:rsidRDefault="6412AFBD" w14:paraId="5A64707E" w14:textId="684EAA8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12AFBD" w:rsidTr="6412AFBD" w14:paraId="2ABA5183">
      <w:tc>
        <w:tcPr>
          <w:tcW w:w="3120" w:type="dxa"/>
          <w:tcMar/>
        </w:tcPr>
        <w:p w:rsidR="6412AFBD" w:rsidP="6412AFBD" w:rsidRDefault="6412AFBD" w14:paraId="36FFC8BE" w14:textId="4DE754C8">
          <w:pPr>
            <w:pStyle w:val="Header"/>
            <w:bidi w:val="0"/>
            <w:ind w:left="-115"/>
            <w:jc w:val="left"/>
          </w:pPr>
        </w:p>
      </w:tc>
      <w:tc>
        <w:tcPr>
          <w:tcW w:w="3120" w:type="dxa"/>
          <w:tcMar/>
        </w:tcPr>
        <w:p w:rsidR="6412AFBD" w:rsidP="6412AFBD" w:rsidRDefault="6412AFBD" w14:paraId="45F8C521" w14:textId="190573BA">
          <w:pPr>
            <w:pStyle w:val="Header"/>
            <w:bidi w:val="0"/>
            <w:jc w:val="center"/>
          </w:pPr>
        </w:p>
      </w:tc>
      <w:tc>
        <w:tcPr>
          <w:tcW w:w="3120" w:type="dxa"/>
          <w:tcMar/>
        </w:tcPr>
        <w:p w:rsidR="6412AFBD" w:rsidP="6412AFBD" w:rsidRDefault="6412AFBD" w14:paraId="0DBB625F" w14:textId="713C574E">
          <w:pPr>
            <w:pStyle w:val="Header"/>
            <w:bidi w:val="0"/>
            <w:ind w:right="-115"/>
            <w:jc w:val="right"/>
          </w:pPr>
        </w:p>
      </w:tc>
    </w:tr>
  </w:tbl>
  <w:p w:rsidR="6412AFBD" w:rsidP="6412AFBD" w:rsidRDefault="6412AFBD" w14:paraId="79A78DC9" w14:textId="64B45EC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088" w:rsidRDefault="00A01088" w14:paraId="5252158C" w14:textId="77777777">
      <w:pPr>
        <w:spacing w:line="240" w:lineRule="auto"/>
      </w:pPr>
      <w:r>
        <w:separator/>
      </w:r>
    </w:p>
    <w:p w:rsidR="00A01088" w:rsidRDefault="00A01088" w14:paraId="32117FAA" w14:textId="77777777"/>
  </w:footnote>
  <w:footnote w:type="continuationSeparator" w:id="0">
    <w:p w:rsidR="00A01088" w:rsidRDefault="00A01088" w14:paraId="239120E1" w14:textId="77777777">
      <w:pPr>
        <w:spacing w:line="240" w:lineRule="auto"/>
      </w:pPr>
      <w:r>
        <w:continuationSeparator/>
      </w:r>
    </w:p>
    <w:p w:rsidR="00A01088" w:rsidRDefault="00A01088" w14:paraId="11A70B1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rsidTr="6412AFBD" w14:paraId="1F122572" w14:textId="77777777">
      <w:tc>
        <w:tcPr>
          <w:tcW w:w="8280" w:type="dxa"/>
          <w:tcMar/>
        </w:tcPr>
        <w:p w:rsidR="000B7CA3" w:rsidRDefault="00F57526" w14:paraId="2BC2BD33" w14:textId="6AE8B922">
          <w:pPr>
            <w:pStyle w:val="Header"/>
          </w:pPr>
          <w:r w:rsidR="6412AFBD">
            <w:rPr/>
            <w:t>iForensics</w:t>
          </w:r>
        </w:p>
      </w:tc>
      <w:tc>
        <w:tcPr>
          <w:tcW w:w="1080" w:type="dxa"/>
          <w:tcMar/>
        </w:tcPr>
        <w:p w:rsidR="000B7CA3" w:rsidRDefault="00F57526" w14:paraId="68E11C93" w14:textId="3FADACB6">
          <w:pPr>
            <w:pStyle w:val="Header"/>
            <w:jc w:val="right"/>
          </w:pPr>
          <w:r>
            <w:fldChar w:fldCharType="begin"/>
          </w:r>
          <w:r>
            <w:instrText xml:space="preserve"> PAGE   \* MERGEFORMAT </w:instrText>
          </w:r>
          <w:r>
            <w:fldChar w:fldCharType="separate"/>
          </w:r>
          <w:r w:rsidR="0014395D">
            <w:rPr>
              <w:noProof/>
            </w:rPr>
            <w:t>2</w:t>
          </w:r>
          <w:r>
            <w:rPr>
              <w:noProof/>
            </w:rPr>
            <w:fldChar w:fldCharType="end"/>
          </w:r>
        </w:p>
      </w:tc>
    </w:tr>
  </w:tbl>
  <w:p w:rsidR="000B7CA3" w:rsidRDefault="000B7CA3" w14:paraId="16334B6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rsidTr="6412AFBD" w14:paraId="79F62A2E" w14:textId="77777777">
      <w:tc>
        <w:tcPr>
          <w:tcW w:w="8280" w:type="dxa"/>
          <w:tcMar/>
        </w:tcPr>
        <w:p w:rsidR="00CF25FA" w:rsidP="6412AFBD" w:rsidRDefault="00CF25FA" w14:paraId="07431F4F" w14:textId="53CBBDC1">
          <w:pPr>
            <w:pStyle w:val="Header"/>
            <w:bidi w:val="0"/>
            <w:spacing w:before="0" w:beforeAutospacing="off" w:after="0" w:afterAutospacing="off" w:line="240" w:lineRule="auto"/>
            <w:ind w:left="0" w:right="0"/>
            <w:jc w:val="left"/>
          </w:pPr>
          <w:r w:rsidR="6412AFBD">
            <w:rPr/>
            <w:t>iForensics: Analyzing Apple Watch Data</w:t>
          </w:r>
        </w:p>
      </w:tc>
      <w:tc>
        <w:tcPr>
          <w:tcW w:w="1080" w:type="dxa"/>
          <w:tcMar/>
        </w:tcPr>
        <w:p w:rsidR="00CF25FA" w:rsidRDefault="00CF25FA" w14:paraId="3514CC80" w14:textId="5F98B1B5">
          <w:pPr>
            <w:pStyle w:val="Header"/>
            <w:jc w:val="right"/>
          </w:pPr>
          <w:r>
            <w:fldChar w:fldCharType="begin"/>
          </w:r>
          <w:r>
            <w:instrText xml:space="preserve"> PAGE   \* MERGEFORMAT </w:instrText>
          </w:r>
          <w:r>
            <w:fldChar w:fldCharType="separate"/>
          </w:r>
          <w:r w:rsidR="0014395D">
            <w:rPr>
              <w:noProof/>
            </w:rPr>
            <w:t>1</w:t>
          </w:r>
          <w:r>
            <w:rPr>
              <w:noProof/>
            </w:rPr>
            <w:fldChar w:fldCharType="end"/>
          </w:r>
        </w:p>
      </w:tc>
    </w:tr>
  </w:tbl>
  <w:p w:rsidR="000B7CA3" w:rsidRDefault="000B7CA3" w14:paraId="73BD2530" w14:textId="77777777">
    <w:pPr>
      <w:pStyle w:val="Header"/>
    </w:pPr>
  </w:p>
</w:hdr>
</file>

<file path=word/intelligence.xml><?xml version="1.0" encoding="utf-8"?>
<int:Intelligence xmlns:int="http://schemas.microsoft.com/office/intelligence/2019/intelligence">
  <int:IntelligenceSettings/>
  <int:Manifest>
    <int:ParagraphRange paragraphId="881849944" textId="1564774571" start="380" length="9" invalidationStart="380" invalidationLength="9" id="iEMV0R9c"/>
  </int:Manifest>
  <int:Observations>
    <int:Content id="iEMV0R9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3">
    <w:abstractNumId w:val="11"/>
  </w:num>
  <w:num w:numId="12">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B7CA3"/>
    <w:rsid w:val="0014395D"/>
    <w:rsid w:val="00194915"/>
    <w:rsid w:val="002577ED"/>
    <w:rsid w:val="004309A5"/>
    <w:rsid w:val="004B7546"/>
    <w:rsid w:val="00583D7A"/>
    <w:rsid w:val="005840FB"/>
    <w:rsid w:val="006F37F5"/>
    <w:rsid w:val="00797698"/>
    <w:rsid w:val="00971586"/>
    <w:rsid w:val="00A01088"/>
    <w:rsid w:val="00C5DF30"/>
    <w:rsid w:val="00CF25FA"/>
    <w:rsid w:val="00D46837"/>
    <w:rsid w:val="00E22A55"/>
    <w:rsid w:val="00F0078F"/>
    <w:rsid w:val="00F57526"/>
    <w:rsid w:val="0175DA24"/>
    <w:rsid w:val="021857EC"/>
    <w:rsid w:val="024DC950"/>
    <w:rsid w:val="0265308B"/>
    <w:rsid w:val="0272857E"/>
    <w:rsid w:val="02BE835C"/>
    <w:rsid w:val="03168C45"/>
    <w:rsid w:val="03C035E0"/>
    <w:rsid w:val="03C1A239"/>
    <w:rsid w:val="0425707C"/>
    <w:rsid w:val="045C5DF4"/>
    <w:rsid w:val="068D1346"/>
    <w:rsid w:val="06BED75F"/>
    <w:rsid w:val="0795383E"/>
    <w:rsid w:val="08454BB7"/>
    <w:rsid w:val="0845BFA9"/>
    <w:rsid w:val="085EAB3B"/>
    <w:rsid w:val="086A9775"/>
    <w:rsid w:val="08EB4522"/>
    <w:rsid w:val="08F2EB23"/>
    <w:rsid w:val="098B1740"/>
    <w:rsid w:val="0994B451"/>
    <w:rsid w:val="09A589EF"/>
    <w:rsid w:val="09C51869"/>
    <w:rsid w:val="09EB0604"/>
    <w:rsid w:val="0A15C343"/>
    <w:rsid w:val="0A63C213"/>
    <w:rsid w:val="0B1FFF74"/>
    <w:rsid w:val="0B432BE2"/>
    <w:rsid w:val="0BAE5927"/>
    <w:rsid w:val="0BFC81FF"/>
    <w:rsid w:val="0C42BDC3"/>
    <w:rsid w:val="0C602870"/>
    <w:rsid w:val="0D3CE8ED"/>
    <w:rsid w:val="0E54C1D3"/>
    <w:rsid w:val="0EDE8A32"/>
    <w:rsid w:val="0FF09234"/>
    <w:rsid w:val="0FF31E8A"/>
    <w:rsid w:val="0FFCAD9F"/>
    <w:rsid w:val="10E3F080"/>
    <w:rsid w:val="11D36588"/>
    <w:rsid w:val="1272B5AE"/>
    <w:rsid w:val="12B5E730"/>
    <w:rsid w:val="132832F6"/>
    <w:rsid w:val="140268E5"/>
    <w:rsid w:val="14657287"/>
    <w:rsid w:val="156D3F72"/>
    <w:rsid w:val="15FFCF8D"/>
    <w:rsid w:val="17AADC7A"/>
    <w:rsid w:val="180EB6A5"/>
    <w:rsid w:val="18113F63"/>
    <w:rsid w:val="18C4392E"/>
    <w:rsid w:val="190EE7E2"/>
    <w:rsid w:val="191FBB4D"/>
    <w:rsid w:val="1997747A"/>
    <w:rsid w:val="1ABB8BAE"/>
    <w:rsid w:val="1B21A21D"/>
    <w:rsid w:val="1C13F8B7"/>
    <w:rsid w:val="1C29FECE"/>
    <w:rsid w:val="1C3D456B"/>
    <w:rsid w:val="1C40F734"/>
    <w:rsid w:val="1C4246E5"/>
    <w:rsid w:val="1D7CB00B"/>
    <w:rsid w:val="1D7CB00B"/>
    <w:rsid w:val="1DC27388"/>
    <w:rsid w:val="1EF9BFDE"/>
    <w:rsid w:val="1F61CFDE"/>
    <w:rsid w:val="1F6A46DE"/>
    <w:rsid w:val="1FC53EFC"/>
    <w:rsid w:val="1FE05193"/>
    <w:rsid w:val="2036CA4E"/>
    <w:rsid w:val="20F4B435"/>
    <w:rsid w:val="211944E8"/>
    <w:rsid w:val="219764CE"/>
    <w:rsid w:val="22151205"/>
    <w:rsid w:val="22DFC2CB"/>
    <w:rsid w:val="22FE62E8"/>
    <w:rsid w:val="235B0AAF"/>
    <w:rsid w:val="23BA6086"/>
    <w:rsid w:val="240622E8"/>
    <w:rsid w:val="24188CAF"/>
    <w:rsid w:val="24983022"/>
    <w:rsid w:val="24AAD4AE"/>
    <w:rsid w:val="24CF0590"/>
    <w:rsid w:val="25963C41"/>
    <w:rsid w:val="25BCC3D7"/>
    <w:rsid w:val="260B32A0"/>
    <w:rsid w:val="266AD5F1"/>
    <w:rsid w:val="2692AB71"/>
    <w:rsid w:val="27004A07"/>
    <w:rsid w:val="277F55BF"/>
    <w:rsid w:val="2783DFF0"/>
    <w:rsid w:val="27C1D578"/>
    <w:rsid w:val="2808F93F"/>
    <w:rsid w:val="280E8B5E"/>
    <w:rsid w:val="2B294D97"/>
    <w:rsid w:val="2B41F56E"/>
    <w:rsid w:val="2BBA914F"/>
    <w:rsid w:val="2BF110BA"/>
    <w:rsid w:val="2BFA9246"/>
    <w:rsid w:val="2C161788"/>
    <w:rsid w:val="2C29F127"/>
    <w:rsid w:val="2C2BBC7E"/>
    <w:rsid w:val="2CC60F46"/>
    <w:rsid w:val="2CCE09E2"/>
    <w:rsid w:val="2D0F9BF7"/>
    <w:rsid w:val="2D747D4C"/>
    <w:rsid w:val="2DD4E014"/>
    <w:rsid w:val="2EB3D783"/>
    <w:rsid w:val="2F10E94D"/>
    <w:rsid w:val="2F689374"/>
    <w:rsid w:val="2FCABD52"/>
    <w:rsid w:val="3063BE1A"/>
    <w:rsid w:val="30ACB9AE"/>
    <w:rsid w:val="3129417E"/>
    <w:rsid w:val="313AD7B6"/>
    <w:rsid w:val="31E66745"/>
    <w:rsid w:val="324D2D2D"/>
    <w:rsid w:val="329ACD9E"/>
    <w:rsid w:val="32B42B86"/>
    <w:rsid w:val="332B78D4"/>
    <w:rsid w:val="333C80DA"/>
    <w:rsid w:val="334128B9"/>
    <w:rsid w:val="33E6BA95"/>
    <w:rsid w:val="36B5E4C3"/>
    <w:rsid w:val="36E7DA73"/>
    <w:rsid w:val="376613D2"/>
    <w:rsid w:val="37C8CB87"/>
    <w:rsid w:val="37FFDB7E"/>
    <w:rsid w:val="382F35E5"/>
    <w:rsid w:val="38BAD326"/>
    <w:rsid w:val="390A73C9"/>
    <w:rsid w:val="399DEF1B"/>
    <w:rsid w:val="39DB255F"/>
    <w:rsid w:val="39FACF02"/>
    <w:rsid w:val="3A215698"/>
    <w:rsid w:val="3AC75E78"/>
    <w:rsid w:val="3ACC01A5"/>
    <w:rsid w:val="3AF74AF1"/>
    <w:rsid w:val="3B788C93"/>
    <w:rsid w:val="3BBA1D44"/>
    <w:rsid w:val="3BE701CB"/>
    <w:rsid w:val="3BF5A922"/>
    <w:rsid w:val="3C3C203E"/>
    <w:rsid w:val="3CB834FD"/>
    <w:rsid w:val="3D1229AB"/>
    <w:rsid w:val="3D6618EB"/>
    <w:rsid w:val="3DC8B9AF"/>
    <w:rsid w:val="3DE3FE32"/>
    <w:rsid w:val="3E085350"/>
    <w:rsid w:val="3E6049EB"/>
    <w:rsid w:val="3F73C100"/>
    <w:rsid w:val="40114844"/>
    <w:rsid w:val="409121D4"/>
    <w:rsid w:val="40C0C351"/>
    <w:rsid w:val="40E12743"/>
    <w:rsid w:val="40EA42BE"/>
    <w:rsid w:val="41027697"/>
    <w:rsid w:val="4216F665"/>
    <w:rsid w:val="429E46F8"/>
    <w:rsid w:val="431BF22D"/>
    <w:rsid w:val="43364E5B"/>
    <w:rsid w:val="434819F7"/>
    <w:rsid w:val="438B8BFE"/>
    <w:rsid w:val="439DF285"/>
    <w:rsid w:val="444D2670"/>
    <w:rsid w:val="45306E28"/>
    <w:rsid w:val="45886E2B"/>
    <w:rsid w:val="45A17D7E"/>
    <w:rsid w:val="45CFCE74"/>
    <w:rsid w:val="469232EC"/>
    <w:rsid w:val="47F19A83"/>
    <w:rsid w:val="48328397"/>
    <w:rsid w:val="487F87E3"/>
    <w:rsid w:val="48F528FA"/>
    <w:rsid w:val="491B153F"/>
    <w:rsid w:val="497728AB"/>
    <w:rsid w:val="49F2A293"/>
    <w:rsid w:val="49F327C6"/>
    <w:rsid w:val="4A6A2377"/>
    <w:rsid w:val="4AA194CF"/>
    <w:rsid w:val="4AA38534"/>
    <w:rsid w:val="4AA409C0"/>
    <w:rsid w:val="4BB76540"/>
    <w:rsid w:val="4D15AC3A"/>
    <w:rsid w:val="4DDAE059"/>
    <w:rsid w:val="4DE93A46"/>
    <w:rsid w:val="4E08CD99"/>
    <w:rsid w:val="4E21C4AB"/>
    <w:rsid w:val="509D25CE"/>
    <w:rsid w:val="50EF8AD3"/>
    <w:rsid w:val="50FDEEFF"/>
    <w:rsid w:val="51A15CBB"/>
    <w:rsid w:val="51DB011E"/>
    <w:rsid w:val="533D0F80"/>
    <w:rsid w:val="5365D20F"/>
    <w:rsid w:val="5448F663"/>
    <w:rsid w:val="549A6DA7"/>
    <w:rsid w:val="564E918C"/>
    <w:rsid w:val="56AE7241"/>
    <w:rsid w:val="57B6981B"/>
    <w:rsid w:val="57BBBC41"/>
    <w:rsid w:val="583CEE91"/>
    <w:rsid w:val="58412727"/>
    <w:rsid w:val="58E41EEF"/>
    <w:rsid w:val="59354B7E"/>
    <w:rsid w:val="59ED00EC"/>
    <w:rsid w:val="5AC273A8"/>
    <w:rsid w:val="5B04B43F"/>
    <w:rsid w:val="5B2667AB"/>
    <w:rsid w:val="5B43B5E6"/>
    <w:rsid w:val="5BE524F1"/>
    <w:rsid w:val="5C770FB3"/>
    <w:rsid w:val="5C7BFA99"/>
    <w:rsid w:val="5CF52FAA"/>
    <w:rsid w:val="5D29DA0B"/>
    <w:rsid w:val="5D346499"/>
    <w:rsid w:val="5D4854A5"/>
    <w:rsid w:val="5DF03AD5"/>
    <w:rsid w:val="5E6D0DE9"/>
    <w:rsid w:val="5F7181AD"/>
    <w:rsid w:val="5F94C20A"/>
    <w:rsid w:val="60455E36"/>
    <w:rsid w:val="607FF567"/>
    <w:rsid w:val="6107EA11"/>
    <w:rsid w:val="621BC5C8"/>
    <w:rsid w:val="6226A7DD"/>
    <w:rsid w:val="63E5F42E"/>
    <w:rsid w:val="6412AFBD"/>
    <w:rsid w:val="64EF8DBB"/>
    <w:rsid w:val="65DBFAFA"/>
    <w:rsid w:val="664B3040"/>
    <w:rsid w:val="6674554B"/>
    <w:rsid w:val="674BCCC4"/>
    <w:rsid w:val="67C2495A"/>
    <w:rsid w:val="686853F2"/>
    <w:rsid w:val="69656167"/>
    <w:rsid w:val="699A2928"/>
    <w:rsid w:val="6A042453"/>
    <w:rsid w:val="6A135506"/>
    <w:rsid w:val="6A81CED0"/>
    <w:rsid w:val="6AD7E8CA"/>
    <w:rsid w:val="6B16BDB1"/>
    <w:rsid w:val="6B8808F2"/>
    <w:rsid w:val="6BF5729F"/>
    <w:rsid w:val="6C07D926"/>
    <w:rsid w:val="6C9D800D"/>
    <w:rsid w:val="6CA10107"/>
    <w:rsid w:val="6D98E521"/>
    <w:rsid w:val="6DF3849E"/>
    <w:rsid w:val="6F8F54FF"/>
    <w:rsid w:val="6FF62ADC"/>
    <w:rsid w:val="7083196F"/>
    <w:rsid w:val="7112C507"/>
    <w:rsid w:val="712A14EB"/>
    <w:rsid w:val="7164BF7C"/>
    <w:rsid w:val="71D108BA"/>
    <w:rsid w:val="720FB0B7"/>
    <w:rsid w:val="7234B46C"/>
    <w:rsid w:val="725402EC"/>
    <w:rsid w:val="72B7BB7B"/>
    <w:rsid w:val="7376F908"/>
    <w:rsid w:val="73CBEB9F"/>
    <w:rsid w:val="740C04C8"/>
    <w:rsid w:val="759574CA"/>
    <w:rsid w:val="76657DB1"/>
    <w:rsid w:val="76DD5DB4"/>
    <w:rsid w:val="779F1EC5"/>
    <w:rsid w:val="78410EB3"/>
    <w:rsid w:val="78AB42EF"/>
    <w:rsid w:val="78FC5543"/>
    <w:rsid w:val="7946A689"/>
    <w:rsid w:val="79F1AA96"/>
    <w:rsid w:val="7A15DE78"/>
    <w:rsid w:val="7B89EF25"/>
    <w:rsid w:val="7BBA2BB5"/>
    <w:rsid w:val="7C3205E1"/>
    <w:rsid w:val="7C7E474B"/>
    <w:rsid w:val="7CB3666E"/>
    <w:rsid w:val="7DA934E8"/>
    <w:rsid w:val="7DAAE7C4"/>
    <w:rsid w:val="7DD81FB2"/>
    <w:rsid w:val="7E4AEF1A"/>
    <w:rsid w:val="7E97E4C8"/>
    <w:rsid w:val="7ED8F1DC"/>
    <w:rsid w:val="7EECC4BC"/>
    <w:rsid w:val="7EFA43EE"/>
    <w:rsid w:val="7EFFD3D3"/>
    <w:rsid w:val="7FA8B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3D7A"/>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color="6E6E6E" w:themeColor="accent1" w:themeShade="80" w:sz="2" w:space="10" w:shadow="1"/>
        <w:left w:val="single" w:color="6E6E6E" w:themeColor="accent1" w:themeShade="80" w:sz="2" w:space="10" w:shadow="1"/>
        <w:bottom w:val="single" w:color="6E6E6E" w:themeColor="accent1" w:themeShade="80" w:sz="2" w:space="10" w:shadow="1"/>
        <w:right w:val="single" w:color="6E6E6E" w:themeColor="accent1" w:themeShade="80" w:sz="2" w:space="1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styleId="BodyText3Char" w:customStyle="1">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styleId="CommentTextChar" w:customStyle="1">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styleId="FootnoteTextChar" w:customStyle="1">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2"/>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sz w:val="22"/>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rsid w:val="00583D7A"/>
    <w:pPr>
      <w:pBdr>
        <w:top w:val="single" w:color="6E6E6E" w:themeColor="accent1" w:themeShade="80" w:sz="4" w:space="10"/>
        <w:bottom w:val="single" w:color="6E6E6E" w:themeColor="accent1" w:themeShade="80" w:sz="4" w:space="10"/>
      </w:pBdr>
      <w:spacing w:before="360" w:after="360"/>
      <w:ind w:left="864" w:right="864" w:firstLine="0"/>
      <w:jc w:val="center"/>
    </w:pPr>
    <w:rPr>
      <w:i/>
      <w:iCs/>
      <w:color w:val="6E6E6E" w:themeColor="accent1" w:themeShade="80"/>
    </w:rPr>
  </w:style>
  <w:style w:type="character" w:styleId="IntenseQuoteChar" w:customStyle="1">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styleId="MacroTextChar" w:customStyle="1">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styleId="SubtitleChar" w:customStyle="1">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color="FFFFFF" w:themeColor="background1" w:sz="4" w:space="0"/>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color="FFFFFF" w:themeColor="background1" w:sz="4" w:space="0"/>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666666" w:themeFill="accent4" w:themeFillShade="CC"/>
      </w:tcPr>
    </w:tblStylePr>
    <w:tblStylePr w:type="lastRow">
      <w:rPr>
        <w:b/>
        <w:bCs/>
        <w:color w:val="666666"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color="FFFFFF" w:themeColor="background1" w:sz="12" w:space="0"/>
        </w:tcBorders>
        <w:shd w:val="clear" w:color="auto" w:fill="787878" w:themeFill="accent3" w:themeFillShade="CC"/>
      </w:tcPr>
    </w:tblStylePr>
    <w:tblStylePr w:type="lastRow">
      <w:rPr>
        <w:b/>
        <w:bCs/>
        <w:color w:val="787878"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color="FFFFFF" w:themeColor="background1" w:sz="12" w:space="0"/>
        </w:tcBorders>
        <w:shd w:val="clear" w:color="auto" w:fill="3D3D3D" w:themeFill="accent6" w:themeFillShade="CC"/>
      </w:tcPr>
    </w:tblStylePr>
    <w:tblStylePr w:type="lastRow">
      <w:rPr>
        <w:b/>
        <w:bCs/>
        <w:color w:val="3D3D3D"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color="FFFFFF" w:themeColor="background1" w:sz="12" w:space="0"/>
        </w:tcBorders>
        <w:shd w:val="clear" w:color="auto" w:fill="4C4C4C" w:themeFill="accent5" w:themeFillShade="CC"/>
      </w:tcPr>
    </w:tblStylePr>
    <w:tblStylePr w:type="lastRow">
      <w:rPr>
        <w:b/>
        <w:bCs/>
        <w:color w:val="4C4C4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color="848484" w:themeColor="accent1" w:themeShade="99" w:sz="4" w:space="0"/>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color="6A6A6A" w:themeColor="accent2" w:themeShade="99" w:sz="4" w:space="0"/>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color="5A5A5A" w:themeColor="accent3" w:themeShade="99" w:sz="4" w:space="0"/>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color="4C4C4C" w:themeColor="accent4" w:themeShade="99" w:sz="4" w:space="0"/>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color="393939" w:themeColor="accent5" w:themeShade="99" w:sz="4" w:space="0"/>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color="2E2E2E" w:themeColor="accent6" w:themeShade="99" w:sz="4" w:space="0"/>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styleId="EndnoteTextChar" w:customStyle="1">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color="F1F1F1" w:themeColor="accent1" w:themeTint="66" w:sz="4" w:space="0"/>
        <w:left w:val="single" w:color="F1F1F1" w:themeColor="accent1" w:themeTint="66" w:sz="4" w:space="0"/>
        <w:bottom w:val="single" w:color="F1F1F1" w:themeColor="accent1" w:themeTint="66" w:sz="4" w:space="0"/>
        <w:right w:val="single" w:color="F1F1F1" w:themeColor="accent1" w:themeTint="66" w:sz="4" w:space="0"/>
        <w:insideH w:val="single" w:color="F1F1F1" w:themeColor="accent1" w:themeTint="66" w:sz="4" w:space="0"/>
        <w:insideV w:val="single" w:color="F1F1F1" w:themeColor="accent1" w:themeTint="66" w:sz="4" w:space="0"/>
      </w:tblBorders>
    </w:tblPr>
    <w:tblStylePr w:type="firstRow">
      <w:rPr>
        <w:b/>
        <w:bCs/>
      </w:rPr>
      <w:tblPr/>
      <w:tcPr>
        <w:tcBorders>
          <w:bottom w:val="single" w:color="EAEAEA" w:themeColor="accent1" w:themeTint="99" w:sz="12" w:space="0"/>
        </w:tcBorders>
      </w:tcPr>
    </w:tblStylePr>
    <w:tblStylePr w:type="lastRow">
      <w:rPr>
        <w:b/>
        <w:bCs/>
      </w:rPr>
      <w:tblPr/>
      <w:tcPr>
        <w:tcBorders>
          <w:top w:val="double" w:color="EAEAEA"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color="E0E0E0" w:themeColor="accent2" w:themeTint="66" w:sz="4" w:space="0"/>
        <w:left w:val="single" w:color="E0E0E0" w:themeColor="accent2" w:themeTint="66" w:sz="4" w:space="0"/>
        <w:bottom w:val="single" w:color="E0E0E0" w:themeColor="accent2" w:themeTint="66" w:sz="4" w:space="0"/>
        <w:right w:val="single" w:color="E0E0E0" w:themeColor="accent2" w:themeTint="66" w:sz="4" w:space="0"/>
        <w:insideH w:val="single" w:color="E0E0E0" w:themeColor="accent2" w:themeTint="66" w:sz="4" w:space="0"/>
        <w:insideV w:val="single" w:color="E0E0E0" w:themeColor="accent2" w:themeTint="66" w:sz="4" w:space="0"/>
      </w:tblBorders>
    </w:tblPr>
    <w:tblStylePr w:type="firstRow">
      <w:rPr>
        <w:b/>
        <w:bCs/>
      </w:rPr>
      <w:tblPr/>
      <w:tcPr>
        <w:tcBorders>
          <w:bottom w:val="single" w:color="D0D0D0" w:themeColor="accent2" w:themeTint="99" w:sz="12" w:space="0"/>
        </w:tcBorders>
      </w:tcPr>
    </w:tblStylePr>
    <w:tblStylePr w:type="lastRow">
      <w:rPr>
        <w:b/>
        <w:bCs/>
      </w:rPr>
      <w:tblPr/>
      <w:tcPr>
        <w:tcBorders>
          <w:top w:val="double" w:color="D0D0D0"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color="D5D5D5" w:themeColor="accent3" w:themeTint="66" w:sz="4" w:space="0"/>
        <w:left w:val="single" w:color="D5D5D5" w:themeColor="accent3" w:themeTint="66" w:sz="4" w:space="0"/>
        <w:bottom w:val="single" w:color="D5D5D5" w:themeColor="accent3" w:themeTint="66" w:sz="4" w:space="0"/>
        <w:right w:val="single" w:color="D5D5D5" w:themeColor="accent3" w:themeTint="66" w:sz="4" w:space="0"/>
        <w:insideH w:val="single" w:color="D5D5D5" w:themeColor="accent3" w:themeTint="66" w:sz="4" w:space="0"/>
        <w:insideV w:val="single" w:color="D5D5D5" w:themeColor="accent3" w:themeTint="66" w:sz="4" w:space="0"/>
      </w:tblBorders>
    </w:tblPr>
    <w:tblStylePr w:type="firstRow">
      <w:rPr>
        <w:b/>
        <w:bCs/>
      </w:rPr>
      <w:tblPr/>
      <w:tcPr>
        <w:tcBorders>
          <w:bottom w:val="single" w:color="C0C0C0" w:themeColor="accent3" w:themeTint="99" w:sz="12" w:space="0"/>
        </w:tcBorders>
      </w:tcPr>
    </w:tblStylePr>
    <w:tblStylePr w:type="lastRow">
      <w:rPr>
        <w:b/>
        <w:bCs/>
      </w:rPr>
      <w:tblPr/>
      <w:tcPr>
        <w:tcBorders>
          <w:top w:val="double" w:color="C0C0C0"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color="CCCCCC" w:themeColor="accent4" w:themeTint="66" w:sz="4" w:space="0"/>
        <w:left w:val="single" w:color="CCCCCC" w:themeColor="accent4" w:themeTint="66" w:sz="4" w:space="0"/>
        <w:bottom w:val="single" w:color="CCCCCC" w:themeColor="accent4" w:themeTint="66" w:sz="4" w:space="0"/>
        <w:right w:val="single" w:color="CCCCCC" w:themeColor="accent4" w:themeTint="66" w:sz="4" w:space="0"/>
        <w:insideH w:val="single" w:color="CCCCCC" w:themeColor="accent4" w:themeTint="66" w:sz="4" w:space="0"/>
        <w:insideV w:val="single" w:color="CCCCCC" w:themeColor="accent4" w:themeTint="66" w:sz="4" w:space="0"/>
      </w:tblBorders>
    </w:tblPr>
    <w:tblStylePr w:type="firstRow">
      <w:rPr>
        <w:b/>
        <w:bCs/>
      </w:rPr>
      <w:tblPr/>
      <w:tcPr>
        <w:tcBorders>
          <w:bottom w:val="single" w:color="B2B2B2" w:themeColor="accent4" w:themeTint="99" w:sz="12" w:space="0"/>
        </w:tcBorders>
      </w:tcPr>
    </w:tblStylePr>
    <w:tblStylePr w:type="lastRow">
      <w:rPr>
        <w:b/>
        <w:bCs/>
      </w:rPr>
      <w:tblPr/>
      <w:tcPr>
        <w:tcBorders>
          <w:top w:val="double" w:color="B2B2B2"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color="BFBFBF" w:themeColor="accent5" w:themeTint="66" w:sz="4" w:space="0"/>
        <w:left w:val="single" w:color="BFBFBF" w:themeColor="accent5" w:themeTint="66" w:sz="4" w:space="0"/>
        <w:bottom w:val="single" w:color="BFBFBF" w:themeColor="accent5" w:themeTint="66" w:sz="4" w:space="0"/>
        <w:right w:val="single" w:color="BFBFBF" w:themeColor="accent5" w:themeTint="66" w:sz="4" w:space="0"/>
        <w:insideH w:val="single" w:color="BFBFBF" w:themeColor="accent5" w:themeTint="66" w:sz="4" w:space="0"/>
        <w:insideV w:val="single" w:color="BFBFBF" w:themeColor="accent5" w:themeTint="66" w:sz="4" w:space="0"/>
      </w:tblBorders>
    </w:tblPr>
    <w:tblStylePr w:type="firstRow">
      <w:rPr>
        <w:b/>
        <w:bCs/>
      </w:rPr>
      <w:tblPr/>
      <w:tcPr>
        <w:tcBorders>
          <w:bottom w:val="single" w:color="9F9F9F" w:themeColor="accent5" w:themeTint="99" w:sz="12" w:space="0"/>
        </w:tcBorders>
      </w:tcPr>
    </w:tblStylePr>
    <w:tblStylePr w:type="lastRow">
      <w:rPr>
        <w:b/>
        <w:bCs/>
      </w:rPr>
      <w:tblPr/>
      <w:tcPr>
        <w:tcBorders>
          <w:top w:val="double" w:color="9F9F9F"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color="B7B7B7" w:themeColor="accent6" w:themeTint="66" w:sz="4" w:space="0"/>
        <w:left w:val="single" w:color="B7B7B7" w:themeColor="accent6" w:themeTint="66" w:sz="4" w:space="0"/>
        <w:bottom w:val="single" w:color="B7B7B7" w:themeColor="accent6" w:themeTint="66" w:sz="4" w:space="0"/>
        <w:right w:val="single" w:color="B7B7B7" w:themeColor="accent6" w:themeTint="66" w:sz="4" w:space="0"/>
        <w:insideH w:val="single" w:color="B7B7B7" w:themeColor="accent6" w:themeTint="66" w:sz="4" w:space="0"/>
        <w:insideV w:val="single" w:color="B7B7B7" w:themeColor="accent6" w:themeTint="66" w:sz="4" w:space="0"/>
      </w:tblBorders>
    </w:tblPr>
    <w:tblStylePr w:type="firstRow">
      <w:rPr>
        <w:b/>
        <w:bCs/>
      </w:rPr>
      <w:tblPr/>
      <w:tcPr>
        <w:tcBorders>
          <w:bottom w:val="single" w:color="949494" w:themeColor="accent6" w:themeTint="99" w:sz="12" w:space="0"/>
        </w:tcBorders>
      </w:tcPr>
    </w:tblStylePr>
    <w:tblStylePr w:type="lastRow">
      <w:rPr>
        <w:b/>
        <w:bCs/>
      </w:rPr>
      <w:tblPr/>
      <w:tcPr>
        <w:tcBorders>
          <w:top w:val="double" w:color="949494"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Pr>
    <w:tblStylePr w:type="firstRow">
      <w:rPr>
        <w:b/>
        <w:bCs/>
      </w:rPr>
      <w:tblPr/>
      <w:tcPr>
        <w:tcBorders>
          <w:top w:val="nil"/>
          <w:bottom w:val="single" w:color="EAEAEA" w:themeColor="accent1" w:themeTint="99" w:sz="12" w:space="0"/>
          <w:insideH w:val="nil"/>
          <w:insideV w:val="nil"/>
        </w:tcBorders>
        <w:shd w:val="clear" w:color="auto" w:fill="FFFFFF" w:themeFill="background1"/>
      </w:tcPr>
    </w:tblStylePr>
    <w:tblStylePr w:type="lastRow">
      <w:rPr>
        <w:b/>
        <w:bCs/>
      </w:rPr>
      <w:tblPr/>
      <w:tcPr>
        <w:tcBorders>
          <w:top w:val="double" w:color="EAEAE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color="D0D0D0" w:themeColor="accent2" w:themeTint="99" w:sz="2" w:space="0"/>
        <w:bottom w:val="single" w:color="D0D0D0" w:themeColor="accent2" w:themeTint="99" w:sz="2" w:space="0"/>
        <w:insideH w:val="single" w:color="D0D0D0" w:themeColor="accent2" w:themeTint="99" w:sz="2" w:space="0"/>
        <w:insideV w:val="single" w:color="D0D0D0" w:themeColor="accent2" w:themeTint="99" w:sz="2" w:space="0"/>
      </w:tblBorders>
    </w:tblPr>
    <w:tblStylePr w:type="firstRow">
      <w:rPr>
        <w:b/>
        <w:bCs/>
      </w:rPr>
      <w:tblPr/>
      <w:tcPr>
        <w:tcBorders>
          <w:top w:val="nil"/>
          <w:bottom w:val="single" w:color="D0D0D0" w:themeColor="accent2" w:themeTint="99" w:sz="12" w:space="0"/>
          <w:insideH w:val="nil"/>
          <w:insideV w:val="nil"/>
        </w:tcBorders>
        <w:shd w:val="clear" w:color="auto" w:fill="FFFFFF" w:themeFill="background1"/>
      </w:tcPr>
    </w:tblStylePr>
    <w:tblStylePr w:type="lastRow">
      <w:rPr>
        <w:b/>
        <w:bCs/>
      </w:rPr>
      <w:tblPr/>
      <w:tcPr>
        <w:tcBorders>
          <w:top w:val="double" w:color="D0D0D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color="C0C0C0" w:themeColor="accent3" w:themeTint="99" w:sz="2" w:space="0"/>
        <w:bottom w:val="single" w:color="C0C0C0" w:themeColor="accent3" w:themeTint="99" w:sz="2" w:space="0"/>
        <w:insideH w:val="single" w:color="C0C0C0" w:themeColor="accent3" w:themeTint="99" w:sz="2" w:space="0"/>
        <w:insideV w:val="single" w:color="C0C0C0" w:themeColor="accent3" w:themeTint="99" w:sz="2" w:space="0"/>
      </w:tblBorders>
    </w:tblPr>
    <w:tblStylePr w:type="firstRow">
      <w:rPr>
        <w:b/>
        <w:bCs/>
      </w:rPr>
      <w:tblPr/>
      <w:tcPr>
        <w:tcBorders>
          <w:top w:val="nil"/>
          <w:bottom w:val="single" w:color="C0C0C0" w:themeColor="accent3" w:themeTint="99" w:sz="12" w:space="0"/>
          <w:insideH w:val="nil"/>
          <w:insideV w:val="nil"/>
        </w:tcBorders>
        <w:shd w:val="clear" w:color="auto" w:fill="FFFFFF" w:themeFill="background1"/>
      </w:tcPr>
    </w:tblStylePr>
    <w:tblStylePr w:type="lastRow">
      <w:rPr>
        <w:b/>
        <w:bCs/>
      </w:rPr>
      <w:tblPr/>
      <w:tcPr>
        <w:tcBorders>
          <w:top w:val="double" w:color="C0C0C0"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color="B2B2B2" w:themeColor="accent4" w:themeTint="99" w:sz="2" w:space="0"/>
        <w:bottom w:val="single" w:color="B2B2B2" w:themeColor="accent4" w:themeTint="99" w:sz="2" w:space="0"/>
        <w:insideH w:val="single" w:color="B2B2B2" w:themeColor="accent4" w:themeTint="99" w:sz="2" w:space="0"/>
        <w:insideV w:val="single" w:color="B2B2B2" w:themeColor="accent4" w:themeTint="99" w:sz="2" w:space="0"/>
      </w:tblBorders>
    </w:tblPr>
    <w:tblStylePr w:type="firstRow">
      <w:rPr>
        <w:b/>
        <w:bCs/>
      </w:rPr>
      <w:tblPr/>
      <w:tcPr>
        <w:tcBorders>
          <w:top w:val="nil"/>
          <w:bottom w:val="single" w:color="B2B2B2" w:themeColor="accent4" w:themeTint="99" w:sz="12" w:space="0"/>
          <w:insideH w:val="nil"/>
          <w:insideV w:val="nil"/>
        </w:tcBorders>
        <w:shd w:val="clear" w:color="auto" w:fill="FFFFFF" w:themeFill="background1"/>
      </w:tcPr>
    </w:tblStylePr>
    <w:tblStylePr w:type="lastRow">
      <w:rPr>
        <w:b/>
        <w:bCs/>
      </w:rPr>
      <w:tblPr/>
      <w:tcPr>
        <w:tcBorders>
          <w:top w:val="double" w:color="B2B2B2"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color="9F9F9F" w:themeColor="accent5" w:themeTint="99" w:sz="2" w:space="0"/>
        <w:bottom w:val="single" w:color="9F9F9F" w:themeColor="accent5" w:themeTint="99" w:sz="2" w:space="0"/>
        <w:insideH w:val="single" w:color="9F9F9F" w:themeColor="accent5" w:themeTint="99" w:sz="2" w:space="0"/>
        <w:insideV w:val="single" w:color="9F9F9F" w:themeColor="accent5" w:themeTint="99" w:sz="2" w:space="0"/>
      </w:tblBorders>
    </w:tblPr>
    <w:tblStylePr w:type="firstRow">
      <w:rPr>
        <w:b/>
        <w:bCs/>
      </w:rPr>
      <w:tblPr/>
      <w:tcPr>
        <w:tcBorders>
          <w:top w:val="nil"/>
          <w:bottom w:val="single" w:color="9F9F9F" w:themeColor="accent5" w:themeTint="99" w:sz="12" w:space="0"/>
          <w:insideH w:val="nil"/>
          <w:insideV w:val="nil"/>
        </w:tcBorders>
        <w:shd w:val="clear" w:color="auto" w:fill="FFFFFF" w:themeFill="background1"/>
      </w:tcPr>
    </w:tblStylePr>
    <w:tblStylePr w:type="lastRow">
      <w:rPr>
        <w:b/>
        <w:bCs/>
      </w:rPr>
      <w:tblPr/>
      <w:tcPr>
        <w:tcBorders>
          <w:top w:val="double" w:color="9F9F9F"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color="949494" w:themeColor="accent6" w:themeTint="99" w:sz="2" w:space="0"/>
        <w:bottom w:val="single" w:color="949494" w:themeColor="accent6" w:themeTint="99" w:sz="2" w:space="0"/>
        <w:insideH w:val="single" w:color="949494" w:themeColor="accent6" w:themeTint="99" w:sz="2" w:space="0"/>
        <w:insideV w:val="single" w:color="949494" w:themeColor="accent6" w:themeTint="99" w:sz="2" w:space="0"/>
      </w:tblBorders>
    </w:tblPr>
    <w:tblStylePr w:type="firstRow">
      <w:rPr>
        <w:b/>
        <w:bCs/>
      </w:rPr>
      <w:tblPr/>
      <w:tcPr>
        <w:tcBorders>
          <w:top w:val="nil"/>
          <w:bottom w:val="single" w:color="949494" w:themeColor="accent6" w:themeTint="99" w:sz="12" w:space="0"/>
          <w:insideH w:val="nil"/>
          <w:insideV w:val="nil"/>
        </w:tcBorders>
        <w:shd w:val="clear" w:color="auto" w:fill="FFFFFF" w:themeFill="background1"/>
      </w:tcPr>
    </w:tblStylePr>
    <w:tblStylePr w:type="lastRow">
      <w:rPr>
        <w:b/>
        <w:bCs/>
      </w:rPr>
      <w:tblPr/>
      <w:tcPr>
        <w:tcBorders>
          <w:top w:val="double" w:color="94949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color="EAEAEA" w:themeColor="accent1" w:themeTint="99" w:sz="4" w:space="0"/>
        </w:tcBorders>
      </w:tcPr>
    </w:tblStylePr>
    <w:tblStylePr w:type="nwCell">
      <w:tblPr/>
      <w:tcPr>
        <w:tcBorders>
          <w:bottom w:val="single" w:color="EAEAEA" w:themeColor="accent1" w:themeTint="99" w:sz="4" w:space="0"/>
        </w:tcBorders>
      </w:tcPr>
    </w:tblStylePr>
    <w:tblStylePr w:type="seCell">
      <w:tblPr/>
      <w:tcPr>
        <w:tcBorders>
          <w:top w:val="single" w:color="EAEAEA" w:themeColor="accent1" w:themeTint="99" w:sz="4" w:space="0"/>
        </w:tcBorders>
      </w:tcPr>
    </w:tblStylePr>
    <w:tblStylePr w:type="swCell">
      <w:tblPr/>
      <w:tcPr>
        <w:tcBorders>
          <w:top w:val="single" w:color="EAEAEA" w:themeColor="accent1" w:themeTint="99" w:sz="4" w:space="0"/>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themeTint="99" w:sz="4" w:space="0"/>
        </w:tcBorders>
      </w:tcPr>
    </w:tblStylePr>
    <w:tblStylePr w:type="nwCell">
      <w:tblPr/>
      <w:tcPr>
        <w:tcBorders>
          <w:bottom w:val="single" w:color="D0D0D0" w:themeColor="accent2" w:themeTint="99" w:sz="4" w:space="0"/>
        </w:tcBorders>
      </w:tcPr>
    </w:tblStylePr>
    <w:tblStylePr w:type="seCell">
      <w:tblPr/>
      <w:tcPr>
        <w:tcBorders>
          <w:top w:val="single" w:color="D0D0D0" w:themeColor="accent2" w:themeTint="99" w:sz="4" w:space="0"/>
        </w:tcBorders>
      </w:tcPr>
    </w:tblStylePr>
    <w:tblStylePr w:type="swCell">
      <w:tblPr/>
      <w:tcPr>
        <w:tcBorders>
          <w:top w:val="single" w:color="D0D0D0" w:themeColor="accent2" w:themeTint="99" w:sz="4" w:space="0"/>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themeTint="99" w:sz="4" w:space="0"/>
        </w:tcBorders>
      </w:tcPr>
    </w:tblStylePr>
    <w:tblStylePr w:type="nwCell">
      <w:tblPr/>
      <w:tcPr>
        <w:tcBorders>
          <w:bottom w:val="single" w:color="C0C0C0" w:themeColor="accent3" w:themeTint="99" w:sz="4" w:space="0"/>
        </w:tcBorders>
      </w:tcPr>
    </w:tblStylePr>
    <w:tblStylePr w:type="seCell">
      <w:tblPr/>
      <w:tcPr>
        <w:tcBorders>
          <w:top w:val="single" w:color="C0C0C0" w:themeColor="accent3" w:themeTint="99" w:sz="4" w:space="0"/>
        </w:tcBorders>
      </w:tcPr>
    </w:tblStylePr>
    <w:tblStylePr w:type="swCell">
      <w:tblPr/>
      <w:tcPr>
        <w:tcBorders>
          <w:top w:val="single" w:color="C0C0C0" w:themeColor="accent3" w:themeTint="99" w:sz="4" w:space="0"/>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themeTint="99" w:sz="4" w:space="0"/>
        </w:tcBorders>
      </w:tcPr>
    </w:tblStylePr>
    <w:tblStylePr w:type="nwCell">
      <w:tblPr/>
      <w:tcPr>
        <w:tcBorders>
          <w:bottom w:val="single" w:color="B2B2B2" w:themeColor="accent4" w:themeTint="99" w:sz="4" w:space="0"/>
        </w:tcBorders>
      </w:tcPr>
    </w:tblStylePr>
    <w:tblStylePr w:type="seCell">
      <w:tblPr/>
      <w:tcPr>
        <w:tcBorders>
          <w:top w:val="single" w:color="B2B2B2" w:themeColor="accent4" w:themeTint="99" w:sz="4" w:space="0"/>
        </w:tcBorders>
      </w:tcPr>
    </w:tblStylePr>
    <w:tblStylePr w:type="swCell">
      <w:tblPr/>
      <w:tcPr>
        <w:tcBorders>
          <w:top w:val="single" w:color="B2B2B2" w:themeColor="accent4" w:themeTint="99" w:sz="4" w:space="0"/>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themeTint="99" w:sz="4" w:space="0"/>
        </w:tcBorders>
      </w:tcPr>
    </w:tblStylePr>
    <w:tblStylePr w:type="nwCell">
      <w:tblPr/>
      <w:tcPr>
        <w:tcBorders>
          <w:bottom w:val="single" w:color="9F9F9F" w:themeColor="accent5" w:themeTint="99" w:sz="4" w:space="0"/>
        </w:tcBorders>
      </w:tcPr>
    </w:tblStylePr>
    <w:tblStylePr w:type="seCell">
      <w:tblPr/>
      <w:tcPr>
        <w:tcBorders>
          <w:top w:val="single" w:color="9F9F9F" w:themeColor="accent5" w:themeTint="99" w:sz="4" w:space="0"/>
        </w:tcBorders>
      </w:tcPr>
    </w:tblStylePr>
    <w:tblStylePr w:type="swCell">
      <w:tblPr/>
      <w:tcPr>
        <w:tcBorders>
          <w:top w:val="single" w:color="9F9F9F" w:themeColor="accent5" w:themeTint="99" w:sz="4" w:space="0"/>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themeTint="99" w:sz="4" w:space="0"/>
        </w:tcBorders>
      </w:tcPr>
    </w:tblStylePr>
    <w:tblStylePr w:type="nwCell">
      <w:tblPr/>
      <w:tcPr>
        <w:tcBorders>
          <w:bottom w:val="single" w:color="949494" w:themeColor="accent6" w:themeTint="99" w:sz="4" w:space="0"/>
        </w:tcBorders>
      </w:tcPr>
    </w:tblStylePr>
    <w:tblStylePr w:type="seCell">
      <w:tblPr/>
      <w:tcPr>
        <w:tcBorders>
          <w:top w:val="single" w:color="949494" w:themeColor="accent6" w:themeTint="99" w:sz="4" w:space="0"/>
        </w:tcBorders>
      </w:tcPr>
    </w:tblStylePr>
    <w:tblStylePr w:type="swCell">
      <w:tblPr/>
      <w:tcPr>
        <w:tcBorders>
          <w:top w:val="single" w:color="949494" w:themeColor="accent6" w:themeTint="99" w:sz="4" w:space="0"/>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color w:val="FFFFFF" w:themeColor="background1"/>
      </w:rPr>
      <w:tbl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insideV w:val="nil"/>
        </w:tcBorders>
        <w:shd w:val="clear" w:color="auto" w:fill="DDDDDD" w:themeFill="accent1"/>
      </w:tcPr>
    </w:tblStylePr>
    <w:tblStylePr w:type="lastRow">
      <w:rPr>
        <w:b/>
        <w:bCs/>
      </w:rPr>
      <w:tblPr/>
      <w:tcPr>
        <w:tcBorders>
          <w:top w:val="double" w:color="DDDDDD" w:themeColor="accent1"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insideV w:val="nil"/>
        </w:tcBorders>
        <w:shd w:val="clear" w:color="auto" w:fill="B2B2B2" w:themeFill="accent2"/>
      </w:tcPr>
    </w:tblStylePr>
    <w:tblStylePr w:type="lastRow">
      <w:rPr>
        <w:b/>
        <w:bCs/>
      </w:rPr>
      <w:tblPr/>
      <w:tcPr>
        <w:tcBorders>
          <w:top w:val="double" w:color="B2B2B2" w:themeColor="accent2"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insideV w:val="nil"/>
        </w:tcBorders>
        <w:shd w:val="clear" w:color="auto" w:fill="969696" w:themeFill="accent3"/>
      </w:tcPr>
    </w:tblStylePr>
    <w:tblStylePr w:type="lastRow">
      <w:rPr>
        <w:b/>
        <w:bCs/>
      </w:rPr>
      <w:tblPr/>
      <w:tcPr>
        <w:tcBorders>
          <w:top w:val="double" w:color="969696" w:themeColor="accent3"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insideV w:val="nil"/>
        </w:tcBorders>
        <w:shd w:val="clear" w:color="auto" w:fill="5F5F5F" w:themeFill="accent5"/>
      </w:tcPr>
    </w:tblStylePr>
    <w:tblStylePr w:type="lastRow">
      <w:rPr>
        <w:b/>
        <w:bCs/>
      </w:rPr>
      <w:tblPr/>
      <w:tcPr>
        <w:tcBorders>
          <w:top w:val="double" w:color="5F5F5F" w:themeColor="accent5"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insideV w:val="nil"/>
        </w:tcBorders>
        <w:shd w:val="clear" w:color="auto" w:fill="4D4D4D" w:themeFill="accent6"/>
      </w:tcPr>
    </w:tblStylePr>
    <w:tblStylePr w:type="lastRow">
      <w:rPr>
        <w:b/>
        <w:bCs/>
      </w:rPr>
      <w:tblPr/>
      <w:tcPr>
        <w:tcBorders>
          <w:top w:val="double" w:color="4D4D4D" w:themeColor="accent6"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8F8"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DDD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DDD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DDD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FE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B2B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B2B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B2B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AE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969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969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969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08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08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08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FD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F5F5F"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F5F5F"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F5F5F"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DBDB"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D4D4D"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D4D4D"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D4D4D"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bottom w:val="single" w:color="EAEAEA" w:themeColor="accent1" w:themeTint="99" w:sz="12" w:space="0"/>
        </w:tcBorders>
      </w:tcPr>
    </w:tblStylePr>
    <w:tblStylePr w:type="lastRow">
      <w:rPr>
        <w:b/>
        <w:bCs/>
      </w:rPr>
      <w:tblPr/>
      <w:tcPr>
        <w:tcBorders>
          <w:top w:val="double" w:color="EAEAEA" w:themeColor="accent1" w:themeTint="99"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bottom w:val="single" w:color="D0D0D0" w:themeColor="accent2" w:themeTint="99" w:sz="12" w:space="0"/>
        </w:tcBorders>
      </w:tcPr>
    </w:tblStylePr>
    <w:tblStylePr w:type="lastRow">
      <w:rPr>
        <w:b/>
        <w:bCs/>
      </w:rPr>
      <w:tblPr/>
      <w:tcPr>
        <w:tcBorders>
          <w:top w:val="doub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bottom w:val="single" w:color="C0C0C0" w:themeColor="accent3" w:themeTint="99" w:sz="12" w:space="0"/>
        </w:tcBorders>
      </w:tcPr>
    </w:tblStylePr>
    <w:tblStylePr w:type="lastRow">
      <w:rPr>
        <w:b/>
        <w:bCs/>
      </w:rPr>
      <w:tblPr/>
      <w:tcPr>
        <w:tcBorders>
          <w:top w:val="doub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bottom w:val="single" w:color="B2B2B2" w:themeColor="accent4" w:themeTint="99" w:sz="12" w:space="0"/>
        </w:tcBorders>
      </w:tcPr>
    </w:tblStylePr>
    <w:tblStylePr w:type="lastRow">
      <w:rPr>
        <w:b/>
        <w:bCs/>
      </w:rPr>
      <w:tblPr/>
      <w:tcPr>
        <w:tcBorders>
          <w:top w:val="doub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bottom w:val="single" w:color="9F9F9F" w:themeColor="accent5" w:themeTint="99" w:sz="12" w:space="0"/>
        </w:tcBorders>
      </w:tcPr>
    </w:tblStylePr>
    <w:tblStylePr w:type="lastRow">
      <w:rPr>
        <w:b/>
        <w:bCs/>
      </w:rPr>
      <w:tblPr/>
      <w:tcPr>
        <w:tcBorders>
          <w:top w:val="double" w:color="9F9F9F" w:themeColor="accent5" w:themeTint="99"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bottom w:val="single" w:color="949494" w:themeColor="accent6" w:themeTint="99" w:sz="12" w:space="0"/>
        </w:tcBorders>
      </w:tcPr>
    </w:tblStylePr>
    <w:tblStylePr w:type="lastRow">
      <w:rPr>
        <w:b/>
        <w:bCs/>
      </w:rPr>
      <w:tblPr/>
      <w:tcPr>
        <w:tcBorders>
          <w:top w:val="double" w:color="949494" w:themeColor="accent6" w:themeTint="99"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color="EAEAEA" w:themeColor="accent1" w:themeTint="99" w:sz="4" w:space="0"/>
        </w:tcBorders>
      </w:tcPr>
    </w:tblStylePr>
    <w:tblStylePr w:type="nwCell">
      <w:tblPr/>
      <w:tcPr>
        <w:tcBorders>
          <w:bottom w:val="single" w:color="EAEAEA" w:themeColor="accent1" w:themeTint="99" w:sz="4" w:space="0"/>
        </w:tcBorders>
      </w:tcPr>
    </w:tblStylePr>
    <w:tblStylePr w:type="seCell">
      <w:tblPr/>
      <w:tcPr>
        <w:tcBorders>
          <w:top w:val="single" w:color="EAEAEA" w:themeColor="accent1" w:themeTint="99" w:sz="4" w:space="0"/>
        </w:tcBorders>
      </w:tcPr>
    </w:tblStylePr>
    <w:tblStylePr w:type="swCell">
      <w:tblPr/>
      <w:tcPr>
        <w:tcBorders>
          <w:top w:val="single" w:color="EAEAEA" w:themeColor="accent1" w:themeTint="99" w:sz="4" w:space="0"/>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themeTint="99" w:sz="4" w:space="0"/>
        </w:tcBorders>
      </w:tcPr>
    </w:tblStylePr>
    <w:tblStylePr w:type="nwCell">
      <w:tblPr/>
      <w:tcPr>
        <w:tcBorders>
          <w:bottom w:val="single" w:color="D0D0D0" w:themeColor="accent2" w:themeTint="99" w:sz="4" w:space="0"/>
        </w:tcBorders>
      </w:tcPr>
    </w:tblStylePr>
    <w:tblStylePr w:type="seCell">
      <w:tblPr/>
      <w:tcPr>
        <w:tcBorders>
          <w:top w:val="single" w:color="D0D0D0" w:themeColor="accent2" w:themeTint="99" w:sz="4" w:space="0"/>
        </w:tcBorders>
      </w:tcPr>
    </w:tblStylePr>
    <w:tblStylePr w:type="swCell">
      <w:tblPr/>
      <w:tcPr>
        <w:tcBorders>
          <w:top w:val="single" w:color="D0D0D0" w:themeColor="accent2" w:themeTint="99" w:sz="4" w:space="0"/>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themeTint="99" w:sz="4" w:space="0"/>
        </w:tcBorders>
      </w:tcPr>
    </w:tblStylePr>
    <w:tblStylePr w:type="nwCell">
      <w:tblPr/>
      <w:tcPr>
        <w:tcBorders>
          <w:bottom w:val="single" w:color="C0C0C0" w:themeColor="accent3" w:themeTint="99" w:sz="4" w:space="0"/>
        </w:tcBorders>
      </w:tcPr>
    </w:tblStylePr>
    <w:tblStylePr w:type="seCell">
      <w:tblPr/>
      <w:tcPr>
        <w:tcBorders>
          <w:top w:val="single" w:color="C0C0C0" w:themeColor="accent3" w:themeTint="99" w:sz="4" w:space="0"/>
        </w:tcBorders>
      </w:tcPr>
    </w:tblStylePr>
    <w:tblStylePr w:type="swCell">
      <w:tblPr/>
      <w:tcPr>
        <w:tcBorders>
          <w:top w:val="single" w:color="C0C0C0" w:themeColor="accent3" w:themeTint="99" w:sz="4" w:space="0"/>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themeTint="99" w:sz="4" w:space="0"/>
        </w:tcBorders>
      </w:tcPr>
    </w:tblStylePr>
    <w:tblStylePr w:type="nwCell">
      <w:tblPr/>
      <w:tcPr>
        <w:tcBorders>
          <w:bottom w:val="single" w:color="B2B2B2" w:themeColor="accent4" w:themeTint="99" w:sz="4" w:space="0"/>
        </w:tcBorders>
      </w:tcPr>
    </w:tblStylePr>
    <w:tblStylePr w:type="seCell">
      <w:tblPr/>
      <w:tcPr>
        <w:tcBorders>
          <w:top w:val="single" w:color="B2B2B2" w:themeColor="accent4" w:themeTint="99" w:sz="4" w:space="0"/>
        </w:tcBorders>
      </w:tcPr>
    </w:tblStylePr>
    <w:tblStylePr w:type="swCell">
      <w:tblPr/>
      <w:tcPr>
        <w:tcBorders>
          <w:top w:val="single" w:color="B2B2B2" w:themeColor="accent4" w:themeTint="99" w:sz="4" w:space="0"/>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themeTint="99" w:sz="4" w:space="0"/>
        </w:tcBorders>
      </w:tcPr>
    </w:tblStylePr>
    <w:tblStylePr w:type="nwCell">
      <w:tblPr/>
      <w:tcPr>
        <w:tcBorders>
          <w:bottom w:val="single" w:color="9F9F9F" w:themeColor="accent5" w:themeTint="99" w:sz="4" w:space="0"/>
        </w:tcBorders>
      </w:tcPr>
    </w:tblStylePr>
    <w:tblStylePr w:type="seCell">
      <w:tblPr/>
      <w:tcPr>
        <w:tcBorders>
          <w:top w:val="single" w:color="9F9F9F" w:themeColor="accent5" w:themeTint="99" w:sz="4" w:space="0"/>
        </w:tcBorders>
      </w:tcPr>
    </w:tblStylePr>
    <w:tblStylePr w:type="swCell">
      <w:tblPr/>
      <w:tcPr>
        <w:tcBorders>
          <w:top w:val="single" w:color="9F9F9F" w:themeColor="accent5" w:themeTint="99" w:sz="4" w:space="0"/>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themeTint="99" w:sz="4" w:space="0"/>
        </w:tcBorders>
      </w:tcPr>
    </w:tblStylePr>
    <w:tblStylePr w:type="nwCell">
      <w:tblPr/>
      <w:tcPr>
        <w:tcBorders>
          <w:bottom w:val="single" w:color="949494" w:themeColor="accent6" w:themeTint="99" w:sz="4" w:space="0"/>
        </w:tcBorders>
      </w:tcPr>
    </w:tblStylePr>
    <w:tblStylePr w:type="seCell">
      <w:tblPr/>
      <w:tcPr>
        <w:tcBorders>
          <w:top w:val="single" w:color="949494" w:themeColor="accent6" w:themeTint="99" w:sz="4" w:space="0"/>
        </w:tcBorders>
      </w:tcPr>
    </w:tblStylePr>
    <w:tblStylePr w:type="swCell">
      <w:tblPr/>
      <w:tcPr>
        <w:tcBorders>
          <w:top w:val="single" w:color="949494" w:themeColor="accent6" w:themeTint="99" w:sz="4" w:space="0"/>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semiHidden/>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color="B2B2B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color="B2B2B2"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color="96969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color="96969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color="80808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color="80808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color="5F5F5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color="5F5F5F"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color="4D4D4D"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color="4D4D4D"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StylePr>
    <w:tblStylePr w:type="lastCol">
      <w:rPr>
        <w:b/>
        <w:bCs/>
      </w:r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StylePr>
    <w:tblStylePr w:type="lastCol">
      <w:rPr>
        <w:b/>
        <w:bCs/>
      </w:r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StylePr>
    <w:tblStylePr w:type="lastCol">
      <w:rPr>
        <w:b/>
        <w:bCs/>
      </w:r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StylePr>
    <w:tblStylePr w:type="lastCol">
      <w:rPr>
        <w:b/>
        <w:bCs/>
      </w:r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color="EAEAEA" w:themeColor="accent1" w:themeTint="99" w:sz="4" w:space="0"/>
        </w:tcBorders>
      </w:tcPr>
    </w:tblStylePr>
    <w:tblStylePr w:type="lastRow">
      <w:rPr>
        <w:b/>
        <w:bCs/>
      </w:rPr>
      <w:tblPr/>
      <w:tcPr>
        <w:tcBorders>
          <w:top w:val="single" w:color="EAEAEA" w:themeColor="accent1" w:themeTint="99"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color="D0D0D0" w:themeColor="accent2" w:themeTint="99" w:sz="4" w:space="0"/>
        </w:tcBorders>
      </w:tcPr>
    </w:tblStylePr>
    <w:tblStylePr w:type="lastRow">
      <w:rPr>
        <w:b/>
        <w:bCs/>
      </w:rPr>
      <w:tblPr/>
      <w:tcPr>
        <w:tcBorders>
          <w:top w:val="sing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color="C0C0C0" w:themeColor="accent3" w:themeTint="99" w:sz="4" w:space="0"/>
        </w:tcBorders>
      </w:tcPr>
    </w:tblStylePr>
    <w:tblStylePr w:type="lastRow">
      <w:rPr>
        <w:b/>
        <w:bCs/>
      </w:rPr>
      <w:tblPr/>
      <w:tcPr>
        <w:tcBorders>
          <w:top w:val="sing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color="B2B2B2" w:themeColor="accent4" w:themeTint="99" w:sz="4" w:space="0"/>
        </w:tcBorders>
      </w:tcPr>
    </w:tblStylePr>
    <w:tblStylePr w:type="lastRow">
      <w:rPr>
        <w:b/>
        <w:bCs/>
      </w:rPr>
      <w:tblPr/>
      <w:tcPr>
        <w:tcBorders>
          <w:top w:val="sing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color="9F9F9F" w:themeColor="accent5" w:themeTint="99" w:sz="4" w:space="0"/>
        </w:tcBorders>
      </w:tcPr>
    </w:tblStylePr>
    <w:tblStylePr w:type="lastRow">
      <w:rPr>
        <w:b/>
        <w:bCs/>
      </w:rPr>
      <w:tblPr/>
      <w:tcPr>
        <w:tcBorders>
          <w:top w:val="single" w:color="9F9F9F" w:themeColor="accent5" w:themeTint="99"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color="949494" w:themeColor="accent6" w:themeTint="99" w:sz="4" w:space="0"/>
        </w:tcBorders>
      </w:tcPr>
    </w:tblStylePr>
    <w:tblStylePr w:type="lastRow">
      <w:rPr>
        <w:b/>
        <w:bCs/>
      </w:rPr>
      <w:tblPr/>
      <w:tcPr>
        <w:tcBorders>
          <w:top w:val="single" w:color="949494" w:themeColor="accent6" w:themeTint="99"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color="EAEAEA" w:themeColor="accent1" w:themeTint="99" w:sz="4" w:space="0"/>
        <w:bottom w:val="single" w:color="EAEAEA" w:themeColor="accent1" w:themeTint="99" w:sz="4" w:space="0"/>
        <w:insideH w:val="single" w:color="EAEAEA"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color="D0D0D0" w:themeColor="accent2" w:themeTint="99" w:sz="4" w:space="0"/>
        <w:bottom w:val="single" w:color="D0D0D0" w:themeColor="accent2" w:themeTint="99" w:sz="4" w:space="0"/>
        <w:insideH w:val="single" w:color="D0D0D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color="C0C0C0" w:themeColor="accent3" w:themeTint="99" w:sz="4" w:space="0"/>
        <w:bottom w:val="single" w:color="C0C0C0" w:themeColor="accent3" w:themeTint="99" w:sz="4" w:space="0"/>
        <w:insideH w:val="single" w:color="C0C0C0"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color="B2B2B2" w:themeColor="accent4" w:themeTint="99" w:sz="4" w:space="0"/>
        <w:bottom w:val="single" w:color="B2B2B2" w:themeColor="accent4" w:themeTint="99" w:sz="4" w:space="0"/>
        <w:insideH w:val="single" w:color="B2B2B2"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color="9F9F9F" w:themeColor="accent5" w:themeTint="99" w:sz="4" w:space="0"/>
        <w:bottom w:val="single" w:color="9F9F9F" w:themeColor="accent5" w:themeTint="99" w:sz="4" w:space="0"/>
        <w:insideH w:val="single" w:color="9F9F9F"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color="949494" w:themeColor="accent6" w:themeTint="99" w:sz="4" w:space="0"/>
        <w:bottom w:val="single" w:color="949494" w:themeColor="accent6" w:themeTint="99" w:sz="4" w:space="0"/>
        <w:insideH w:val="single" w:color="94949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color="DDDDDD" w:themeColor="accent1" w:sz="4" w:space="0"/>
        <w:left w:val="single" w:color="DDDDDD" w:themeColor="accent1" w:sz="4" w:space="0"/>
        <w:bottom w:val="single" w:color="DDDDDD" w:themeColor="accent1" w:sz="4" w:space="0"/>
        <w:right w:val="single" w:color="DDDDDD" w:themeColor="accent1" w:sz="4" w:space="0"/>
      </w:tblBorders>
    </w:tblPr>
    <w:tblStylePr w:type="firstRow">
      <w:rPr>
        <w:b/>
        <w:bCs/>
        <w:color w:val="FFFFFF" w:themeColor="background1"/>
      </w:rPr>
      <w:tblPr/>
      <w:tcPr>
        <w:shd w:val="clear" w:color="auto" w:fill="DDDDDD" w:themeFill="accent1"/>
      </w:tcPr>
    </w:tblStylePr>
    <w:tblStylePr w:type="lastRow">
      <w:rPr>
        <w:b/>
        <w:bCs/>
      </w:rPr>
      <w:tblPr/>
      <w:tcPr>
        <w:tcBorders>
          <w:top w:val="double" w:color="DDDDD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DDDDD" w:themeColor="accent1" w:sz="4" w:space="0"/>
          <w:right w:val="single" w:color="DDDDDD" w:themeColor="accent1" w:sz="4" w:space="0"/>
        </w:tcBorders>
      </w:tcPr>
    </w:tblStylePr>
    <w:tblStylePr w:type="band1Horz">
      <w:tblPr/>
      <w:tcPr>
        <w:tcBorders>
          <w:top w:val="single" w:color="DDDDDD" w:themeColor="accent1" w:sz="4" w:space="0"/>
          <w:bottom w:val="single" w:color="DDDDD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DDDDD" w:themeColor="accent1" w:sz="4" w:space="0"/>
          <w:left w:val="nil"/>
        </w:tcBorders>
      </w:tcPr>
    </w:tblStylePr>
    <w:tblStylePr w:type="swCell">
      <w:tblPr/>
      <w:tcPr>
        <w:tcBorders>
          <w:top w:val="double" w:color="DDDDDD" w:themeColor="accent1" w:sz="4" w:space="0"/>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color="B2B2B2" w:themeColor="accent2" w:sz="4" w:space="0"/>
        <w:left w:val="single" w:color="B2B2B2" w:themeColor="accent2" w:sz="4" w:space="0"/>
        <w:bottom w:val="single" w:color="B2B2B2" w:themeColor="accent2" w:sz="4" w:space="0"/>
        <w:right w:val="single" w:color="B2B2B2" w:themeColor="accent2" w:sz="4" w:space="0"/>
      </w:tblBorders>
    </w:tblPr>
    <w:tblStylePr w:type="firstRow">
      <w:rPr>
        <w:b/>
        <w:bCs/>
        <w:color w:val="FFFFFF" w:themeColor="background1"/>
      </w:rPr>
      <w:tblPr/>
      <w:tcPr>
        <w:shd w:val="clear" w:color="auto" w:fill="B2B2B2" w:themeFill="accent2"/>
      </w:tcPr>
    </w:tblStylePr>
    <w:tblStylePr w:type="lastRow">
      <w:rPr>
        <w:b/>
        <w:bCs/>
      </w:rPr>
      <w:tblPr/>
      <w:tcPr>
        <w:tcBorders>
          <w:top w:val="double" w:color="B2B2B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2B2B2" w:themeColor="accent2" w:sz="4" w:space="0"/>
          <w:right w:val="single" w:color="B2B2B2" w:themeColor="accent2" w:sz="4" w:space="0"/>
        </w:tcBorders>
      </w:tcPr>
    </w:tblStylePr>
    <w:tblStylePr w:type="band1Horz">
      <w:tblPr/>
      <w:tcPr>
        <w:tcBorders>
          <w:top w:val="single" w:color="B2B2B2" w:themeColor="accent2" w:sz="4" w:space="0"/>
          <w:bottom w:val="single" w:color="B2B2B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2B2B2" w:themeColor="accent2" w:sz="4" w:space="0"/>
          <w:left w:val="nil"/>
        </w:tcBorders>
      </w:tcPr>
    </w:tblStylePr>
    <w:tblStylePr w:type="swCell">
      <w:tblPr/>
      <w:tcPr>
        <w:tcBorders>
          <w:top w:val="double" w:color="B2B2B2" w:themeColor="accent2" w:sz="4" w:space="0"/>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color="969696" w:themeColor="accent3" w:sz="4" w:space="0"/>
        <w:left w:val="single" w:color="969696" w:themeColor="accent3" w:sz="4" w:space="0"/>
        <w:bottom w:val="single" w:color="969696" w:themeColor="accent3" w:sz="4" w:space="0"/>
        <w:right w:val="single" w:color="969696" w:themeColor="accent3" w:sz="4" w:space="0"/>
      </w:tblBorders>
    </w:tblPr>
    <w:tblStylePr w:type="firstRow">
      <w:rPr>
        <w:b/>
        <w:bCs/>
        <w:color w:val="FFFFFF" w:themeColor="background1"/>
      </w:rPr>
      <w:tblPr/>
      <w:tcPr>
        <w:shd w:val="clear" w:color="auto" w:fill="969696" w:themeFill="accent3"/>
      </w:tcPr>
    </w:tblStylePr>
    <w:tblStylePr w:type="lastRow">
      <w:rPr>
        <w:b/>
        <w:bCs/>
      </w:rPr>
      <w:tblPr/>
      <w:tcPr>
        <w:tcBorders>
          <w:top w:val="double" w:color="96969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69696" w:themeColor="accent3" w:sz="4" w:space="0"/>
          <w:right w:val="single" w:color="969696" w:themeColor="accent3" w:sz="4" w:space="0"/>
        </w:tcBorders>
      </w:tcPr>
    </w:tblStylePr>
    <w:tblStylePr w:type="band1Horz">
      <w:tblPr/>
      <w:tcPr>
        <w:tcBorders>
          <w:top w:val="single" w:color="969696" w:themeColor="accent3" w:sz="4" w:space="0"/>
          <w:bottom w:val="single" w:color="96969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69696" w:themeColor="accent3" w:sz="4" w:space="0"/>
          <w:left w:val="nil"/>
        </w:tcBorders>
      </w:tcPr>
    </w:tblStylePr>
    <w:tblStylePr w:type="swCell">
      <w:tblPr/>
      <w:tcPr>
        <w:tcBorders>
          <w:top w:val="double" w:color="969696" w:themeColor="accent3" w:sz="4" w:space="0"/>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color="808080" w:themeColor="accent4" w:sz="4" w:space="0"/>
        <w:left w:val="single" w:color="808080" w:themeColor="accent4" w:sz="4" w:space="0"/>
        <w:bottom w:val="single" w:color="808080" w:themeColor="accent4" w:sz="4" w:space="0"/>
        <w:right w:val="single" w:color="808080" w:themeColor="accent4" w:sz="4" w:space="0"/>
      </w:tblBorders>
    </w:tblPr>
    <w:tblStylePr w:type="firstRow">
      <w:rPr>
        <w:b/>
        <w:bCs/>
        <w:color w:val="FFFFFF" w:themeColor="background1"/>
      </w:rPr>
      <w:tblPr/>
      <w:tcPr>
        <w:shd w:val="clear" w:color="auto" w:fill="808080" w:themeFill="accent4"/>
      </w:tcPr>
    </w:tblStylePr>
    <w:tblStylePr w:type="lastRow">
      <w:rPr>
        <w:b/>
        <w:bCs/>
      </w:rPr>
      <w:tblPr/>
      <w:tcPr>
        <w:tcBorders>
          <w:top w:val="double" w:color="80808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080" w:themeColor="accent4" w:sz="4" w:space="0"/>
          <w:right w:val="single" w:color="808080" w:themeColor="accent4" w:sz="4" w:space="0"/>
        </w:tcBorders>
      </w:tcPr>
    </w:tblStylePr>
    <w:tblStylePr w:type="band1Horz">
      <w:tblPr/>
      <w:tcPr>
        <w:tcBorders>
          <w:top w:val="single" w:color="808080" w:themeColor="accent4" w:sz="4" w:space="0"/>
          <w:bottom w:val="single" w:color="80808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080" w:themeColor="accent4" w:sz="4" w:space="0"/>
          <w:left w:val="nil"/>
        </w:tcBorders>
      </w:tcPr>
    </w:tblStylePr>
    <w:tblStylePr w:type="swCell">
      <w:tblPr/>
      <w:tcPr>
        <w:tcBorders>
          <w:top w:val="double" w:color="808080" w:themeColor="accent4" w:sz="4" w:space="0"/>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color="5F5F5F" w:themeColor="accent5" w:sz="4" w:space="0"/>
        <w:left w:val="single" w:color="5F5F5F" w:themeColor="accent5" w:sz="4" w:space="0"/>
        <w:bottom w:val="single" w:color="5F5F5F" w:themeColor="accent5" w:sz="4" w:space="0"/>
        <w:right w:val="single" w:color="5F5F5F" w:themeColor="accent5" w:sz="4" w:space="0"/>
      </w:tblBorders>
    </w:tblPr>
    <w:tblStylePr w:type="firstRow">
      <w:rPr>
        <w:b/>
        <w:bCs/>
        <w:color w:val="FFFFFF" w:themeColor="background1"/>
      </w:rPr>
      <w:tblPr/>
      <w:tcPr>
        <w:shd w:val="clear" w:color="auto" w:fill="5F5F5F" w:themeFill="accent5"/>
      </w:tcPr>
    </w:tblStylePr>
    <w:tblStylePr w:type="lastRow">
      <w:rPr>
        <w:b/>
        <w:bCs/>
      </w:rPr>
      <w:tblPr/>
      <w:tcPr>
        <w:tcBorders>
          <w:top w:val="double" w:color="5F5F5F"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F5F5F" w:themeColor="accent5" w:sz="4" w:space="0"/>
          <w:right w:val="single" w:color="5F5F5F" w:themeColor="accent5" w:sz="4" w:space="0"/>
        </w:tcBorders>
      </w:tcPr>
    </w:tblStylePr>
    <w:tblStylePr w:type="band1Horz">
      <w:tblPr/>
      <w:tcPr>
        <w:tcBorders>
          <w:top w:val="single" w:color="5F5F5F" w:themeColor="accent5" w:sz="4" w:space="0"/>
          <w:bottom w:val="single" w:color="5F5F5F"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F5F5F" w:themeColor="accent5" w:sz="4" w:space="0"/>
          <w:left w:val="nil"/>
        </w:tcBorders>
      </w:tcPr>
    </w:tblStylePr>
    <w:tblStylePr w:type="swCell">
      <w:tblPr/>
      <w:tcPr>
        <w:tcBorders>
          <w:top w:val="double" w:color="5F5F5F" w:themeColor="accent5" w:sz="4" w:space="0"/>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color="4D4D4D" w:themeColor="accent6" w:sz="4" w:space="0"/>
        <w:left w:val="single" w:color="4D4D4D" w:themeColor="accent6" w:sz="4" w:space="0"/>
        <w:bottom w:val="single" w:color="4D4D4D" w:themeColor="accent6" w:sz="4" w:space="0"/>
        <w:right w:val="single" w:color="4D4D4D" w:themeColor="accent6" w:sz="4" w:space="0"/>
      </w:tblBorders>
    </w:tblPr>
    <w:tblStylePr w:type="firstRow">
      <w:rPr>
        <w:b/>
        <w:bCs/>
        <w:color w:val="FFFFFF" w:themeColor="background1"/>
      </w:rPr>
      <w:tblPr/>
      <w:tcPr>
        <w:shd w:val="clear" w:color="auto" w:fill="4D4D4D" w:themeFill="accent6"/>
      </w:tcPr>
    </w:tblStylePr>
    <w:tblStylePr w:type="lastRow">
      <w:rPr>
        <w:b/>
        <w:bCs/>
      </w:rPr>
      <w:tblPr/>
      <w:tcPr>
        <w:tcBorders>
          <w:top w:val="double" w:color="4D4D4D"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D4D4D" w:themeColor="accent6" w:sz="4" w:space="0"/>
          <w:right w:val="single" w:color="4D4D4D" w:themeColor="accent6" w:sz="4" w:space="0"/>
        </w:tcBorders>
      </w:tcPr>
    </w:tblStylePr>
    <w:tblStylePr w:type="band1Horz">
      <w:tblPr/>
      <w:tcPr>
        <w:tcBorders>
          <w:top w:val="single" w:color="4D4D4D" w:themeColor="accent6" w:sz="4" w:space="0"/>
          <w:bottom w:val="single" w:color="4D4D4D"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D4D4D" w:themeColor="accent6" w:sz="4" w:space="0"/>
          <w:left w:val="nil"/>
        </w:tcBorders>
      </w:tcPr>
    </w:tblStylePr>
    <w:tblStylePr w:type="swCell">
      <w:tblPr/>
      <w:tcPr>
        <w:tcBorders>
          <w:top w:val="double" w:color="4D4D4D" w:themeColor="accent6" w:sz="4" w:space="0"/>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tblBorders>
    </w:tblPr>
    <w:tblStylePr w:type="firstRow">
      <w:rPr>
        <w:b/>
        <w:bCs/>
        <w:color w:val="FFFFFF" w:themeColor="background1"/>
      </w:rPr>
      <w:tbl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tcBorders>
        <w:shd w:val="clear" w:color="auto" w:fill="DDDDDD" w:themeFill="accent1"/>
      </w:tcPr>
    </w:tblStylePr>
    <w:tblStylePr w:type="lastRow">
      <w:rPr>
        <w:b/>
        <w:bCs/>
      </w:rPr>
      <w:tblPr/>
      <w:tcPr>
        <w:tcBorders>
          <w:top w:val="double" w:color="EAEAEA" w:themeColor="accent1" w:themeTint="99"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tcBorders>
        <w:shd w:val="clear" w:color="auto" w:fill="B2B2B2" w:themeFill="accent2"/>
      </w:tcPr>
    </w:tblStylePr>
    <w:tblStylePr w:type="lastRow">
      <w:rPr>
        <w:b/>
        <w:bCs/>
      </w:rPr>
      <w:tblPr/>
      <w:tcPr>
        <w:tcBorders>
          <w:top w:val="doub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tcBorders>
        <w:shd w:val="clear" w:color="auto" w:fill="969696" w:themeFill="accent3"/>
      </w:tcPr>
    </w:tblStylePr>
    <w:tblStylePr w:type="lastRow">
      <w:rPr>
        <w:b/>
        <w:bCs/>
      </w:rPr>
      <w:tblPr/>
      <w:tcPr>
        <w:tcBorders>
          <w:top w:val="doub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tcBorders>
        <w:shd w:val="clear" w:color="auto" w:fill="808080" w:themeFill="accent4"/>
      </w:tcPr>
    </w:tblStylePr>
    <w:tblStylePr w:type="lastRow">
      <w:rPr>
        <w:b/>
        <w:bCs/>
      </w:rPr>
      <w:tblPr/>
      <w:tcPr>
        <w:tcBorders>
          <w:top w:val="doub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tcBorders>
        <w:shd w:val="clear" w:color="auto" w:fill="5F5F5F" w:themeFill="accent5"/>
      </w:tcPr>
    </w:tblStylePr>
    <w:tblStylePr w:type="lastRow">
      <w:rPr>
        <w:b/>
        <w:bCs/>
      </w:rPr>
      <w:tblPr/>
      <w:tcPr>
        <w:tcBorders>
          <w:top w:val="double" w:color="9F9F9F" w:themeColor="accent5" w:themeTint="99"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tcBorders>
        <w:shd w:val="clear" w:color="auto" w:fill="4D4D4D" w:themeFill="accent6"/>
      </w:tcPr>
    </w:tblStylePr>
    <w:tblStylePr w:type="lastRow">
      <w:rPr>
        <w:b/>
        <w:bCs/>
      </w:rPr>
      <w:tblPr/>
      <w:tcPr>
        <w:tcBorders>
          <w:top w:val="double" w:color="949494" w:themeColor="accent6" w:themeTint="99"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color="DDDDDD" w:themeColor="accent1" w:sz="24" w:space="0"/>
        <w:left w:val="single" w:color="DDDDDD" w:themeColor="accent1" w:sz="24" w:space="0"/>
        <w:bottom w:val="single" w:color="DDDDDD" w:themeColor="accent1" w:sz="24" w:space="0"/>
        <w:right w:val="single" w:color="DDDDDD" w:themeColor="accent1" w:sz="24" w:space="0"/>
      </w:tblBorders>
    </w:tblPr>
    <w:tcPr>
      <w:shd w:val="clear" w:color="auto" w:fill="DDDDD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color="B2B2B2" w:themeColor="accent2" w:sz="24" w:space="0"/>
        <w:left w:val="single" w:color="B2B2B2" w:themeColor="accent2" w:sz="24" w:space="0"/>
        <w:bottom w:val="single" w:color="B2B2B2" w:themeColor="accent2" w:sz="24" w:space="0"/>
        <w:right w:val="single" w:color="B2B2B2" w:themeColor="accent2" w:sz="24" w:space="0"/>
      </w:tblBorders>
    </w:tblPr>
    <w:tcPr>
      <w:shd w:val="clear" w:color="auto" w:fill="B2B2B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color="969696" w:themeColor="accent3" w:sz="24" w:space="0"/>
        <w:left w:val="single" w:color="969696" w:themeColor="accent3" w:sz="24" w:space="0"/>
        <w:bottom w:val="single" w:color="969696" w:themeColor="accent3" w:sz="24" w:space="0"/>
        <w:right w:val="single" w:color="969696" w:themeColor="accent3" w:sz="24" w:space="0"/>
      </w:tblBorders>
    </w:tblPr>
    <w:tcPr>
      <w:shd w:val="clear" w:color="auto" w:fill="96969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color="808080" w:themeColor="accent4" w:sz="24" w:space="0"/>
        <w:left w:val="single" w:color="808080" w:themeColor="accent4" w:sz="24" w:space="0"/>
        <w:bottom w:val="single" w:color="808080" w:themeColor="accent4" w:sz="24" w:space="0"/>
        <w:right w:val="single" w:color="808080" w:themeColor="accent4" w:sz="24" w:space="0"/>
      </w:tblBorders>
    </w:tblPr>
    <w:tcPr>
      <w:shd w:val="clear" w:color="auto" w:fill="80808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color="5F5F5F" w:themeColor="accent5" w:sz="24" w:space="0"/>
        <w:left w:val="single" w:color="5F5F5F" w:themeColor="accent5" w:sz="24" w:space="0"/>
        <w:bottom w:val="single" w:color="5F5F5F" w:themeColor="accent5" w:sz="24" w:space="0"/>
        <w:right w:val="single" w:color="5F5F5F" w:themeColor="accent5" w:sz="24" w:space="0"/>
      </w:tblBorders>
    </w:tblPr>
    <w:tcPr>
      <w:shd w:val="clear" w:color="auto" w:fill="5F5F5F"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color="4D4D4D" w:themeColor="accent6" w:sz="24" w:space="0"/>
        <w:left w:val="single" w:color="4D4D4D" w:themeColor="accent6" w:sz="24" w:space="0"/>
        <w:bottom w:val="single" w:color="4D4D4D" w:themeColor="accent6" w:sz="24" w:space="0"/>
        <w:right w:val="single" w:color="4D4D4D" w:themeColor="accent6" w:sz="24" w:space="0"/>
      </w:tblBorders>
    </w:tblPr>
    <w:tcPr>
      <w:shd w:val="clear" w:color="auto" w:fill="4D4D4D"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color="DDDDDD" w:themeColor="accent1" w:sz="4" w:space="0"/>
        <w:bottom w:val="single" w:color="DDDDDD" w:themeColor="accent1" w:sz="4" w:space="0"/>
      </w:tblBorders>
    </w:tblPr>
    <w:tblStylePr w:type="firstRow">
      <w:rPr>
        <w:b/>
        <w:bCs/>
      </w:rPr>
      <w:tblPr/>
      <w:tcPr>
        <w:tcBorders>
          <w:bottom w:val="single" w:color="DDDDDD" w:themeColor="accent1" w:sz="4" w:space="0"/>
        </w:tcBorders>
      </w:tcPr>
    </w:tblStylePr>
    <w:tblStylePr w:type="lastRow">
      <w:rPr>
        <w:b/>
        <w:bCs/>
      </w:rPr>
      <w:tblPr/>
      <w:tcPr>
        <w:tcBorders>
          <w:top w:val="double" w:color="DDDDDD" w:themeColor="accent1"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color="B2B2B2" w:themeColor="accent2" w:sz="4" w:space="0"/>
        <w:bottom w:val="single" w:color="B2B2B2" w:themeColor="accent2" w:sz="4" w:space="0"/>
      </w:tblBorders>
    </w:tblPr>
    <w:tblStylePr w:type="firstRow">
      <w:rPr>
        <w:b/>
        <w:bCs/>
      </w:rPr>
      <w:tblPr/>
      <w:tcPr>
        <w:tcBorders>
          <w:bottom w:val="single" w:color="B2B2B2" w:themeColor="accent2" w:sz="4" w:space="0"/>
        </w:tcBorders>
      </w:tcPr>
    </w:tblStylePr>
    <w:tblStylePr w:type="lastRow">
      <w:rPr>
        <w:b/>
        <w:bCs/>
      </w:rPr>
      <w:tblPr/>
      <w:tcPr>
        <w:tcBorders>
          <w:top w:val="double" w:color="B2B2B2" w:themeColor="accent2"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color="969696" w:themeColor="accent3" w:sz="4" w:space="0"/>
        <w:bottom w:val="single" w:color="969696" w:themeColor="accent3" w:sz="4" w:space="0"/>
      </w:tblBorders>
    </w:tblPr>
    <w:tblStylePr w:type="firstRow">
      <w:rPr>
        <w:b/>
        <w:bCs/>
      </w:rPr>
      <w:tblPr/>
      <w:tcPr>
        <w:tcBorders>
          <w:bottom w:val="single" w:color="969696" w:themeColor="accent3" w:sz="4" w:space="0"/>
        </w:tcBorders>
      </w:tcPr>
    </w:tblStylePr>
    <w:tblStylePr w:type="lastRow">
      <w:rPr>
        <w:b/>
        <w:bCs/>
      </w:rPr>
      <w:tblPr/>
      <w:tcPr>
        <w:tcBorders>
          <w:top w:val="double" w:color="969696" w:themeColor="accent3"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color="808080" w:themeColor="accent4" w:sz="4" w:space="0"/>
        <w:bottom w:val="single" w:color="808080" w:themeColor="accent4" w:sz="4" w:space="0"/>
      </w:tblBorders>
    </w:tblPr>
    <w:tblStylePr w:type="firstRow">
      <w:rPr>
        <w:b/>
        <w:bCs/>
      </w:rPr>
      <w:tblPr/>
      <w:tcPr>
        <w:tcBorders>
          <w:bottom w:val="single" w:color="808080" w:themeColor="accent4" w:sz="4" w:space="0"/>
        </w:tcBorders>
      </w:tcPr>
    </w:tblStylePr>
    <w:tblStylePr w:type="lastRow">
      <w:rPr>
        <w:b/>
        <w:bCs/>
      </w:rPr>
      <w:tblPr/>
      <w:tcPr>
        <w:tcBorders>
          <w:top w:val="double" w:color="808080" w:themeColor="accent4"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color="5F5F5F" w:themeColor="accent5" w:sz="4" w:space="0"/>
        <w:bottom w:val="single" w:color="5F5F5F" w:themeColor="accent5" w:sz="4" w:space="0"/>
      </w:tblBorders>
    </w:tblPr>
    <w:tblStylePr w:type="firstRow">
      <w:rPr>
        <w:b/>
        <w:bCs/>
      </w:rPr>
      <w:tblPr/>
      <w:tcPr>
        <w:tcBorders>
          <w:bottom w:val="single" w:color="5F5F5F" w:themeColor="accent5" w:sz="4" w:space="0"/>
        </w:tcBorders>
      </w:tcPr>
    </w:tblStylePr>
    <w:tblStylePr w:type="lastRow">
      <w:rPr>
        <w:b/>
        <w:bCs/>
      </w:rPr>
      <w:tblPr/>
      <w:tcPr>
        <w:tcBorders>
          <w:top w:val="double" w:color="5F5F5F" w:themeColor="accent5"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color="4D4D4D" w:themeColor="accent6" w:sz="4" w:space="0"/>
        <w:bottom w:val="single" w:color="4D4D4D" w:themeColor="accent6" w:sz="4" w:space="0"/>
      </w:tblBorders>
    </w:tblPr>
    <w:tblStylePr w:type="firstRow">
      <w:rPr>
        <w:b/>
        <w:bCs/>
      </w:rPr>
      <w:tblPr/>
      <w:tcPr>
        <w:tcBorders>
          <w:bottom w:val="single" w:color="4D4D4D" w:themeColor="accent6" w:sz="4" w:space="0"/>
        </w:tcBorders>
      </w:tcPr>
    </w:tblStylePr>
    <w:tblStylePr w:type="lastRow">
      <w:rPr>
        <w:b/>
        <w:bCs/>
      </w:rPr>
      <w:tblPr/>
      <w:tcPr>
        <w:tcBorders>
          <w:top w:val="double" w:color="4D4D4D" w:themeColor="accent6"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DDDDD"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DDDD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DDDDD"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DDDDD" w:themeColor="accent1" w:sz="4" w:space="0"/>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2B2B2"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2B2B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2B2B2"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2B2B2" w:themeColor="accent2" w:sz="4" w:space="0"/>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6969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6969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6969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69696" w:themeColor="accent3" w:sz="4" w:space="0"/>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0808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808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808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8080" w:themeColor="accent4" w:sz="4" w:space="0"/>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F5F5F"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F5F5F"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F5F5F"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F5F5F" w:themeColor="accent5" w:sz="4" w:space="0"/>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D4D4D"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D4D4D"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D4D4D"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D4D4D" w:themeColor="accent6" w:sz="4" w:space="0"/>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StylePr>
    <w:tblStylePr w:type="lastRow">
      <w:rPr>
        <w:b/>
        <w:bCs/>
      </w:rPr>
      <w:tblPr/>
      <w:tcPr>
        <w:tcBorders>
          <w:top w:val="single" w:color="E5E5E5" w:themeColor="accent1" w:themeTint="BF" w:sz="18" w:space="0"/>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StylePr>
    <w:tblStylePr w:type="lastRow">
      <w:rPr>
        <w:b/>
        <w:bCs/>
      </w:rPr>
      <w:tblPr/>
      <w:tcPr>
        <w:tcBorders>
          <w:top w:val="single" w:color="C5C5C5" w:themeColor="accent2" w:themeTint="BF" w:sz="18" w:space="0"/>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StylePr>
    <w:tblStylePr w:type="lastRow">
      <w:rPr>
        <w:b/>
        <w:bCs/>
      </w:rPr>
      <w:tblPr/>
      <w:tcPr>
        <w:tcBorders>
          <w:top w:val="single" w:color="B0B0B0" w:themeColor="accent3" w:themeTint="BF" w:sz="18" w:space="0"/>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StylePr>
    <w:tblStylePr w:type="lastRow">
      <w:rPr>
        <w:b/>
        <w:bCs/>
      </w:rPr>
      <w:tblPr/>
      <w:tcPr>
        <w:tcBorders>
          <w:top w:val="single" w:color="9F9F9F" w:themeColor="accent4" w:themeTint="BF" w:sz="18" w:space="0"/>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StylePr>
    <w:tblStylePr w:type="lastRow">
      <w:rPr>
        <w:b/>
        <w:bCs/>
      </w:rPr>
      <w:tblPr/>
      <w:tcPr>
        <w:tcBorders>
          <w:top w:val="single" w:color="878787" w:themeColor="accent5" w:themeTint="BF" w:sz="18" w:space="0"/>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StylePr>
    <w:tblStylePr w:type="lastRow">
      <w:rPr>
        <w:b/>
        <w:bCs/>
      </w:rPr>
      <w:tblPr/>
      <w:tcPr>
        <w:tcBorders>
          <w:top w:val="single" w:color="797979" w:themeColor="accent6" w:themeTint="BF" w:sz="18" w:space="0"/>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color="DDDDDD" w:themeColor="accent1" w:sz="6" w:space="0"/>
          <w:insideV w:val="single" w:color="DDDDDD" w:themeColor="accent1" w:sz="6" w:space="0"/>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color="B2B2B2" w:themeColor="accent2" w:sz="6" w:space="0"/>
          <w:insideV w:val="single" w:color="B2B2B2" w:themeColor="accent2" w:sz="6" w:space="0"/>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color="969696" w:themeColor="accent3" w:sz="6" w:space="0"/>
          <w:insideV w:val="single" w:color="969696" w:themeColor="accent3" w:sz="6" w:space="0"/>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color="808080" w:themeColor="accent4" w:sz="6" w:space="0"/>
          <w:insideV w:val="single" w:color="808080" w:themeColor="accent4" w:sz="6" w:space="0"/>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color="5F5F5F" w:themeColor="accent5" w:sz="6" w:space="0"/>
          <w:insideV w:val="single" w:color="5F5F5F" w:themeColor="accent5" w:sz="6" w:space="0"/>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color="4D4D4D" w:themeColor="accent6" w:sz="6" w:space="0"/>
          <w:insideV w:val="single" w:color="4D4D4D" w:themeColor="accent6" w:sz="6" w:space="0"/>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DDDD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DDDD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B2B2"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B2B2"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969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969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08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08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F5F5F"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F5F5F"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D4D4D"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D4D4D"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0000"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val="000000" w:themeColor="text2"/>
      </w:rPr>
      <w:tblPr/>
      <w:tcPr>
        <w:tcBorders>
          <w:top w:val="single" w:color="DDDDDD" w:themeColor="accent1" w:sz="8" w:space="0"/>
          <w:bottom w:val="single" w:color="DDDDDD" w:themeColor="accent1" w:sz="8" w:space="0"/>
        </w:tcBorders>
      </w:tcPr>
    </w:tblStylePr>
    <w:tblStylePr w:type="firstCol">
      <w:rPr>
        <w:b/>
        <w:bCs/>
      </w:r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val="000000" w:themeColor="text2"/>
      </w:rPr>
      <w:tblPr/>
      <w:tcPr>
        <w:tcBorders>
          <w:top w:val="single" w:color="B2B2B2" w:themeColor="accent2" w:sz="8" w:space="0"/>
          <w:bottom w:val="single" w:color="B2B2B2" w:themeColor="accent2" w:sz="8" w:space="0"/>
        </w:tcBorders>
      </w:tcPr>
    </w:tblStylePr>
    <w:tblStylePr w:type="firstCol">
      <w:rPr>
        <w:b/>
        <w:bCs/>
      </w:r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val="000000" w:themeColor="text2"/>
      </w:rPr>
      <w:tblPr/>
      <w:tcPr>
        <w:tcBorders>
          <w:top w:val="single" w:color="969696" w:themeColor="accent3" w:sz="8" w:space="0"/>
          <w:bottom w:val="single" w:color="969696" w:themeColor="accent3" w:sz="8" w:space="0"/>
        </w:tcBorders>
      </w:tcPr>
    </w:tblStylePr>
    <w:tblStylePr w:type="firstCol">
      <w:rPr>
        <w:b/>
        <w:bCs/>
      </w:r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val="000000" w:themeColor="text2"/>
      </w:rPr>
      <w:tblPr/>
      <w:tcPr>
        <w:tcBorders>
          <w:top w:val="single" w:color="808080" w:themeColor="accent4" w:sz="8" w:space="0"/>
          <w:bottom w:val="single" w:color="808080" w:themeColor="accent4" w:sz="8" w:space="0"/>
        </w:tcBorders>
      </w:tcPr>
    </w:tblStylePr>
    <w:tblStylePr w:type="firstCol">
      <w:rPr>
        <w:b/>
        <w:bCs/>
      </w:r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val="000000" w:themeColor="text2"/>
      </w:rPr>
      <w:tblPr/>
      <w:tcPr>
        <w:tcBorders>
          <w:top w:val="single" w:color="5F5F5F" w:themeColor="accent5" w:sz="8" w:space="0"/>
          <w:bottom w:val="single" w:color="5F5F5F" w:themeColor="accent5" w:sz="8" w:space="0"/>
        </w:tcBorders>
      </w:tcPr>
    </w:tblStylePr>
    <w:tblStylePr w:type="firstCol">
      <w:rPr>
        <w:b/>
        <w:bCs/>
      </w:r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val="000000" w:themeColor="text2"/>
      </w:rPr>
      <w:tblPr/>
      <w:tcPr>
        <w:tcBorders>
          <w:top w:val="single" w:color="4D4D4D" w:themeColor="accent6" w:sz="8" w:space="0"/>
          <w:bottom w:val="single" w:color="4D4D4D" w:themeColor="accent6" w:sz="8" w:space="0"/>
        </w:tcBorders>
      </w:tcPr>
    </w:tblStylePr>
    <w:tblStylePr w:type="firstCol">
      <w:rPr>
        <w:b/>
        <w:bCs/>
      </w:r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hAnsiTheme="majorHAnsi" w:eastAsiaTheme="majorEastAsia" w:cstheme="majorBidi"/>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val="FFFFFF" w:themeColor="background1"/>
      </w:rPr>
      <w:tblPr/>
      <w:tcPr>
        <w:tc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themeTint="BF" w:sz="6"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val="FFFFFF" w:themeColor="background1"/>
      </w:rPr>
      <w:tblPr/>
      <w:tcPr>
        <w:tc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themeTint="BF" w:sz="6"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val="FFFFFF" w:themeColor="background1"/>
      </w:rPr>
      <w:tblPr/>
      <w:tcPr>
        <w:tc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themeTint="BF" w:sz="6"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val="FFFFFF" w:themeColor="background1"/>
      </w:rPr>
      <w:tblPr/>
      <w:tcPr>
        <w:tc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themeTint="BF" w:sz="6"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val="FFFFFF" w:themeColor="background1"/>
      </w:rPr>
      <w:tblPr/>
      <w:tcPr>
        <w:tc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themeTint="BF" w:sz="6"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val="FFFFFF" w:themeColor="background1"/>
      </w:rPr>
      <w:tblPr/>
      <w:tcPr>
        <w:tc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themeTint="BF" w:sz="6"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46837"/>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46837"/>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4683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46837"/>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4683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46837"/>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46837"/>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4683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46837"/>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46837"/>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46837"/>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46837"/>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46837"/>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46837"/>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46837"/>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D4683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4683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46837"/>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46837"/>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46837"/>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46837"/>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4683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468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46837"/>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46837"/>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46837"/>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gillware.com/flash-drive-data-recovery/smartwatch-forensics-apple-watch/" TargetMode="External" Id="R8e0bcb41f70745af" /><Relationship Type="http://schemas.openxmlformats.org/officeDocument/2006/relationships/hyperlink" Target="https://blog.elcomsoft.com/2019/06/apple-watch-forensics-02-analysis/" TargetMode="External" Id="R4aafc3205173476e" /><Relationship Type="http://schemas.openxmlformats.org/officeDocument/2006/relationships/hyperlink" Target="https://blog.elcomsoft.com/2019/06/apple-tv-and-apple-watch-forensics-01-acquisition/" TargetMode="External" Id="Rc0c7b55dde7247a2" /><Relationship Type="http://schemas.openxmlformats.org/officeDocument/2006/relationships/hyperlink" Target="https://github.com/mac4n6/Presentations/blob/master/Apple%20Watch%20-%20Times%20a'%20Tickin'/Apple_Watch_Times_a_Tickin.pdf" TargetMode="External" Id="R408f1c6c8c22408c" /><Relationship Type="http://schemas.openxmlformats.org/officeDocument/2006/relationships/hyperlink" Target="https://www.businessofapps.com/data/apple-statistics/" TargetMode="External" Id="Re40b92ec1bb64032" /><Relationship Type="http://schemas.openxmlformats.org/officeDocument/2006/relationships/hyperlink" Target="https://www.verizon.com/articles/brief-history-of-apple-watch/" TargetMode="External" Id="R58aee40ceeee49dc" /><Relationship Type="http://schemas.openxmlformats.org/officeDocument/2006/relationships/hyperlink" Target="https://appuals.com/what-are-plist-files-and-is-it-safe-to-delete-them/" TargetMode="External" Id="R08663974167f4b25" /><Relationship Type="http://schemas.microsoft.com/office/2019/09/relationships/intelligence" Target="/word/intelligence.xml" Id="Rdabf9f3cfeb94bf0" /><Relationship Type="http://schemas.openxmlformats.org/officeDocument/2006/relationships/footer" Target="/word/footer.xml" Id="Rb0bd8ea48b804e9e" /><Relationship Type="http://schemas.openxmlformats.org/officeDocument/2006/relationships/footer" Target="/word/footer2.xml" Id="R1af459c463514c73"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2018-02-06T07:18:00.0000000Z</dcterms:created>
  <dcterms:modified xsi:type="dcterms:W3CDTF">2021-10-09T19:45:23.7584328Z</dcterms:modified>
  <lastModifiedBy>Robert Crager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