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w:body>
    <w:tbl>
      <w:tblPr>
        <w:tblLayout w:type="fixed"/>
      </w:tblPr>
      <w:tblGrid>
        <w:gridCol w:w="20"/>
        <w:gridCol w:w="10300"/>
        <w:gridCol w:w="1"/>
      </w:tblGrid>
      <w:tr>
        <w:trPr>
          <w:trHeight w:hRule="exact" w:val="6340"/>
        </w:trPr>
        <w:tc>
          <w:tcPr>
     </w:tcPr>
          <w:p>
            <w:pPr>
              <w:pStyle w:val="EMPTY_CELL_STYLE"/>
            </w:pPr>
            <w:bookmarkStart w:id="0" w:name="JR_PAGE_ANCHOR_0_1"/>
            <w:bookmarkEnd w:id="0"/>
          </w:p>
        </w:tc>
        <w:tc>
          <w:tcPr>
     </w:tcPr>
          <w:p>
            <w:pPr>
              <w:pStyle w:val="EMPTY_CELL_STYLE"/>
            </w:pPr>
          </w:p>
        </w:tc>
        <w:tc>
          <w:tcPr>
     </w:tcPr>
          <w:p>
            <w:pPr>
              <w:pStyle w:val="EMPTY_CELL_STYLE"/>
            </w:pPr>
          </w:p>
        </w:tc>
      </w:tr>
      <w:tr>
        <w:trPr>
          <w:trHeight w:hRule="exact" w:val="600"/>
        </w:trPr>
        <w:tc>
          <w:tcPr>
     </w:tcPr>
          <w:p>
            <w:pPr>
              <w:pStyle w:val="EMPTY_CELL_STYLE"/>
            </w:pPr>
          </w:p>
        </w:tc>
        <w:tc>
          <w:tcPr>
            <w:tcMar>
              <w:top w:w="0" w:type="dxa"/>
              <w:left w:w="0" w:type="dxa"/>
              <w:bottom w:w="0" w:type="dxa"/>
              <w:right w:w="0" w:type="dxa"/>
            </w:tcMar>
            <w:vAlign w:val="top"/>
          </w:tcPr>
          <w:p>
            <w:pPr>
              <w:pStyle w:val="Title"/>
              <w:ind/>
              <w:jc w:val="left"/>
            </w:pPr>
            <w:r>
              <w:rPr>
       </w:rPr>
              <w:t xml:space="preserve">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r>
      <w:tr>
        <w:trPr>
          <w:trHeight w:hRule="exact" w:val="400"/>
        </w:trPr>
        <w:tc>
          <w:tcPr>
     </w:tcPr>
          <w:p>
            <w:pPr>
              <w:pStyle w:val="EMPTY_CELL_STYLE"/>
            </w:pPr>
          </w:p>
        </w:tc>
        <w:tc>
          <w:tcPr>
            <w:tcMar>
              <w:top w:w="0" w:type="dxa"/>
              <w:left w:w="0" w:type="dxa"/>
              <w:bottom w:w="0" w:type="dxa"/>
              <w:right w:w="0" w:type="dxa"/>
            </w:tcMar>
            <w:vAlign w:val="top"/>
          </w:tcPr>
          <w:p>
            <w:pPr>
              <w:pStyle w:val="Title Date"/>
              <w:ind/>
            </w:pPr>
            <w:r>
              <w:rPr>
       </w:rPr>
              <w:t xml:space="preserve">2 Nov 2022 16:31:34</w:t>
            </w:r>
          </w:p>
        </w:tc>
        <w:tc>
          <w:tcPr>
     </w:tcPr>
          <w:p>
            <w:pPr>
              <w:pStyle w:val="EMPTY_CELL_STYLE"/>
            </w:pPr>
          </w:p>
        </w:tc>
      </w:tr>
      <w:tr>
        <w:trPr>
          <w:trHeight w:hRule="exact" w:val="9460"/>
        </w:trPr>
        <w:tc>
          <w:tcPr>
     </w:tcPr>
          <w:p>
            <w:pPr>
              <w:pStyle w:val="EMPTY_CELL_STYLE"/>
            </w:pPr>
          </w:p>
        </w:tc>
        <w:tc>
          <w:tcPr>
     </w:tcPr>
          <w:p>
            <w:pPr>
              <w:pStyle w:val="EMPTY_CELL_STYLE"/>
            </w:pP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 w:name="JR_PAGE_ANCHOR_0_2"/>
            <w:bookmarkEnd w:id="1"/>
            <w:r>
              <w:rPr/>
              <w:drawing>
                <wp:inline distT="0" distB="0" distL="0" distR="0">
                  <wp:extent cx="7556500" cy="635000"/>
                  <wp:effectExtent l="0" t="0" r="0" b="0"/>
                  <wp:docPr id="2055254758" name="Picture">
</wp:docPr>
                  <a:graphic>
                    <a:graphicData uri="http://schemas.openxmlformats.org/drawingml/2006/picture">
                      <pic:pic>
                        <pic:nvPicPr>
                          <pic:cNvPr id="20552547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Purpose</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gridSpan w:val="3"/>
            <w:tcMar>
              <w:top w:w="0" w:type="dxa"/>
              <w:left w:w="0" w:type="dxa"/>
              <w:bottom w:w="0" w:type="dxa"/>
              <w:right w:w="0" w:type="dxa"/>
            </w:tcMar>
            <w:vAlign w:val="top"/>
          </w:tcPr>
          <w:p>
            <w:pPr>
              <w:pStyle w:val="Normal"/>
              <w:ind/>
            </w:pPr>
            <w:r>
              <w:rPr>
       </w:rPr>
              <w:t xml:space="preserve">Model architektury Servisní a provozní historie je praktickou částí diplomové práce Návrh architektury distribuované databáze pro uchování servisní historie automobilu (Martin Friedmann, Vysoká škola ekonomická, 2022).</w:t>
            </w:r>
          </w:p>
        </w:tc>
        <w:tc>
          <w:tcPr>
     </w:tcPr>
          <w:p>
            <w:pPr>
              <w:pStyle w:val="EMPTY_CELL_STYLE"/>
            </w:pPr>
          </w:p>
        </w:tc>
      </w:tr>
      <w:tr>
        <w:trPr>
          <w:trHeight w:hRule="exact" w:val="132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2" w:name="JR_PAGE_ANCHOR_0_3"/>
            <w:bookmarkEnd w:id="2"/>
            <w:r>
              <w:rPr/>
              <w:drawing>
                <wp:inline distT="0" distB="0" distL="0" distR="0">
                  <wp:extent cx="7556500" cy="635000"/>
                  <wp:effectExtent l="0" t="0" r="0" b="0"/>
                  <wp:docPr id="869748865" name="Picture">
</wp:docPr>
                  <a:graphic>
                    <a:graphicData uri="http://schemas.openxmlformats.org/drawingml/2006/picture">
                      <pic:pic>
                        <pic:nvPicPr>
                          <pic:cNvPr id="86974886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Views</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00. Rozcestník pohledů</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10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3873500"/>
                  <wp:effectExtent l="0" t="0" r="0" b="0"/>
                  <wp:docPr id="530286325" name="Picture">
</wp:docPr>
                  <a:graphic>
                    <a:graphicData uri="http://schemas.openxmlformats.org/drawingml/2006/picture">
                      <pic:pic>
                        <pic:nvPicPr>
                          <pic:cNvPr id="530286325" name="Picture"/>
                          <pic:cNvPicPr/>
                        </pic:nvPicPr>
                        <pic:blipFill>
                          <a:blip r:embed="img_0_2_4.png"/>
                          <a:srcRect/>
                          <a:stretch>
                            <a:fillRect/>
                          </a:stretch>
                        </pic:blipFill>
                        <pic:spPr>
                          <a:xfrm>
                            <a:off x="0" y="0"/>
                            <a:ext cx="6527800" cy="3873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Tento pohled souží jako rozcestník pro zmapování, které části architektury jsou popisovány jednotlivými pohledy.</w:t>
            </w:r>
          </w:p>
        </w:tc>
        <w:tc>
          <w:tcPr>
     </w:tcPr>
          <w:p>
            <w:pPr>
              <w:pStyle w:val="EMPTY_CELL_STYLE"/>
            </w:pPr>
          </w:p>
        </w:tc>
      </w:tr>
      <w:tr>
        <w:trPr>
          <w:trHeight w:hRule="exact" w:val="5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 w:name="JR_PAGE_ANCHOR_0_4"/>
            <w:bookmarkEnd w:id="3"/>
            <w:r>
              <w:rPr/>
              <w:drawing>
                <wp:inline distT="0" distB="0" distL="0" distR="0">
                  <wp:extent cx="7556500" cy="635000"/>
                  <wp:effectExtent l="0" t="0" r="0" b="0"/>
                  <wp:docPr id="197678392" name="Picture">
</wp:docPr>
                  <a:graphic>
                    <a:graphicData uri="http://schemas.openxmlformats.org/drawingml/2006/picture">
                      <pic:pic>
                        <pic:nvPicPr>
                          <pic:cNvPr id="1976783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 Přehled architektury</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3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686300"/>
                  <wp:effectExtent l="0" t="0" r="0" b="0"/>
                  <wp:docPr id="1540430550" name="Picture">
</wp:docPr>
                  <a:graphic>
                    <a:graphicData uri="http://schemas.openxmlformats.org/drawingml/2006/picture">
                      <pic:pic>
                        <pic:nvPicPr>
                          <pic:cNvPr id="1540430550" name="Picture"/>
                          <pic:cNvPicPr/>
                        </pic:nvPicPr>
                        <pic:blipFill>
                          <a:blip r:embed="img_0_3_3.png"/>
                          <a:srcRect/>
                          <a:stretch>
                            <a:fillRect/>
                          </a:stretch>
                        </pic:blipFill>
                        <pic:spPr>
                          <a:xfrm>
                            <a:off x="0" y="0"/>
                            <a:ext cx="6515100" cy="4686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Přehled architektury poskytuje sjednocený pohled na architekturu jako celek přes všechny tři vrstvy.</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 w:name="JR_PAGE_ANCHOR_0_5"/>
            <w:bookmarkEnd w:id="4"/>
            <w:r>
              <w:rPr/>
              <w:drawing>
                <wp:inline distT="0" distB="0" distL="0" distR="0">
                  <wp:extent cx="7556500" cy="635000"/>
                  <wp:effectExtent l="0" t="0" r="0" b="0"/>
                  <wp:docPr id="416771092" name="Picture">
</wp:docPr>
                  <a:graphic>
                    <a:graphicData uri="http://schemas.openxmlformats.org/drawingml/2006/picture">
                      <pic:pic>
                        <pic:nvPicPr>
                          <pic:cNvPr id="4167710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 w:name="JR_PAGE_ANCHOR_0_6"/>
            <w:bookmarkEnd w:id="5"/>
            <w:r>
              <w:rPr/>
              <w:drawing>
                <wp:inline distT="0" distB="0" distL="0" distR="0">
                  <wp:extent cx="7556500" cy="635000"/>
                  <wp:effectExtent l="0" t="0" r="0" b="0"/>
                  <wp:docPr id="1433857780" name="Picture">
</wp:docPr>
                  <a:graphic>
                    <a:graphicData uri="http://schemas.openxmlformats.org/drawingml/2006/picture">
                      <pic:pic>
                        <pic:nvPicPr>
                          <pic:cNvPr id="14338577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0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 w:name="JR_PAGE_ANCHOR_0_7"/>
            <w:bookmarkEnd w:id="6"/>
            <w:r>
              <w:rPr/>
              <w:drawing>
                <wp:inline distT="0" distB="0" distL="0" distR="0">
                  <wp:extent cx="7556500" cy="635000"/>
                  <wp:effectExtent l="0" t="0" r="0" b="0"/>
                  <wp:docPr id="611595037" name="Picture">
</wp:docPr>
                  <a:graphic>
                    <a:graphicData uri="http://schemas.openxmlformats.org/drawingml/2006/picture">
                      <pic:pic>
                        <pic:nvPicPr>
                          <pic:cNvPr id="61159503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02. Business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1350616078" name="Picture">
</wp:docPr>
                  <a:graphic>
                    <a:graphicData uri="http://schemas.openxmlformats.org/drawingml/2006/picture">
                      <pic:pic>
                        <pic:nvPicPr>
                          <pic:cNvPr id="1350616078" name="Picture"/>
                          <pic:cNvPicPr/>
                        </pic:nvPicPr>
                        <pic:blipFill>
                          <a:blip r:embed="img_0_6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Business vrstva zobrazuje klíčové služby, produkty a objekty nabízené jednotlivým business rolím.</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 w:name="JR_PAGE_ANCHOR_0_8"/>
            <w:bookmarkEnd w:id="7"/>
            <w:r>
              <w:rPr/>
              <w:drawing>
                <wp:inline distT="0" distB="0" distL="0" distR="0">
                  <wp:extent cx="7556500" cy="635000"/>
                  <wp:effectExtent l="0" t="0" r="0" b="0"/>
                  <wp:docPr id="313740245" name="Picture">
</wp:docPr>
                  <a:graphic>
                    <a:graphicData uri="http://schemas.openxmlformats.org/drawingml/2006/picture">
                      <pic:pic>
                        <pic:nvPicPr>
                          <pic:cNvPr id="3137402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9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 w:name="JR_PAGE_ANCHOR_0_9"/>
            <w:bookmarkEnd w:id="8"/>
            <w:r>
              <w:rPr/>
              <w:drawing>
                <wp:inline distT="0" distB="0" distL="0" distR="0">
                  <wp:extent cx="7556500" cy="635000"/>
                  <wp:effectExtent l="0" t="0" r="0" b="0"/>
                  <wp:docPr id="367698638" name="Picture">
</wp:docPr>
                  <a:graphic>
                    <a:graphicData uri="http://schemas.openxmlformats.org/drawingml/2006/picture">
                      <pic:pic>
                        <pic:nvPicPr>
                          <pic:cNvPr id="3676986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03. Aplikační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6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826000"/>
                  <wp:effectExtent l="0" t="0" r="0" b="0"/>
                  <wp:docPr id="1795659476" name="Picture">
</wp:docPr>
                  <a:graphic>
                    <a:graphicData uri="http://schemas.openxmlformats.org/drawingml/2006/picture">
                      <pic:pic>
                        <pic:nvPicPr>
                          <pic:cNvPr id="1795659476" name="Picture"/>
                          <pic:cNvPicPr/>
                        </pic:nvPicPr>
                        <pic:blipFill>
                          <a:blip r:embed="img_0_8_3.png"/>
                          <a:srcRect/>
                          <a:stretch>
                            <a:fillRect/>
                          </a:stretch>
                        </pic:blipFill>
                        <pic:spPr>
                          <a:xfrm>
                            <a:off x="0" y="0"/>
                            <a:ext cx="6515100" cy="4826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Aplikační vrstva zobrazuje nezbytné aplikační služby potřebné pro naplnění business služeb, včetně datových objektů a aplikačních komponent.</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9" w:name="JR_PAGE_ANCHOR_0_10"/>
            <w:bookmarkEnd w:id="9"/>
            <w:r>
              <w:rPr/>
              <w:drawing>
                <wp:inline distT="0" distB="0" distL="0" distR="0">
                  <wp:extent cx="7556500" cy="635000"/>
                  <wp:effectExtent l="0" t="0" r="0" b="0"/>
                  <wp:docPr id="992333406" name="Picture">
</wp:docPr>
                  <a:graphic>
                    <a:graphicData uri="http://schemas.openxmlformats.org/drawingml/2006/picture">
                      <pic:pic>
                        <pic:nvPicPr>
                          <pic:cNvPr id="99233340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 w:name="JR_PAGE_ANCHOR_0_11"/>
            <w:bookmarkEnd w:id="10"/>
            <w:r>
              <w:rPr/>
              <w:drawing>
                <wp:inline distT="0" distB="0" distL="0" distR="0">
                  <wp:extent cx="7556500" cy="635000"/>
                  <wp:effectExtent l="0" t="0" r="0" b="0"/>
                  <wp:docPr id="1480267642" name="Picture">
</wp:docPr>
                  <a:graphic>
                    <a:graphicData uri="http://schemas.openxmlformats.org/drawingml/2006/picture">
                      <pic:pic>
                        <pic:nvPicPr>
                          <pic:cNvPr id="14802676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04. Technologická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606800"/>
                  <wp:effectExtent l="0" t="0" r="0" b="0"/>
                  <wp:docPr id="1610993637" name="Picture">
</wp:docPr>
                  <a:graphic>
                    <a:graphicData uri="http://schemas.openxmlformats.org/drawingml/2006/picture">
                      <pic:pic>
                        <pic:nvPicPr>
                          <pic:cNvPr id="1610993637" name="Picture"/>
                          <pic:cNvPicPr/>
                        </pic:nvPicPr>
                        <pic:blipFill>
                          <a:blip r:embed="img_0_10_3.png"/>
                          <a:srcRect/>
                          <a:stretch>
                            <a:fillRect/>
                          </a:stretch>
                        </pic:blipFill>
                        <pic:spPr>
                          <a:xfrm>
                            <a:off x="0" y="0"/>
                            <a:ext cx="6527800" cy="3606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Technologická vrstva realizuje aplikační služby a zobrazuje technologické procesy, infrastrukturní prvky a datové toky nezbytné pro zajištění požadovaných vlastností architektury.</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1" w:name="JR_PAGE_ANCHOR_0_12"/>
            <w:bookmarkEnd w:id="11"/>
            <w:r>
              <w:rPr/>
              <w:drawing>
                <wp:inline distT="0" distB="0" distL="0" distR="0">
                  <wp:extent cx="7556500" cy="635000"/>
                  <wp:effectExtent l="0" t="0" r="0" b="0"/>
                  <wp:docPr id="1112457051" name="Picture">
</wp:docPr>
                  <a:graphic>
                    <a:graphicData uri="http://schemas.openxmlformats.org/drawingml/2006/picture">
                      <pic:pic>
                        <pic:nvPicPr>
                          <pic:cNvPr id="11124570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11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12</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2" w:name="JR_PAGE_ANCHOR_0_13"/>
            <w:bookmarkEnd w:id="12"/>
            <w:r>
              <w:rPr/>
              <w:drawing>
                <wp:inline distT="0" distB="0" distL="0" distR="0">
                  <wp:extent cx="7556500" cy="635000"/>
                  <wp:effectExtent l="0" t="0" r="0" b="0"/>
                  <wp:docPr id="1438582949" name="Picture">
</wp:docPr>
                  <a:graphic>
                    <a:graphicData uri="http://schemas.openxmlformats.org/drawingml/2006/picture">
                      <pic:pic>
                        <pic:nvPicPr>
                          <pic:cNvPr id="14385829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05. Detail business role Automobil</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16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8356600"/>
                  <wp:effectExtent l="0" t="0" r="0" b="0"/>
                  <wp:docPr id="636050692" name="Picture">
</wp:docPr>
                  <a:graphic>
                    <a:graphicData uri="http://schemas.openxmlformats.org/drawingml/2006/picture">
                      <pic:pic>
                        <pic:nvPicPr>
                          <pic:cNvPr id="636050692" name="Picture"/>
                          <pic:cNvPicPr/>
                        </pic:nvPicPr>
                        <pic:blipFill>
                          <a:blip r:embed="img_0_12_3.png"/>
                          <a:srcRect/>
                          <a:stretch>
                            <a:fillRect/>
                          </a:stretch>
                        </pic:blipFill>
                        <pic:spPr>
                          <a:xfrm>
                            <a:off x="0" y="0"/>
                            <a:ext cx="6527800" cy="8356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 w:name="JR_PAGE_ANCHOR_0_14"/>
            <w:bookmarkEnd w:id="13"/>
            <w:r>
              <w:rPr/>
              <w:drawing>
                <wp:inline distT="0" distB="0" distL="0" distR="0">
                  <wp:extent cx="7556500" cy="635000"/>
                  <wp:effectExtent l="0" t="0" r="0" b="0"/>
                  <wp:docPr id="1998748447" name="Picture">
</wp:docPr>
                  <a:graphic>
                    <a:graphicData uri="http://schemas.openxmlformats.org/drawingml/2006/picture">
                      <pic:pic>
                        <pic:nvPicPr>
                          <pic:cNvPr id="19987484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Automobil zobrazuje pouze klíčové služby, produkty a objekty poskytování business roly Automobil.</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00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4" w:name="JR_PAGE_ANCHOR_0_15"/>
            <w:bookmarkEnd w:id="14"/>
            <w:r>
              <w:rPr/>
              <w:drawing>
                <wp:inline distT="0" distB="0" distL="0" distR="0">
                  <wp:extent cx="7556500" cy="635000"/>
                  <wp:effectExtent l="0" t="0" r="0" b="0"/>
                  <wp:docPr id="1127222884" name="Picture">
</wp:docPr>
                  <a:graphic>
                    <a:graphicData uri="http://schemas.openxmlformats.org/drawingml/2006/picture">
                      <pic:pic>
                        <pic:nvPicPr>
                          <pic:cNvPr id="11272228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06. Detail business role Automobilka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057400"/>
                  <wp:effectExtent l="0" t="0" r="0" b="0"/>
                  <wp:docPr id="1688826266" name="Picture">
</wp:docPr>
                  <a:graphic>
                    <a:graphicData uri="http://schemas.openxmlformats.org/drawingml/2006/picture">
                      <pic:pic>
                        <pic:nvPicPr>
                          <pic:cNvPr id="1688826266" name="Picture"/>
                          <pic:cNvPicPr/>
                        </pic:nvPicPr>
                        <pic:blipFill>
                          <a:blip r:embed="img_0_14_3.png"/>
                          <a:srcRect/>
                          <a:stretch>
                            <a:fillRect/>
                          </a:stretch>
                        </pic:blipFill>
                        <pic:spPr>
                          <a:xfrm>
                            <a:off x="0" y="0"/>
                            <a:ext cx="6527800" cy="205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Automobilka zobrazuje pouze klíčové služby, produkty a objekty poskytování business roly Automobilka.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5" w:name="JR_PAGE_ANCHOR_0_16"/>
            <w:bookmarkEnd w:id="15"/>
            <w:r>
              <w:rPr/>
              <w:drawing>
                <wp:inline distT="0" distB="0" distL="0" distR="0">
                  <wp:extent cx="7556500" cy="635000"/>
                  <wp:effectExtent l="0" t="0" r="0" b="0"/>
                  <wp:docPr id="1587693314" name="Picture">
</wp:docPr>
                  <a:graphic>
                    <a:graphicData uri="http://schemas.openxmlformats.org/drawingml/2006/picture">
                      <pic:pic>
                        <pic:nvPicPr>
                          <pic:cNvPr id="158769331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07. Detail business role Autoservis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0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905000"/>
                  <wp:effectExtent l="0" t="0" r="0" b="0"/>
                  <wp:docPr id="1407307115" name="Picture">
</wp:docPr>
                  <a:graphic>
                    <a:graphicData uri="http://schemas.openxmlformats.org/drawingml/2006/picture">
                      <pic:pic>
                        <pic:nvPicPr>
                          <pic:cNvPr id="1407307115" name="Picture"/>
                          <pic:cNvPicPr/>
                        </pic:nvPicPr>
                        <pic:blipFill>
                          <a:blip r:embed="img_0_15_3.png"/>
                          <a:srcRect/>
                          <a:stretch>
                            <a:fillRect/>
                          </a:stretch>
                        </pic:blipFill>
                        <pic:spPr>
                          <a:xfrm>
                            <a:off x="0" y="0"/>
                            <a:ext cx="6515100" cy="1905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Autoservis zobrazuje pouze klíčové služby, produkty a objekty poskytování business roly Autoservis.</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6" w:name="JR_PAGE_ANCHOR_0_17"/>
            <w:bookmarkEnd w:id="16"/>
            <w:r>
              <w:rPr/>
              <w:drawing>
                <wp:inline distT="0" distB="0" distL="0" distR="0">
                  <wp:extent cx="7556500" cy="635000"/>
                  <wp:effectExtent l="0" t="0" r="0" b="0"/>
                  <wp:docPr id="1935076497" name="Picture">
</wp:docPr>
                  <a:graphic>
                    <a:graphicData uri="http://schemas.openxmlformats.org/drawingml/2006/picture">
                      <pic:pic>
                        <pic:nvPicPr>
                          <pic:cNvPr id="193507649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7" w:name="JR_PAGE_ANCHOR_0_18"/>
            <w:bookmarkEnd w:id="17"/>
            <w:r>
              <w:rPr/>
              <w:drawing>
                <wp:inline distT="0" distB="0" distL="0" distR="0">
                  <wp:extent cx="7556500" cy="635000"/>
                  <wp:effectExtent l="0" t="0" r="0" b="0"/>
                  <wp:docPr id="1494592361" name="Picture">
</wp:docPr>
                  <a:graphic>
                    <a:graphicData uri="http://schemas.openxmlformats.org/drawingml/2006/picture">
                      <pic:pic>
                        <pic:nvPicPr>
                          <pic:cNvPr id="149459236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08. Detail business role Pojišťovna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1790700"/>
                  <wp:effectExtent l="0" t="0" r="0" b="0"/>
                  <wp:docPr id="307661585" name="Picture">
</wp:docPr>
                  <a:graphic>
                    <a:graphicData uri="http://schemas.openxmlformats.org/drawingml/2006/picture">
                      <pic:pic>
                        <pic:nvPicPr>
                          <pic:cNvPr id="307661585" name="Picture"/>
                          <pic:cNvPicPr/>
                        </pic:nvPicPr>
                        <pic:blipFill>
                          <a:blip r:embed="img_0_17_3.png"/>
                          <a:srcRect/>
                          <a:stretch>
                            <a:fillRect/>
                          </a:stretch>
                        </pic:blipFill>
                        <pic:spPr>
                          <a:xfrm>
                            <a:off x="0" y="0"/>
                            <a:ext cx="6527800" cy="1790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Pojišťovna zobrazuje pouze klíčové služby, produkty a objekty poskytování business roly Pojišťovna.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8" w:name="JR_PAGE_ANCHOR_0_19"/>
            <w:bookmarkEnd w:id="18"/>
            <w:r>
              <w:rPr/>
              <w:drawing>
                <wp:inline distT="0" distB="0" distL="0" distR="0">
                  <wp:extent cx="7556500" cy="635000"/>
                  <wp:effectExtent l="0" t="0" r="0" b="0"/>
                  <wp:docPr id="35362523" name="Picture">
</wp:docPr>
                  <a:graphic>
                    <a:graphicData uri="http://schemas.openxmlformats.org/drawingml/2006/picture">
                      <pic:pic>
                        <pic:nvPicPr>
                          <pic:cNvPr id="353625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09. Detail business role Státní správa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057400"/>
                  <wp:effectExtent l="0" t="0" r="0" b="0"/>
                  <wp:docPr id="119819655" name="Picture">
</wp:docPr>
                  <a:graphic>
                    <a:graphicData uri="http://schemas.openxmlformats.org/drawingml/2006/picture">
                      <pic:pic>
                        <pic:nvPicPr>
                          <pic:cNvPr id="119819655" name="Picture"/>
                          <pic:cNvPicPr/>
                        </pic:nvPicPr>
                        <pic:blipFill>
                          <a:blip r:embed="img_0_18_3.png"/>
                          <a:srcRect/>
                          <a:stretch>
                            <a:fillRect/>
                          </a:stretch>
                        </pic:blipFill>
                        <pic:spPr>
                          <a:xfrm>
                            <a:off x="0" y="0"/>
                            <a:ext cx="6527800" cy="205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Státní správa zobrazuje pouze klíčové služby, produkty a objekty poskytování business roly Státní správa.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3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9" w:name="JR_PAGE_ANCHOR_0_20"/>
            <w:bookmarkEnd w:id="19"/>
            <w:r>
              <w:rPr/>
              <w:drawing>
                <wp:inline distT="0" distB="0" distL="0" distR="0">
                  <wp:extent cx="7556500" cy="635000"/>
                  <wp:effectExtent l="0" t="0" r="0" b="0"/>
                  <wp:docPr id="1364142940" name="Picture">
</wp:docPr>
                  <a:graphic>
                    <a:graphicData uri="http://schemas.openxmlformats.org/drawingml/2006/picture">
                      <pic:pic>
                        <pic:nvPicPr>
                          <pic:cNvPr id="13641429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10. Detail business role Třetí strana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02400" cy="1714500"/>
                  <wp:effectExtent l="0" t="0" r="0" b="0"/>
                  <wp:docPr id="555744208" name="Picture">
</wp:docPr>
                  <a:graphic>
                    <a:graphicData uri="http://schemas.openxmlformats.org/drawingml/2006/picture">
                      <pic:pic>
                        <pic:nvPicPr>
                          <pic:cNvPr id="555744208" name="Picture"/>
                          <pic:cNvPicPr/>
                        </pic:nvPicPr>
                        <pic:blipFill>
                          <a:blip r:embed="img_0_19_3.png"/>
                          <a:srcRect/>
                          <a:stretch>
                            <a:fillRect/>
                          </a:stretch>
                        </pic:blipFill>
                        <pic:spPr>
                          <a:xfrm>
                            <a:off x="0" y="0"/>
                            <a:ext cx="6502400" cy="1714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Třetí strana zobrazuje pouze klíčové služby, produkty a objekty poskytování business roly Třetí strana.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20</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0" w:name="JR_PAGE_ANCHOR_0_21"/>
            <w:bookmarkEnd w:id="20"/>
            <w:r>
              <w:rPr/>
              <w:drawing>
                <wp:inline distT="0" distB="0" distL="0" distR="0">
                  <wp:extent cx="7556500" cy="635000"/>
                  <wp:effectExtent l="0" t="0" r="0" b="0"/>
                  <wp:docPr id="725603538" name="Picture">
</wp:docPr>
                  <a:graphic>
                    <a:graphicData uri="http://schemas.openxmlformats.org/drawingml/2006/picture">
                      <pic:pic>
                        <pic:nvPicPr>
                          <pic:cNvPr id="7256035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1" w:name="JR_PAGE_ANCHOR_0_22"/>
            <w:bookmarkEnd w:id="21"/>
            <w:r>
              <w:rPr/>
              <w:drawing>
                <wp:inline distT="0" distB="0" distL="0" distR="0">
                  <wp:extent cx="7556500" cy="635000"/>
                  <wp:effectExtent l="0" t="0" r="0" b="0"/>
                  <wp:docPr id="1247260007" name="Picture">
</wp:docPr>
                  <a:graphic>
                    <a:graphicData uri="http://schemas.openxmlformats.org/drawingml/2006/picture">
                      <pic:pic>
                        <pic:nvPicPr>
                          <pic:cNvPr id="12472600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11. Detail business role Vlastník</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2140082700" name="Picture">
</wp:docPr>
                  <a:graphic>
                    <a:graphicData uri="http://schemas.openxmlformats.org/drawingml/2006/picture">
                      <pic:pic>
                        <pic:nvPicPr>
                          <pic:cNvPr id="2140082700" name="Picture"/>
                          <pic:cNvPicPr/>
                        </pic:nvPicPr>
                        <pic:blipFill>
                          <a:blip r:embed="img_0_21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Vlastník zobrazuje pouze klíčové služby, produkty a objekty poskytování business roly Vlastník.</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22</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2" w:name="JR_PAGE_ANCHOR_0_23"/>
            <w:bookmarkEnd w:id="22"/>
            <w:r>
              <w:rPr/>
              <w:drawing>
                <wp:inline distT="0" distB="0" distL="0" distR="0">
                  <wp:extent cx="7556500" cy="635000"/>
                  <wp:effectExtent l="0" t="0" r="0" b="0"/>
                  <wp:docPr id="1634572909" name="Picture">
</wp:docPr>
                  <a:graphic>
                    <a:graphicData uri="http://schemas.openxmlformats.org/drawingml/2006/picture">
                      <pic:pic>
                        <pic:nvPicPr>
                          <pic:cNvPr id="16345729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23</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3" w:name="JR_PAGE_ANCHOR_0_24"/>
            <w:bookmarkEnd w:id="23"/>
            <w:r>
              <w:rPr/>
              <w:drawing>
                <wp:inline distT="0" distB="0" distL="0" distR="0">
                  <wp:extent cx="7556500" cy="635000"/>
                  <wp:effectExtent l="0" t="0" r="0" b="0"/>
                  <wp:docPr id="1176561257" name="Picture">
</wp:docPr>
                  <a:graphic>
                    <a:graphicData uri="http://schemas.openxmlformats.org/drawingml/2006/picture">
                      <pic:pic>
                        <pic:nvPicPr>
                          <pic:cNvPr id="117656125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12. Detail business role Řidič</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79703888" name="Picture">
</wp:docPr>
                  <a:graphic>
                    <a:graphicData uri="http://schemas.openxmlformats.org/drawingml/2006/picture">
                      <pic:pic>
                        <pic:nvPicPr>
                          <pic:cNvPr id="79703888" name="Picture"/>
                          <pic:cNvPicPr/>
                        </pic:nvPicPr>
                        <pic:blipFill>
                          <a:blip r:embed="img_0_23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Řidič zobrazuje pouze klíčové služby, produkty a objekty poskytování business roly Řidič.</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4" w:name="JR_PAGE_ANCHOR_0_25"/>
            <w:bookmarkEnd w:id="24"/>
            <w:r>
              <w:rPr/>
              <w:drawing>
                <wp:inline distT="0" distB="0" distL="0" distR="0">
                  <wp:extent cx="7556500" cy="635000"/>
                  <wp:effectExtent l="0" t="0" r="0" b="0"/>
                  <wp:docPr id="410816406" name="Picture">
</wp:docPr>
                  <a:graphic>
                    <a:graphicData uri="http://schemas.openxmlformats.org/drawingml/2006/picture">
                      <pic:pic>
                        <pic:nvPicPr>
                          <pic:cNvPr id="41081640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5" w:name="JR_PAGE_ANCHOR_0_26"/>
            <w:bookmarkEnd w:id="25"/>
            <w:r>
              <w:rPr/>
              <w:drawing>
                <wp:inline distT="0" distB="0" distL="0" distR="0">
                  <wp:extent cx="7556500" cy="635000"/>
                  <wp:effectExtent l="0" t="0" r="0" b="0"/>
                  <wp:docPr id="503134718" name="Picture">
</wp:docPr>
                  <a:graphic>
                    <a:graphicData uri="http://schemas.openxmlformats.org/drawingml/2006/picture">
                      <pic:pic>
                        <pic:nvPicPr>
                          <pic:cNvPr id="50313471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13. Detail Provozního záznamu</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1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251200"/>
                  <wp:effectExtent l="0" t="0" r="0" b="0"/>
                  <wp:docPr id="274474298" name="Picture">
</wp:docPr>
                  <a:graphic>
                    <a:graphicData uri="http://schemas.openxmlformats.org/drawingml/2006/picture">
                      <pic:pic>
                        <pic:nvPicPr>
                          <pic:cNvPr id="274474298" name="Picture"/>
                          <pic:cNvPicPr/>
                        </pic:nvPicPr>
                        <pic:blipFill>
                          <a:blip r:embed="img_0_25_3.png"/>
                          <a:srcRect/>
                          <a:stretch>
                            <a:fillRect/>
                          </a:stretch>
                        </pic:blipFill>
                        <pic:spPr>
                          <a:xfrm>
                            <a:off x="0" y="0"/>
                            <a:ext cx="6527800" cy="3251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Provozního záznamu zobrazuje výsek aplikační a technologické vrstvy a popisuje službu zapisování nových provozních záznamů včetně popisu konkrétního technického procesu a nezbytné infrastruktury, potřebné pro řádné zapsání provozního záznamů. </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6" w:name="JR_PAGE_ANCHOR_0_27"/>
            <w:bookmarkEnd w:id="26"/>
            <w:r>
              <w:rPr/>
              <w:drawing>
                <wp:inline distT="0" distB="0" distL="0" distR="0">
                  <wp:extent cx="7556500" cy="635000"/>
                  <wp:effectExtent l="0" t="0" r="0" b="0"/>
                  <wp:docPr id="318705231" name="Picture">
</wp:docPr>
                  <a:graphic>
                    <a:graphicData uri="http://schemas.openxmlformats.org/drawingml/2006/picture">
                      <pic:pic>
                        <pic:nvPicPr>
                          <pic:cNvPr id="3187052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13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7" w:name="JR_PAGE_ANCHOR_0_28"/>
            <w:bookmarkEnd w:id="27"/>
            <w:r>
              <w:rPr/>
              <w:drawing>
                <wp:inline distT="0" distB="0" distL="0" distR="0">
                  <wp:extent cx="7556500" cy="635000"/>
                  <wp:effectExtent l="0" t="0" r="0" b="0"/>
                  <wp:docPr id="758360625" name="Picture">
</wp:docPr>
                  <a:graphic>
                    <a:graphicData uri="http://schemas.openxmlformats.org/drawingml/2006/picture">
                      <pic:pic>
                        <pic:nvPicPr>
                          <pic:cNvPr id="75836062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14. Detail Servsního záznamu</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5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127500"/>
                  <wp:effectExtent l="0" t="0" r="0" b="0"/>
                  <wp:docPr id="1154850984" name="Picture">
</wp:docPr>
                  <a:graphic>
                    <a:graphicData uri="http://schemas.openxmlformats.org/drawingml/2006/picture">
                      <pic:pic>
                        <pic:nvPicPr>
                          <pic:cNvPr id="1154850984" name="Picture"/>
                          <pic:cNvPicPr/>
                        </pic:nvPicPr>
                        <pic:blipFill>
                          <a:blip r:embed="img_0_27_3.png"/>
                          <a:srcRect/>
                          <a:stretch>
                            <a:fillRect/>
                          </a:stretch>
                        </pic:blipFill>
                        <pic:spPr>
                          <a:xfrm>
                            <a:off x="0" y="0"/>
                            <a:ext cx="6515100" cy="4127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Servisního záznamu zobrazuje výsek aplikační a technologické vrstvy a popisuje službu zapisování nových servisních záznamů a vyhledávání již existujících provozních i servisních záznamů, a to včetně popisu konkrétního technického procesu a nezbytné infrastruktury, potřebné pro řádné zapsání nových servisních záznamů a vyhledávání již existujících provozních a servisních záznamů. </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8" w:name="JR_PAGE_ANCHOR_0_29"/>
            <w:bookmarkEnd w:id="28"/>
            <w:r>
              <w:rPr/>
              <w:drawing>
                <wp:inline distT="0" distB="0" distL="0" distR="0">
                  <wp:extent cx="7556500" cy="635000"/>
                  <wp:effectExtent l="0" t="0" r="0" b="0"/>
                  <wp:docPr id="293509718" name="Picture">
</wp:docPr>
                  <a:graphic>
                    <a:graphicData uri="http://schemas.openxmlformats.org/drawingml/2006/picture">
                      <pic:pic>
                        <pic:nvPicPr>
                          <pic:cNvPr id="29350971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85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29" w:name="JR_PAGE_ANCHOR_0_30"/>
            <w:bookmarkEnd w:id="29"/>
            <w:r>
              <w:rPr/>
              <w:drawing>
                <wp:inline distT="0" distB="0" distL="0" distR="0">
                  <wp:extent cx="7556500" cy="635000"/>
                  <wp:effectExtent l="0" t="0" r="0" b="0"/>
                  <wp:docPr id="1180307997" name="Picture">
</wp:docPr>
                  <a:graphic>
                    <a:graphicData uri="http://schemas.openxmlformats.org/drawingml/2006/picture">
                      <pic:pic>
                        <pic:nvPicPr>
                          <pic:cNvPr id="118030799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15. Datový model</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40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7874000"/>
                  <wp:effectExtent l="0" t="0" r="0" b="0"/>
                  <wp:docPr id="353544039" name="Picture">
</wp:docPr>
                  <a:graphic>
                    <a:graphicData uri="http://schemas.openxmlformats.org/drawingml/2006/picture">
                      <pic:pic>
                        <pic:nvPicPr>
                          <pic:cNvPr id="353544039" name="Picture"/>
                          <pic:cNvPicPr/>
                        </pic:nvPicPr>
                        <pic:blipFill>
                          <a:blip r:embed="img_0_29_3.png"/>
                          <a:srcRect/>
                          <a:stretch>
                            <a:fillRect/>
                          </a:stretch>
                        </pic:blipFill>
                        <pic:spPr>
                          <a:xfrm>
                            <a:off x="0" y="0"/>
                            <a:ext cx="6527800" cy="7874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Datový model reprezentuje strukturu a obsah jednotlivých provozních a servisních záznamů uchovávaných pomocí architektury.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0" w:name="JR_PAGE_ANCHOR_0_31"/>
            <w:bookmarkEnd w:id="30"/>
            <w:r>
              <w:rPr/>
              <w:drawing>
                <wp:inline distT="0" distB="0" distL="0" distR="0">
                  <wp:extent cx="7556500" cy="635000"/>
                  <wp:effectExtent l="0" t="0" r="0" b="0"/>
                  <wp:docPr id="1989511207" name="Picture">
</wp:docPr>
                  <a:graphic>
                    <a:graphicData uri="http://schemas.openxmlformats.org/drawingml/2006/picture">
                      <pic:pic>
                        <pic:nvPicPr>
                          <pic:cNvPr id="19895112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7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1" w:name="JR_PAGE_ANCHOR_0_32"/>
            <w:bookmarkEnd w:id="31"/>
            <w:r>
              <w:rPr/>
              <w:drawing>
                <wp:inline distT="0" distB="0" distL="0" distR="0">
                  <wp:extent cx="7556500" cy="635000"/>
                  <wp:effectExtent l="0" t="0" r="0" b="0"/>
                  <wp:docPr id="921155868" name="Picture">
</wp:docPr>
                  <a:graphic>
                    <a:graphicData uri="http://schemas.openxmlformats.org/drawingml/2006/picture">
                      <pic:pic>
                        <pic:nvPicPr>
                          <pic:cNvPr id="92115586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Business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Automobil zastupuje všechny automobily připojené k sítí. Jedná se o automobily odpovídající koncepci IoT a connected car, tedy auta trvale připojená k internetu. Tyto automobily autonomně v pravidelných intervalech 1x měsíčně zapisují své provozní údaje, vygenerované pomocí autodiagnostiky v řídící jednotce na palubě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Automobilka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Automobilka reprezentuje samotného výrobce automobilu, pro kterého jsou vybrané záznamy nezbytné z důvodu poskytování záruky na automobil. Na druhou stranu je automobilka primárním zdrojem záznamů o výrobní konfiguraci jednotlivých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Autoservis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Autoservis zastupující všechny autorizované autoservisy. Nezávislé autoservisy jsou reprezentované business rolí Třetí strana. Přístup k historickým záznamům o autě umožňuje servisním technikům poskytovat kvalifikovanější doporučení svým zákazníkům ohledně servisování jejich aut. Autoservisy jsou největším zdrojem záznamů, a proto architektury jim umožňuje zapisovat pravidelné prohlídky i všechny servisní úkony.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garančních servisních úkonů je služba pro obhospodařování záznamů o všech garančních servisních úkonech provedených na automobilu v rámci záruky od automobilky.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kontrol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kontrol STK je služba pro obhospodařování záznamů o všech prohlídkách automobilu na Stanicích technické kontroly.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nezáručních servisních úkonů je služba pro obhospodařování záznamů o všech servisních úkonech provedených na automobilu, bez uplatnění záruky od automobilky. Služba nabízí zapisování nových záznamů a prohlížení již existujících.</w:t>
            </w:r>
          </w:p>
        </w:tc>
        <w:tc>
          <w:tcPr>
     </w:tcPr>
          <w:p>
            <w:pPr>
              <w:pStyle w:val="EMPTY_CELL_STYLE"/>
            </w:pPr>
          </w:p>
        </w:tc>
      </w:tr>
      <w:tr>
        <w:trPr>
          <w:trHeight w:hRule="exact" w:val="6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2" w:name="JR_PAGE_ANCHOR_0_33"/>
            <w:bookmarkEnd w:id="32"/>
            <w:r>
              <w:rPr/>
              <w:drawing>
                <wp:inline distT="0" distB="0" distL="0" distR="0">
                  <wp:extent cx="7556500" cy="635000"/>
                  <wp:effectExtent l="0" t="0" r="0" b="0"/>
                  <wp:docPr id="1109462311" name="Picture">
</wp:docPr>
                  <a:graphic>
                    <a:graphicData uri="http://schemas.openxmlformats.org/drawingml/2006/picture">
                      <pic:pic>
                        <pic:nvPicPr>
                          <pic:cNvPr id="110946231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pojistných událostí je služba pro obhospodařování záznamů o všech pojistných událostech, ve kterých se daný automobil vyskytuje.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pravidelných prohlídek je služba pro obhospodařování záznamů o všech pravidelných prohlídkách automobilu dle Digitálního servisního plánu.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protokolů o krádeži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protokolů o krádeži auta je služba pro obhospodařování záznamů o kradených automobilech.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provozních údajů je služba pro obhospodařování záznamů o zásadních provozních údajích automobilu.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Produkt Evidence servisních a provozní historie je ucelená sada služeb evidence jednotlivých záznamů o automobilu v průběhu jeho celého životního cyklu.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výrobní konfigurace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výrobní konfigurace auta je služba pro obhospodařování záznamů popisující vlastnosti automobilu, tak jak jej automobilka vyrobila, ale také modifikace, které by tyto vlastnosti zásadním způsobem měnili, například přestavba veterána, tuning nebo kempingová vestavba do dodávky.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Evidování 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Evidování servisních a provozní historie představuje sadu businessových funkcí potřebných pro realizaci všech identifikovaných businessových služeb. V základu lze funkce rozdělit na zápis nových záznamů a prohlížení již existujících.</w:t>
            </w:r>
          </w:p>
        </w:tc>
        <w:tc>
          <w:tcPr>
     </w:tcPr>
          <w:p>
            <w:pPr>
              <w:pStyle w:val="EMPTY_CELL_STYLE"/>
            </w:pPr>
          </w:p>
        </w:tc>
      </w:tr>
      <w:tr>
        <w:trPr>
          <w:trHeight w:hRule="exact" w:val="8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3" w:name="JR_PAGE_ANCHOR_0_34"/>
            <w:bookmarkEnd w:id="33"/>
            <w:r>
              <w:rPr/>
              <w:drawing>
                <wp:inline distT="0" distB="0" distL="0" distR="0">
                  <wp:extent cx="7556500" cy="635000"/>
                  <wp:effectExtent l="0" t="0" r="0" b="0"/>
                  <wp:docPr id="1135300227" name="Picture">
</wp:docPr>
                  <a:graphic>
                    <a:graphicData uri="http://schemas.openxmlformats.org/drawingml/2006/picture">
                      <pic:pic>
                        <pic:nvPicPr>
                          <pic:cNvPr id="113530022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Garanční servisní úkon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Garanční servisní úkon popisuje informaci o servisním úkonu vyplývajícím z uplatnění záruky na automobil poskytované automobilkou. Tato servisní úkony pořizuje výhradně autorizované autoservisy pro potřeby automobilky.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Kontrola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Kontrola STK reprezentuje informaci o provedení kontroly na Stanici technické kontroly. Součástí mohou být například informace o identifikovaných závadách nebo měření emisí.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Nezáruční servisní úkon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Nezáruční servisní úkon popisuje informaci o servisním úkonu nevyplývajícím ze záruky na automobil poskytované automobilkou. Tyto servisní úkony může pořizovat libovolná osoba, nejčastěji pak autoservisy, a to včetně nezávislých, a pro potřeby řidiče či vlastníka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Pojistná událost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Pojistná událost reprezentuje informaci o vzniklé pojistné události. Záznam vystavuje pojišťovna a může obsahovat například informace jako je podrobnější popis toho co se stalo, rozsah poškození, výše plnění, policejní protokol v přídě že byla událost vyšetřována anebo stav likvidace pojistné události.</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Pojišťovna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Pojišťovna zastupuje primárně poskytovatele různých druhů (povinné, havarijní, krádež apod.) pojištění automobilů. Tyto pojišťovny potřebují přístup k vybraným záznamům pro kvalifikované výpočty pojistného, likvidaci pojistných událostí včetně výpočtu pojistného plnění. Současně jsou pojišťovny primárním zdrojem pro historické záznamy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Pravidelná prohlídka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Pravidelná prohlídka reprezentuje informaci o provedení pravidelné prohlídky, včetně jednotlivých dílčích kontrol dle digitálního servisního plánu. Ten stanovuje automobilka pro potřeby garantování záruky na 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garančních servisních úkonů realizuje vyhledání již existujících záznamů garančních servisních úkonů na automobilu. Spolu s business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4" w:name="JR_PAGE_ANCHOR_0_35"/>
            <w:bookmarkEnd w:id="34"/>
            <w:r>
              <w:rPr/>
              <w:drawing>
                <wp:inline distT="0" distB="0" distL="0" distR="0">
                  <wp:extent cx="7556500" cy="635000"/>
                  <wp:effectExtent l="0" t="0" r="0" b="0"/>
                  <wp:docPr id="915793138" name="Picture">
</wp:docPr>
                  <a:graphic>
                    <a:graphicData uri="http://schemas.openxmlformats.org/drawingml/2006/picture">
                      <pic:pic>
                        <pic:nvPicPr>
                          <pic:cNvPr id="9157931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funkcí Zapisování garančních servisních úkonů tvoří business službu 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kontrol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kontrol STK realizuje vyhledání již existujících záznamů o kontrolách auta na Stanici technické kontroly. Spolu s business funkcí Zapisování kontroly STK tvoří business službu 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nezáručních servisních úkonů realizuje vyhledání již existujících záznamů nezáručních servisních úkonů na automobilu. Spolu s business funkcí Zapisování nezáručních servisních úkonů tvoří business službu 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pojistných událostí realizuje vyhledání již existujících záznamů pojistných událostí, ve kterých se daný automobil vyskytuje. Spolu s business funkcí Zapisování pojistných událostí tvoří business službu 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pravidelných prohlídek realizuje vyhledání již existujících záznamů pravidelných prohlídek automobilu. Spolu s business funkcí Zapisování pravidelných prohlídek tvoří business službu 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protokolů o krádežích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protokolů o krádežích aut realizuje vyhledání již existujících záznamů protokolů o krádežích aut. Spolu s business funkcí Zapisování protokolů o krádežích aut tvoří business službu 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provozních údajů realizuje vyhledání již existujících záznamů provozních údajů automobilu. Spolu s business funkcí Zapisování provozních údajů tvoří business službu 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výrobních konfigurací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výrobních konfigurací aut realizuje vyhledání již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5" w:name="JR_PAGE_ANCHOR_0_36"/>
            <w:bookmarkEnd w:id="35"/>
            <w:r>
              <w:rPr/>
              <w:drawing>
                <wp:inline distT="0" distB="0" distL="0" distR="0">
                  <wp:extent cx="7556500" cy="635000"/>
                  <wp:effectExtent l="0" t="0" r="0" b="0"/>
                  <wp:docPr id="1664297171" name="Picture">
</wp:docPr>
                  <a:graphic>
                    <a:graphicData uri="http://schemas.openxmlformats.org/drawingml/2006/picture">
                      <pic:pic>
                        <pic:nvPicPr>
                          <pic:cNvPr id="16642971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existujících záznamů výrobních konfigurací aut. Spolu s business funkcí Zapisování výrobních konfigurací aut tvoří business službu 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Protokol o krádeži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Protokol o krádeži auta reprezentuje informaci o neoprávněném odcizení automobilu, protokol vystavuje Policie České republiky a může obsahovat například informace jako je datum a místo odcizení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Provozní údaje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Provozní údaje představuje snímek provozních údajů automobilu k určitému okamžiku. Provozními údaji se rozumí výstup z autodiagnostiky vygenerované pomocí řídící jednotky automobilu a obsahuje údaje jako je stav tachometru nebo seznam chybových hlášení.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Servisní a provozní historie je ucelená sada všech významných skutečností a událostí, které vznikly v průběhu celého životního cyklu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Státní správa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Státní správa reprezentuje zejména Stanice technické kontroly, Dopravní inspektoráty, Policii České republiky a jiné státní instituce. Státní správa má zájem evidovat protokoly o krádežích aut a záznamy o kontrolách vozidel na STK. Přístup k provozním údajům o automobilech zpřístupňuje přesné a aktuální informace o stavu vozového parku provozovanému primárně na území ČR.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Třetí strana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Třetí strana je souhrnné označení různé subjekty, kteří mohou provozní a servisní záznamy automobilů využít v široké škále business modelů. Největší skupinou jsou nezávislé autoservisy, dále autopůjčovny a společnosti provozující carsharing. Předpokládá se, že třetí strany budou záznamy převážně konzumovat, s tvorbou nových záznamů se počítá prakticky pouze u nezávislých autoservisů.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Vlastník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Vlastník zastupuje samotné vlastníky automobilů, kterými mohou být fyzické ale i právnické osoby. Vlastník má přístup ke zcela všem záznamům o vozidle, tak aby mohl činit informované rozhodnutí o údržbě v průběhu životního cyklu automobilu. Dále má možnost evidovat nezáruční servisní úkony, které mohl provést svépomocí, například výměnu motorového oleje apod.</w:t>
            </w: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6" w:name="JR_PAGE_ANCHOR_0_37"/>
            <w:bookmarkEnd w:id="36"/>
            <w:r>
              <w:rPr/>
              <w:drawing>
                <wp:inline distT="0" distB="0" distL="0" distR="0">
                  <wp:extent cx="7556500" cy="635000"/>
                  <wp:effectExtent l="0" t="0" r="0" b="0"/>
                  <wp:docPr id="122609790" name="Picture">
</wp:docPr>
                  <a:graphic>
                    <a:graphicData uri="http://schemas.openxmlformats.org/drawingml/2006/picture">
                      <pic:pic>
                        <pic:nvPicPr>
                          <pic:cNvPr id="12260979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Výrobní konfigurace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Výrobní konfigurace reprezentuje informaci o vlastnostech automobilu, tak jak jej automobilka vyrobila. Těmito informacemi mohou být identifikátory karoserie a motoru, seznam prvků výbavy automobilu, standardní i doplňkové. Výrobní konfigurací jsou myšleny i významné modifikace zásadním způsobem měnící vlastnosti automobilu, může se jednat o nesériové úpravy pohonného ústrojí, nebo rozšíření doplňkové výbavy například o parkovací senzory.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garančních servisních úkonů realizuje vznik nových záznamů garančních servisních úkonů na automobilu. Spolu s business funkcí Prohlížení garančních servisních úkonů tvoří business službu 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kontroly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kontroly STK realizuje vznik nových záznamů o kontrolách auta na Stanici technické kontroly. Spolu s business funkcí Prohlížení kontrol STK tvoří business službu 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nezáručních servisních úkonů realizuje vznik nových záznamů nezáručních servisních úkonů na automobilu. Spolu s business funkcí Prohlížení nezáručních servisních úkonů tvoří business službu 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pojistných událostí realizuje vznik nových záznamů pojistných událostí, ve kterých se daný automobil vyskytuje. Spolu s business funkcí Prohlížení pojistných událostí tvoří business službu 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pravidelných prohlídek realizuje vznik nových záznamů pravidelných prohlídek automobilu. Spolu s business funkcí Prohlížení pravidelných prohlídek tvoří business službu 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protokolů o krádežích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protokolů o krádežích aut realizuje vznik nových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7" w:name="JR_PAGE_ANCHOR_0_38"/>
            <w:bookmarkEnd w:id="37"/>
            <w:r>
              <w:rPr/>
              <w:drawing>
                <wp:inline distT="0" distB="0" distL="0" distR="0">
                  <wp:extent cx="7556500" cy="635000"/>
                  <wp:effectExtent l="0" t="0" r="0" b="0"/>
                  <wp:docPr id="541434985" name="Picture">
</wp:docPr>
                  <a:graphic>
                    <a:graphicData uri="http://schemas.openxmlformats.org/drawingml/2006/picture">
                      <pic:pic>
                        <pic:nvPicPr>
                          <pic:cNvPr id="5414349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záznamů protokolů o krádežích aut. Spolu s business funkcí Prohlížení protokolů o krádežích aut tvoří business službu 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provozních údajů realizuje vznik nových záznamů provozních údajů automobilu. Spolu s business funkcí Prohlížení provozních údajů tvoří business službu 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výrobních konfigurací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výrobních konfigurací aut realizuje vznik nových záznamů výrobních konfigurací aut. Spolu s business funkcí Prohlížení výrobních konfigurací aut tvoří business službu 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Řidič</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řidič zastupuje řidiče automobilů, vždy se jedná o fyzickou osobu. Řidič se primárně potřebuje informovat před započetím jízdy o provozuschopnosti automobilu a případně evidovat incidenty, například defekt pneumatiky, vzniklé během samotné jízdy.</w:t>
            </w:r>
          </w:p>
        </w:tc>
        <w:tc>
          <w:tcPr>
     </w:tcPr>
          <w:p>
            <w:pPr>
              <w:pStyle w:val="EMPTY_CELL_STYLE"/>
            </w:pPr>
          </w:p>
        </w:tc>
      </w:tr>
      <w:tr>
        <w:trPr>
          <w:trHeight w:hRule="exact" w:val="7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8" w:name="JR_PAGE_ANCHOR_0_39"/>
            <w:bookmarkEnd w:id="38"/>
            <w:r>
              <w:rPr/>
              <w:drawing>
                <wp:inline distT="0" distB="0" distL="0" distR="0">
                  <wp:extent cx="7556500" cy="635000"/>
                  <wp:effectExtent l="0" t="0" r="0" b="0"/>
                  <wp:docPr id="336461886" name="Picture">
</wp:docPr>
                  <a:graphic>
                    <a:graphicData uri="http://schemas.openxmlformats.org/drawingml/2006/picture">
                      <pic:pic>
                        <pic:nvPicPr>
                          <pic:cNvPr id="33646188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Application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API rozhraní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API rozhraní abstrahuje aplikační služby vystavené vůči business vrstvě realizované pomocí aplikačních funkcí od konkrétního technického řešení.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Databáze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Databáze záznamů uchovává všechny provozní a servisní záznamy. Přístup k databázi májí minimální i plní klienti, kteří v databázi mohou zapisovat nové záznamy a vyhledávat již existující.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Minimální klient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Minimální klient je jednoúčelová aplikační komponenta, obsahující jedinou aplikační funkci Zapisování provozního záznamu. Minimální klient komunikuje s databází záznamů, kam jsou zapisovány provozní záznamy.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Plný klient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Plný klient je komplexní aplikační komponenta, obsahující aplikační funkce Zapisování servisního záznamu a Vyhledávání záznamu. Plný klient komunikuje s databází záznamů, kam jsou zapisovány servisní záznamy. Plný klient umožňuje také v databází záznamů vyhledávat provozní a servisní záznamy.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Provozní záznam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Provozní záznam představuje snímek provozních údajů automobilu k určitému okamžiku a v předem stanové struktuře, který byl vytvořen pomocí minimálního klienta.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Servisní záznam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Servisní záznam představuje datový objekt v nestandardizované podobě, který popisuje nějakou servisní skutečnost, a který byl vytvořen pomocí plného klienta.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Vyhledání záznamu je aplikační funkcí, která realizuje vyhledání jednotlivých provozních a servisních záznamů, tak jak jej popisuje aplikační služba Vyhledávání záznamů. Spolu se Zapsání servisního záznamu tvoří funkcionalitu aplikační komponenty Plný klient.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9" w:name="JR_PAGE_ANCHOR_0_40"/>
            <w:bookmarkEnd w:id="39"/>
            <w:r>
              <w:rPr/>
              <w:drawing>
                <wp:inline distT="0" distB="0" distL="0" distR="0">
                  <wp:extent cx="7556500" cy="635000"/>
                  <wp:effectExtent l="0" t="0" r="0" b="0"/>
                  <wp:docPr id="1468847684" name="Picture">
</wp:docPr>
                  <a:graphic>
                    <a:graphicData uri="http://schemas.openxmlformats.org/drawingml/2006/picture">
                      <pic:pic>
                        <pic:nvPicPr>
                          <pic:cNvPr id="14688476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Vyhledávání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Vyhledávání záznamů je aplikační služba, která slouží všem business funkcím zajištující prohlížení servisní a provozní historie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provozních záznamů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Zapisování provozních záznamů je aplikační služba, která slouží business funkci Zapisování provozních údajů a umožňuje tak zápis provozních údajů ve standardizovaném formátu v pravidelných intervalech do jednotlivých provozních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servisních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Zapisování servisních záznamů je aplikační služba, která slouží všem business funkcím zapisujícím informace v nestandardizovaném formátu, tedy všem s výjimkou business funkce Zapisování provozních údajů a umožňuje tak zápis nestandardizovaných informací do jednotlivých servisních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provozního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Zapsání provozního záznamu je aplikační funkcí, která realizuje zápis jednotlivých provozní záznamů, tak jak jej popisuje aplikační služba Zapisování provozních záznamů. Jedná se o jedinou funkci aplikační komponenty Minimální klient.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servisního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Zapsání servisního záznamu je aplikační funkcí, která realizuje zápis jednotlivých servisních záznamů, tak jak jej popisuje aplikační služba Zapisování servisních záznamů. Spolu s Vyhledávání záznamu tvoří funkcionalitu aplikační komponenty Plný klient.</w:t>
            </w:r>
          </w:p>
        </w:tc>
        <w:tc>
          <w:tcPr>
     </w:tcPr>
          <w:p>
            <w:pPr>
              <w:pStyle w:val="EMPTY_CELL_STYLE"/>
            </w:pPr>
          </w:p>
        </w:tc>
      </w:tr>
      <w:tr>
        <w:trPr>
          <w:trHeight w:hRule="exact" w:val="45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0" w:name="JR_PAGE_ANCHOR_0_41"/>
            <w:bookmarkEnd w:id="40"/>
            <w:r>
              <w:rPr/>
              <w:drawing>
                <wp:inline distT="0" distB="0" distL="0" distR="0">
                  <wp:extent cx="7556500" cy="635000"/>
                  <wp:effectExtent l="0" t="0" r="0" b="0"/>
                  <wp:docPr id="2029831407" name="Picture">
</wp:docPr>
                  <a:graphic>
                    <a:graphicData uri="http://schemas.openxmlformats.org/drawingml/2006/picture">
                      <pic:pic>
                        <pic:nvPicPr>
                          <pic:cNvPr id="20298314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Technology &amp; Physical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1x měsíčně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Na základě dotazníku mezi řidiči byl zvolen pravidelný interval, v jakém by se měli pořizovat snímky provozních údajů automobilu. Jedná se o arbitrární časový interval, který může být dále v odůvodněných případech změněn.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API rozhraní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API rozhraní abstrahuje konkrétní technické řešení samotných uzlů sítě od aplikační vrstvy, kde jsou popsané konceptuální aplikační komponenty a jejich aplikační funkce.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Automobilem se rozumí výpočetní prostředí automobilu, ve kterém je spuštěný uzel sítě. Automobil uzlu sítě poskytuje též své výpočetní prostředky, lokální uložiště a síťovou konektivitu.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CID dokumentu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CID dokumentu neboli Content ID dokumentu je unikátní hash dokumentu uloženého v IPFS uložišti. CID je pro každý dokument vygenerovaný v okamžiku jeho uložení do IPFS. Pomocí unikátního CID se lze dotázat IPFS a tím zpětně získat hledaný 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Digitální podpis auta a časové razítko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Digitální podpis auta a časové razítko jsou datové objekty obsažené v každém uzlu grafu. Digitální podpis automobilu je unikátní pro každý automobil. Oba využívají asymetrickou kryptografii pro zajištění důvěryhodnosti každého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Digitální podpis autora a časové razítko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Digitální podpis autora a časové razítko jsou datové objekty obsažené v každém uzlu grafu. Digitální podpis autora je unikátní pro každého uživatele, který zapisuje nový záznam. Oba využívají asymetrickou kryptografii pro zajištění důvěryhodnosti každého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Distribuovaný orientovaný acyklický graf</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Distribuovaný orientovaný acyklický graf, zkráceně DAG, představuje konkrétní technické řešení databáze záznamů. Obsahuje nepotvrzené listy a potvrzené uzly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1" w:name="JR_PAGE_ANCHOR_0_42"/>
            <w:bookmarkEnd w:id="41"/>
            <w:r>
              <w:rPr/>
              <w:drawing>
                <wp:inline distT="0" distB="0" distL="0" distR="0">
                  <wp:extent cx="7556500" cy="635000"/>
                  <wp:effectExtent l="0" t="0" r="0" b="0"/>
                  <wp:docPr id="65022344" name="Picture">
</wp:docPr>
                  <a:graphic>
                    <a:graphicData uri="http://schemas.openxmlformats.org/drawingml/2006/picture">
                      <pic:pic>
                        <pic:nvPicPr>
                          <pic:cNvPr id="6502234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Dokument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Dokument je datový objekt v nestandardizované podobě a uložený v IPFS uložišti. Může se jednat o libovolný multimediální soubor, který obsahuje popis nějaké servisní skutečnost. Takový dokument vzniká zcela vně navrhované architektury, která obstarává pouze jeho důvěryhodné uchování.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IPFS uložiště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InterPlanetary File System je decentralizované uložiště, kde jsou uchovávané nestandardizované multimediální dokumenty, které obsahují samotné servisní záznamy, například záznamy o pravidelných prohlídkách nebo garančních a nezáručních servisních úkonech. CID dokumentu identifikuje právě dokument uložený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Nepotvrzený list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Nepotvrzený list grafu je technický datový objekt, který je agregovaný v DAG. Jednotlivé nepotvrzené listy jsou uzly na samotném okraji DAG, na které odkazuje jeden nebo žádný potomek. Každý nepotvrzený list grafu obsahuje odkaz na své dva předchůdce, u kterých ověřil jejich pravost. Nepotvrzený list se může neodvolatelně přeměnit na 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Ověření rodičovských uzlů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 všech kandidátů na rodičovské uzly jsou formálně ověřeny digitální podpisy. U kandidátských uzlů grafu, které obsahují provozní záznamy je provedeno navíc věcné ověření vůči předem známým business pravidlům, například zda udávaný stav tachometru nepoklesl vůči poslednímu potvrzenému provoznímu záznamu. Tímto způsobem je jsou rodičovské uzly nezávisle ověřeny.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Podepsání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Finalizovaný obsah nového listu grafu včetně odkazů na dva ověřené rodičovské uzly je digitálně podepsaný s pomocí asymetrické kryptografie.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Potvrzený uzel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Potvrzený uzel grafu je technický datový objekt, který je agregovaný v DAG. Jednotlivé potvrzené uzly tvoří jádro DAG a potvrzenými, důvěryhodnými uzly se stávají ve chvíli, kdy na ně odkazují minimálně dva potomci. Každý potvrzený uzel grafu obsahuje odkaz na své dva předchůdce, u kterých ověřil jejich pravost. Každý potvrzený uzel grafu vznikl neodvolatelným ověřením nepotvrzeného listu grafu.</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2" w:name="JR_PAGE_ANCHOR_0_43"/>
            <w:bookmarkEnd w:id="42"/>
            <w:r>
              <w:rPr/>
              <w:drawing>
                <wp:inline distT="0" distB="0" distL="0" distR="0">
                  <wp:extent cx="7556500" cy="635000"/>
                  <wp:effectExtent l="0" t="0" r="0" b="0"/>
                  <wp:docPr id="327375836" name="Picture">
</wp:docPr>
                  <a:graphic>
                    <a:graphicData uri="http://schemas.openxmlformats.org/drawingml/2006/picture">
                      <pic:pic>
                        <pic:nvPicPr>
                          <pic:cNvPr id="32737583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Počítač</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Počítačem se rozumí výpočetní prostředí běžného osobního počítače či dedikovaného serveru na kterém je spuštěný uzel sítě. Počítač uzlu sítě poskytuje též své výpočetní prostředky, lokální uložiště a síťovou konektivitu.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Propagace nového listu do sítě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Nově vytvořený nepotvrzený list grafu ve své finalizované podobě je hromadně rozeslaný ostatním uzlům sítě, kteří si jej uloží do své kopie DAG.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Předání dohledaného uzlu na výstup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Dohledaný uzel sítě je předaný uživateli, který jej vyhledal. Předány jsou potvrzené uzly, ale i nepotvrzené listy, kterou jsou na výstupu opatřeny příznakem o nižší důvěryhodnosti.</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Uložení dokumentu do sítě IPFS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Uživatel na vstupu vloží dokument popisující servisní záznam. Ten je následně uložen do IPFS uložiště, které vrátí CID uloženého dokumentu, který se následně předává následujícímu procesnímu kroku.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Uzel sítě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Uzel sítě představuje elementární, myšleno nejmenší nedělitelnou jednotku sítě. I v případě degradace sítě není nijak omezena funkčnost zápisu nových záznamů. V případě vyhledávání již existujících záznamů je vyhledávání omezeno až v krajních situacích.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dokumentu v IPFS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Dokument je vyhledán v IPFS na základě CID dokumentu, který je obsažen v uzlu dohledaném v předchozím procesním kroku.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existujícího uzlu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Vyhledání existujícího uzlu grafu, popisuje postup při vyhledání uzlu grafu včetně rozhodovací logiky o vyhledání dokumentu v IPFS uložišti. Tento proces je realizovaný pomocí uzlu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uzlu v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3" w:name="JR_PAGE_ANCHOR_0_44"/>
            <w:bookmarkEnd w:id="43"/>
            <w:r>
              <w:rPr/>
              <w:drawing>
                <wp:inline distT="0" distB="0" distL="0" distR="0">
                  <wp:extent cx="7556500" cy="635000"/>
                  <wp:effectExtent l="0" t="0" r="0" b="0"/>
                  <wp:docPr id="1024918520" name="Picture">
</wp:docPr>
                  <a:graphic>
                    <a:graphicData uri="http://schemas.openxmlformats.org/drawingml/2006/picture">
                      <pic:pic>
                        <pic:nvPicPr>
                          <pic:cNvPr id="10249185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Uzel je vyhledán v DAG dle vstupních parametrů zadaných uživatelem.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Vytvoření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Vytvoření nového listu grafu představuje činnost, během které je vytvořena struktura nové listu grafu, do které je současně vložen obsah daného záznamu, kterým může být výpis z autodiagnostiky nebo 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Výběr kandidátů na rodičovské uzly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 DAG jsou vybrány dva kandidátské rodičovské uzly. Kandidátem mohou být jiné nepotvrzené listy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Výpis z autodiagnostiky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Výpis z autodiagnostiky je datový objekt tvořící klíčovou součást každého provozního záznamu. Výpis z autodiagnostiky obsahuje snímek provozních údajů automobilu k určitému okamžiku v čase. Původce je řídící jednotka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Zápis nového listu grafu popisuje postup při vzniku nového nepotvrzeného listu grafu pro potřeby uchovávání provozních záznamů. Tento proces je realizovaný pomocí uzlu sítě v pravidelných intervalech.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nového listu grafu s dokumentem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Zápis nového listu grafu s dokumentem popisuje postup při vzniku nového nepotvrzeného listu grafu s využitím IPFS uložiště, pro potřeby uchovávání servisních záznamů. Tento proces je realizovaný pomocí uzlu sítě.</w:t>
            </w:r>
          </w:p>
        </w:tc>
        <w:tc>
          <w:tcPr>
     </w:tcPr>
          <w:p>
            <w:pPr>
              <w:pStyle w:val="EMPTY_CELL_STYLE"/>
            </w:pPr>
          </w:p>
        </w:tc>
      </w:tr>
      <w:tr>
        <w:trPr>
          <w:trHeight w:hRule="exact" w:val="4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4" w:name="JR_PAGE_ANCHOR_0_45"/>
            <w:bookmarkEnd w:id="44"/>
            <w:r>
              <w:rPr/>
              <w:drawing>
                <wp:inline distT="0" distB="0" distL="0" distR="0">
                  <wp:extent cx="7556500" cy="635000"/>
                  <wp:effectExtent l="0" t="0" r="0" b="0"/>
                  <wp:docPr id="1931106873" name="Picture">
</wp:docPr>
                  <a:graphic>
                    <a:graphicData uri="http://schemas.openxmlformats.org/drawingml/2006/picture">
                      <pic:pic>
                        <pic:nvPicPr>
                          <pic:cNvPr id="19311068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Other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10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5" w:name="JR_PAGE_ANCHOR_0_46"/>
            <w:bookmarkEnd w:id="45"/>
            <w:r>
              <w:rPr/>
              <w:drawing>
                <wp:inline distT="0" distB="0" distL="0" distR="0">
                  <wp:extent cx="7556500" cy="635000"/>
                  <wp:effectExtent l="0" t="0" r="0" b="0"/>
                  <wp:docPr id="1553053521" name="Picture">
</wp:docPr>
                  <a:graphic>
                    <a:graphicData uri="http://schemas.openxmlformats.org/drawingml/2006/picture">
                      <pic:pic>
                        <pic:nvPicPr>
                          <pic:cNvPr id="15530535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Relations</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6" w:name="JR_PAGE_ANCHOR_0_47"/>
            <w:bookmarkEnd w:id="46"/>
            <w:r>
              <w:rPr/>
              <w:drawing>
                <wp:inline distT="0" distB="0" distL="0" distR="0">
                  <wp:extent cx="7556500" cy="635000"/>
                  <wp:effectExtent l="0" t="0" r="0" b="0"/>
                  <wp:docPr id="143847930" name="Picture">
</wp:docPr>
                  <a:graphic>
                    <a:graphicData uri="http://schemas.openxmlformats.org/drawingml/2006/picture">
                      <pic:pic>
                        <pic:nvPicPr>
                          <pic:cNvPr id="1438479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7" w:name="JR_PAGE_ANCHOR_0_48"/>
            <w:bookmarkEnd w:id="47"/>
            <w:r>
              <w:rPr/>
              <w:drawing>
                <wp:inline distT="0" distB="0" distL="0" distR="0">
                  <wp:extent cx="7556500" cy="635000"/>
                  <wp:effectExtent l="0" t="0" r="0" b="0"/>
                  <wp:docPr id="231505180" name="Picture">
</wp:docPr>
                  <a:graphic>
                    <a:graphicData uri="http://schemas.openxmlformats.org/drawingml/2006/picture">
                      <pic:pic>
                        <pic:nvPicPr>
                          <pic:cNvPr id="2315051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8" w:name="JR_PAGE_ANCHOR_0_49"/>
            <w:bookmarkEnd w:id="48"/>
            <w:r>
              <w:rPr/>
              <w:drawing>
                <wp:inline distT="0" distB="0" distL="0" distR="0">
                  <wp:extent cx="7556500" cy="635000"/>
                  <wp:effectExtent l="0" t="0" r="0" b="0"/>
                  <wp:docPr id="1331896734" name="Picture">
</wp:docPr>
                  <a:graphic>
                    <a:graphicData uri="http://schemas.openxmlformats.org/drawingml/2006/picture">
                      <pic:pic>
                        <pic:nvPicPr>
                          <pic:cNvPr id="13318967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9" w:name="JR_PAGE_ANCHOR_0_50"/>
            <w:bookmarkEnd w:id="49"/>
            <w:r>
              <w:rPr/>
              <w:drawing>
                <wp:inline distT="0" distB="0" distL="0" distR="0">
                  <wp:extent cx="7556500" cy="635000"/>
                  <wp:effectExtent l="0" t="0" r="0" b="0"/>
                  <wp:docPr id="1335528817" name="Picture">
</wp:docPr>
                  <a:graphic>
                    <a:graphicData uri="http://schemas.openxmlformats.org/drawingml/2006/picture">
                      <pic:pic>
                        <pic:nvPicPr>
                          <pic:cNvPr id="133552881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0" w:name="JR_PAGE_ANCHOR_0_51"/>
            <w:bookmarkEnd w:id="50"/>
            <w:r>
              <w:rPr/>
              <w:drawing>
                <wp:inline distT="0" distB="0" distL="0" distR="0">
                  <wp:extent cx="7556500" cy="635000"/>
                  <wp:effectExtent l="0" t="0" r="0" b="0"/>
                  <wp:docPr id="762554903" name="Picture">
</wp:docPr>
                  <a:graphic>
                    <a:graphicData uri="http://schemas.openxmlformats.org/drawingml/2006/picture">
                      <pic:pic>
                        <pic:nvPicPr>
                          <pic:cNvPr id="76255490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1" w:name="JR_PAGE_ANCHOR_0_52"/>
            <w:bookmarkEnd w:id="51"/>
            <w:r>
              <w:rPr/>
              <w:drawing>
                <wp:inline distT="0" distB="0" distL="0" distR="0">
                  <wp:extent cx="7556500" cy="635000"/>
                  <wp:effectExtent l="0" t="0" r="0" b="0"/>
                  <wp:docPr id="69150541" name="Picture">
</wp:docPr>
                  <a:graphic>
                    <a:graphicData uri="http://schemas.openxmlformats.org/drawingml/2006/picture">
                      <pic:pic>
                        <pic:nvPicPr>
                          <pic:cNvPr id="6915054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2" w:name="JR_PAGE_ANCHOR_0_53"/>
            <w:bookmarkEnd w:id="52"/>
            <w:r>
              <w:rPr/>
              <w:drawing>
                <wp:inline distT="0" distB="0" distL="0" distR="0">
                  <wp:extent cx="7556500" cy="635000"/>
                  <wp:effectExtent l="0" t="0" r="0" b="0"/>
                  <wp:docPr id="1316746097" name="Picture">
</wp:docPr>
                  <a:graphic>
                    <a:graphicData uri="http://schemas.openxmlformats.org/drawingml/2006/picture">
                      <pic:pic>
                        <pic:nvPicPr>
                          <pic:cNvPr id="131674609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3" w:name="JR_PAGE_ANCHOR_0_54"/>
            <w:bookmarkEnd w:id="53"/>
            <w:r>
              <w:rPr/>
              <w:drawing>
                <wp:inline distT="0" distB="0" distL="0" distR="0">
                  <wp:extent cx="7556500" cy="635000"/>
                  <wp:effectExtent l="0" t="0" r="0" b="0"/>
                  <wp:docPr id="930838332" name="Picture">
</wp:docPr>
                  <a:graphic>
                    <a:graphicData uri="http://schemas.openxmlformats.org/drawingml/2006/picture">
                      <pic:pic>
                        <pic:nvPicPr>
                          <pic:cNvPr id="93083833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4" w:name="JR_PAGE_ANCHOR_0_55"/>
            <w:bookmarkEnd w:id="54"/>
            <w:r>
              <w:rPr/>
              <w:drawing>
                <wp:inline distT="0" distB="0" distL="0" distR="0">
                  <wp:extent cx="7556500" cy="635000"/>
                  <wp:effectExtent l="0" t="0" r="0" b="0"/>
                  <wp:docPr id="2015096807" name="Picture">
</wp:docPr>
                  <a:graphic>
                    <a:graphicData uri="http://schemas.openxmlformats.org/drawingml/2006/picture">
                      <pic:pic>
                        <pic:nvPicPr>
                          <pic:cNvPr id="20150968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5" w:name="JR_PAGE_ANCHOR_0_56"/>
            <w:bookmarkEnd w:id="55"/>
            <w:r>
              <w:rPr/>
              <w:drawing>
                <wp:inline distT="0" distB="0" distL="0" distR="0">
                  <wp:extent cx="7556500" cy="635000"/>
                  <wp:effectExtent l="0" t="0" r="0" b="0"/>
                  <wp:docPr id="1536863362" name="Picture">
</wp:docPr>
                  <a:graphic>
                    <a:graphicData uri="http://schemas.openxmlformats.org/drawingml/2006/picture">
                      <pic:pic>
                        <pic:nvPicPr>
                          <pic:cNvPr id="153686336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6" w:name="JR_PAGE_ANCHOR_0_57"/>
            <w:bookmarkEnd w:id="56"/>
            <w:r>
              <w:rPr/>
              <w:drawing>
                <wp:inline distT="0" distB="0" distL="0" distR="0">
                  <wp:extent cx="7556500" cy="635000"/>
                  <wp:effectExtent l="0" t="0" r="0" b="0"/>
                  <wp:docPr id="285527187" name="Picture">
</wp:docPr>
                  <a:graphic>
                    <a:graphicData uri="http://schemas.openxmlformats.org/drawingml/2006/picture">
                      <pic:pic>
                        <pic:nvPicPr>
                          <pic:cNvPr id="28552718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7" w:name="JR_PAGE_ANCHOR_0_58"/>
            <w:bookmarkEnd w:id="57"/>
            <w:r>
              <w:rPr/>
              <w:drawing>
                <wp:inline distT="0" distB="0" distL="0" distR="0">
                  <wp:extent cx="7556500" cy="635000"/>
                  <wp:effectExtent l="0" t="0" r="0" b="0"/>
                  <wp:docPr id="2124114117" name="Picture">
</wp:docPr>
                  <a:graphic>
                    <a:graphicData uri="http://schemas.openxmlformats.org/drawingml/2006/picture">
                      <pic:pic>
                        <pic:nvPicPr>
                          <pic:cNvPr id="212411411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8" w:name="JR_PAGE_ANCHOR_0_59"/>
            <w:bookmarkEnd w:id="58"/>
            <w:r>
              <w:rPr/>
              <w:drawing>
                <wp:inline distT="0" distB="0" distL="0" distR="0">
                  <wp:extent cx="7556500" cy="635000"/>
                  <wp:effectExtent l="0" t="0" r="0" b="0"/>
                  <wp:docPr id="833799249" name="Picture">
</wp:docPr>
                  <a:graphic>
                    <a:graphicData uri="http://schemas.openxmlformats.org/drawingml/2006/picture">
                      <pic:pic>
                        <pic:nvPicPr>
                          <pic:cNvPr id="8337992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9" w:name="JR_PAGE_ANCHOR_0_60"/>
            <w:bookmarkEnd w:id="59"/>
            <w:r>
              <w:rPr/>
              <w:drawing>
                <wp:inline distT="0" distB="0" distL="0" distR="0">
                  <wp:extent cx="7556500" cy="635000"/>
                  <wp:effectExtent l="0" t="0" r="0" b="0"/>
                  <wp:docPr id="1843325816" name="Picture">
</wp:docPr>
                  <a:graphic>
                    <a:graphicData uri="http://schemas.openxmlformats.org/drawingml/2006/picture">
                      <pic:pic>
                        <pic:nvPicPr>
                          <pic:cNvPr id="18433258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0" w:name="JR_PAGE_ANCHOR_0_61"/>
            <w:bookmarkEnd w:id="60"/>
            <w:r>
              <w:rPr/>
              <w:drawing>
                <wp:inline distT="0" distB="0" distL="0" distR="0">
                  <wp:extent cx="7556500" cy="635000"/>
                  <wp:effectExtent l="0" t="0" r="0" b="0"/>
                  <wp:docPr id="418978254" name="Picture">
</wp:docPr>
                  <a:graphic>
                    <a:graphicData uri="http://schemas.openxmlformats.org/drawingml/2006/picture">
                      <pic:pic>
                        <pic:nvPicPr>
                          <pic:cNvPr id="4189782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1" w:name="JR_PAGE_ANCHOR_0_62"/>
            <w:bookmarkEnd w:id="61"/>
            <w:r>
              <w:rPr/>
              <w:drawing>
                <wp:inline distT="0" distB="0" distL="0" distR="0">
                  <wp:extent cx="7556500" cy="635000"/>
                  <wp:effectExtent l="0" t="0" r="0" b="0"/>
                  <wp:docPr id="1107146140" name="Picture">
</wp:docPr>
                  <a:graphic>
                    <a:graphicData uri="http://schemas.openxmlformats.org/drawingml/2006/picture">
                      <pic:pic>
                        <pic:nvPicPr>
                          <pic:cNvPr id="11071461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2" w:name="JR_PAGE_ANCHOR_0_63"/>
            <w:bookmarkEnd w:id="62"/>
            <w:r>
              <w:rPr/>
              <w:drawing>
                <wp:inline distT="0" distB="0" distL="0" distR="0">
                  <wp:extent cx="7556500" cy="635000"/>
                  <wp:effectExtent l="0" t="0" r="0" b="0"/>
                  <wp:docPr id="1006363302" name="Picture">
</wp:docPr>
                  <a:graphic>
                    <a:graphicData uri="http://schemas.openxmlformats.org/drawingml/2006/picture">
                      <pic:pic>
                        <pic:nvPicPr>
                          <pic:cNvPr id="10063633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3" w:name="JR_PAGE_ANCHOR_0_64"/>
            <w:bookmarkEnd w:id="63"/>
            <w:r>
              <w:rPr/>
              <w:drawing>
                <wp:inline distT="0" distB="0" distL="0" distR="0">
                  <wp:extent cx="7556500" cy="635000"/>
                  <wp:effectExtent l="0" t="0" r="0" b="0"/>
                  <wp:docPr id="648854685" name="Picture">
</wp:docPr>
                  <a:graphic>
                    <a:graphicData uri="http://schemas.openxmlformats.org/drawingml/2006/picture">
                      <pic:pic>
                        <pic:nvPicPr>
                          <pic:cNvPr id="6488546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sectPr>
      <w:pgSz w:w="11900" w:h="16840" w:orient="portrait"/>
      <w:pgMar w:top="0" w:right="800" w:bottom="0" w:left="0" w:header="0" w:footer="0" w:gutter="0"/>
      <w:docGrid w:linePitch="360"/>
    </w:sectPr>
  </w:body>
</w:document>
</file>

<file path=word/settings.xml><?xml version="1.0" encoding="utf-8"?>
<w:settings xmlns:w="http://schemas.openxmlformats.org/wordprocessingml/2006/main">
  <w:defaultTabStop w:val="800"/>
</w:settings>
</file>

<file path=word/styles.xml><?xml version="1.0" encoding="utf-8"?>
<w:styles xmlns:r="http://schemas.openxmlformats.org/officeDocument/2006/relationships" xmlns:w="http://schemas.openxmlformats.org/wordprocessingml/2006/main">
  <w:docDefaults>
    <w:rPrDefault>
  </w:rPrDefault>
    <w:pPrDefault>
      <w:pPr>
        <w:spacing w:line="240"/>
      </w:pPr>
    </w:pPrDefault>
  </w:docDefaults>
  <w:style w:type="paragraph" w:styleId="EMPTY_CELL_STYLE">
    <w:name w:val="EMPTY_CELL_STYLE"/>
    <w:qFormat/>
    <w:pPr>
      <w:ind/>
    </w:pPr>
    <w:rPr>
      <w:rFonts w:ascii="SansSerif" w:hAnsi="SansSerif" w:eastAsia="SansSerif" w:cs="SansSerif"/>
      <w:color w:val="000000"/>
      <w:sz w:val="1"/>
    </w:rPr>
  </w:style>
  <w:style w:type="paragraph" w:styleId="Normal">
    <w:name w:val="Normal"/>
    <w:qFormat/>
    <w:pPr>
      <w:ind/>
    </w:pPr>
    <w:rPr>
      <w:rFonts w:ascii="DejaVu Sans" w:hAnsi="DejaVu Sans" w:eastAsia="DejaVu Sans" w:cs="DejaVu Sans"/>
      <w:color w:val="000000"/>
      <w:sz w:val="24"/>
    </w:rPr>
  </w:style>
  <w:style w:type="paragraph" w:styleId="Title">
    <w:name w:val="Title"/>
    <w:qFormat/>
    <w:basedOn w:val="Normal"/>
    <w:pPr>
      <w:ind/>
    </w:pPr>
    <w:rPr>
      <w:sz w:val="44"/>
    </w:rPr>
  </w:style>
  <w:style w:type="paragraph" w:styleId="Title Date">
    <w:name w:val="Title Date"/>
    <w:qFormat/>
    <w:basedOn w:val="Normal"/>
    <w:pPr>
      <w:ind/>
    </w:pPr>
    <w:rPr>
      <w:sz w:val="20"/>
    </w:rPr>
  </w:style>
  <w:style w:type="paragraph" w:styleId="Page footer">
    <w:name w:val="Page footer"/>
    <w:qFormat/>
    <w:basedOn w:val="Normal"/>
    <w:pPr>
      <w:ind/>
    </w:pPr>
    <w:rPr>
      <w:color w:val="666666"/>
      <w:sz w:val="16"/>
    </w:rPr>
  </w:style>
  <w:style w:type="paragraph" w:styleId="Title 1">
    <w:name w:val="Title 1"/>
    <w:qFormat/>
    <w:basedOn w:val="Normal"/>
    <w:pPr>
      <w:ind/>
    </w:pPr>
    <w:rPr>
      <w:color w:val="7CA9BF"/>
      <w:sz w:val="40"/>
    </w:rPr>
  </w:style>
  <w:style w:type="paragraph" w:styleId="Title 2">
    <w:name w:val="Title 2"/>
    <w:qFormat/>
    <w:basedOn w:val="Normal"/>
    <w:pPr>
      <w:ind/>
    </w:pPr>
    <w:rPr>
      <w:color w:val="7CA9BF"/>
      <w:sz w:val="32"/>
    </w:rPr>
  </w:style>
  <w:style w:type="paragraph" w:styleId="Table row">
    <w:name w:val="Table row"/>
    <w:qFormat/>
    <w:basedOn w:val="Normal"/>
    <w:pPr>
      <w:ind/>
      <w:jc w:val="left"/>
    </w:pPr>
    <w:rPr>
      <w:sz w:val="20"/>
    </w:rPr>
  </w:style>
  <w:style w:type="paragraph" w:styleId="Table header">
    <w:name w:val="Table header"/>
    <w:qFormat/>
    <w:basedOn w:val="Table row"/>
    <w:pPr>
      <w:ind/>
    </w:pPr>
    <w:rPr>
      <w:b w:val="true"/>
    </w:rPr>
  </w:style>
  <w:style w:type="paragraph" w:styleId="Title 3">
    <w:name w:val="Title 3"/>
    <w:qFormat/>
    <w:basedOn w:val="Normal"/>
    <w:pPr>
      <w:ind/>
    </w:pPr>
    <w:rPr>
      <w:color w:val="7CA9BF"/>
      <w:sz w:val="28"/>
    </w:rPr>
  </w:style>
  <w:style w:type="paragraph" w:styleId="Italic">
    <w:name w:val="Italic"/>
    <w:qFormat/>
    <w:basedOn w:val="Normal"/>
    <w:pPr>
      <w:ind/>
    </w:pPr>
    <w:rPr>
      <w:i w:val="true"/>
    </w:rPr>
  </w:style>
  <w:style w:type="paragraph" w:styleId="Documentation">
    <w:name w:val="Documentation"/>
    <w:qFormat/>
    <w:basedOn w:val="Normal"/>
    <w:pPr>
      <w:ind/>
    </w:pPr>
    <w:rPr>
       </w:rPr>
  </w:style>
</w:styles>
</file>

<file path=word/_rels/document.xml.rels><?xml version="1.0" encoding="UTF-8"?>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img_0_1_0.png" Type="http://schemas.openxmlformats.org/officeDocument/2006/relationships/image" Target="media/img_0_1_0.png"/>
 <Relationship Id="img_0_2_4.png" Type="http://schemas.openxmlformats.org/officeDocument/2006/relationships/image" Target="media/img_0_2_4.png"/>
 <Relationship Id="img_0_3_3.png" Type="http://schemas.openxmlformats.org/officeDocument/2006/relationships/image" Target="media/img_0_3_3.png"/>
 <Relationship Id="img_0_6_3.png" Type="http://schemas.openxmlformats.org/officeDocument/2006/relationships/image" Target="media/img_0_6_3.png"/>
 <Relationship Id="img_0_8_3.png" Type="http://schemas.openxmlformats.org/officeDocument/2006/relationships/image" Target="media/img_0_8_3.png"/>
 <Relationship Id="img_0_10_3.png" Type="http://schemas.openxmlformats.org/officeDocument/2006/relationships/image" Target="media/img_0_10_3.png"/>
 <Relationship Id="img_0_12_3.png" Type="http://schemas.openxmlformats.org/officeDocument/2006/relationships/image" Target="media/img_0_12_3.png"/>
 <Relationship Id="img_0_14_3.png" Type="http://schemas.openxmlformats.org/officeDocument/2006/relationships/image" Target="media/img_0_14_3.png"/>
 <Relationship Id="img_0_15_3.png" Type="http://schemas.openxmlformats.org/officeDocument/2006/relationships/image" Target="media/img_0_15_3.png"/>
 <Relationship Id="img_0_17_3.png" Type="http://schemas.openxmlformats.org/officeDocument/2006/relationships/image" Target="media/img_0_17_3.png"/>
 <Relationship Id="img_0_18_3.png" Type="http://schemas.openxmlformats.org/officeDocument/2006/relationships/image" Target="media/img_0_18_3.png"/>
 <Relationship Id="img_0_19_3.png" Type="http://schemas.openxmlformats.org/officeDocument/2006/relationships/image" Target="media/img_0_19_3.png"/>
 <Relationship Id="img_0_21_3.png" Type="http://schemas.openxmlformats.org/officeDocument/2006/relationships/image" Target="media/img_0_21_3.png"/>
 <Relationship Id="img_0_23_3.png" Type="http://schemas.openxmlformats.org/officeDocument/2006/relationships/image" Target="media/img_0_23_3.png"/>
 <Relationship Id="img_0_25_3.png" Type="http://schemas.openxmlformats.org/officeDocument/2006/relationships/image" Target="media/img_0_25_3.png"/>
 <Relationship Id="img_0_27_3.png" Type="http://schemas.openxmlformats.org/officeDocument/2006/relationships/image" Target="media/img_0_27_3.png"/>
 <Relationship Id="img_0_29_3.png" Type="http://schemas.openxmlformats.org/officeDocument/2006/relationships/image" Target="media/img_0_29_3.png"/>
</Relationships>

</file>

<file path=docProps/app.xml><?xml version="1.0" encoding="utf-8"?>
<Properties xmlns="http://schemas.openxmlformats.org/officeDocument/2006/extended-properties">
  <Application>JasperReports Library version 6.7.1</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oreProperties>
</file>