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4DB0" w14:textId="77777777" w:rsidR="00AD73B1" w:rsidRPr="00AD73B1" w:rsidRDefault="00AD73B1" w:rsidP="00AD73B1">
      <w:r w:rsidRPr="00AD73B1">
        <w:t>Прогноз отказов и приоритизация заказов</w:t>
      </w:r>
    </w:p>
    <w:p w14:paraId="3D1F6A79" w14:textId="77777777" w:rsidR="00AD73B1" w:rsidRPr="00AD73B1" w:rsidRDefault="00AD73B1" w:rsidP="00AD73B1">
      <w:r w:rsidRPr="00AD73B1">
        <w:t>Задача была в том, чтобы понять, где именно компания теряет деньги на отказах, и предложить способ с этим работать без увеличения нагрузки на команду.</w:t>
      </w:r>
    </w:p>
    <w:p w14:paraId="541F06D5" w14:textId="77777777" w:rsidR="00AD73B1" w:rsidRPr="00AD73B1" w:rsidRDefault="00AD73B1" w:rsidP="00AD73B1">
      <w:r w:rsidRPr="00AD73B1">
        <w:t>В данных около 18 тысяч заказов, из них примерно 17% не выкупаются. Сначала я привёл данные в порядок: убрал незавершённые сделки и случаи с неизвестным исходом, проверил корректность дат, исключил признаки, которые могли бы давать утечку (то есть содержать информацию из будущего). После этого добавил несколько производных признаков — тип клиента, регион, день недели, скорость сборки и т.д.</w:t>
      </w:r>
    </w:p>
    <w:p w14:paraId="0DA579EA" w14:textId="77777777" w:rsidR="00AD73B1" w:rsidRPr="00AD73B1" w:rsidRDefault="00AD73B1" w:rsidP="00AD73B1">
      <w:r w:rsidRPr="00AD73B1">
        <w:t>По результатам анализа видно несколько устойчивых закономерностей. Новые клиенты выкупают хуже постоянных примерно на 8–10%. В удалённых регионах доля выкупа ниже ещё примерно на 5–7%. Заказы, оформленные в выходные, чуть чаще отменяются. Также заметно, что заказы с заполненными контактными данными в среднем выкупаются лучше — скорее всего, это просто более “качественные” лиды. Отдельно выделяется сегмент дорогих заказов в удалённые регионы — там риск отказа заметно выше.</w:t>
      </w:r>
    </w:p>
    <w:p w14:paraId="3D2E4090" w14:textId="77777777" w:rsidR="00AD73B1" w:rsidRPr="00AD73B1" w:rsidRDefault="00AD73B1" w:rsidP="00AD73B1">
      <w:r w:rsidRPr="00AD73B1">
        <w:t>Важно, что средний чек у отказов примерно такой же, как у выкупленных заказов. То есть компания теряет не только “мелкие” заказы — речь идёт о значимой части оборота.</w:t>
      </w:r>
    </w:p>
    <w:p w14:paraId="7E318599" w14:textId="77777777" w:rsidR="00AD73B1" w:rsidRPr="00AD73B1" w:rsidRDefault="00AD73B1" w:rsidP="00AD73B1">
      <w:r w:rsidRPr="00AD73B1">
        <w:t>По деньгам ситуация выглядит так: один отказ стоит примерно 2100 рублей на логистике, в сумме это около 6.4 млн рублей в год. Если смотреть шире, с учётом среднего чека (~11–12 тыс.), то недополученная выручка — порядка 35–36 млн рублей.</w:t>
      </w:r>
    </w:p>
    <w:p w14:paraId="2D839F3B" w14:textId="77777777" w:rsidR="00AD73B1" w:rsidRPr="00AD73B1" w:rsidRDefault="00AD73B1" w:rsidP="00AD73B1">
      <w:r w:rsidRPr="00AD73B1">
        <w:t xml:space="preserve">Дальше была построена модель на </w:t>
      </w:r>
      <w:proofErr w:type="spellStart"/>
      <w:r w:rsidRPr="00AD73B1">
        <w:t>CatBoost</w:t>
      </w:r>
      <w:proofErr w:type="spellEnd"/>
      <w:r w:rsidRPr="00AD73B1">
        <w:t>. Я сделал два этапа: сначала оценивается риск сразу после создания заказа, затем — повторно после сборки, когда появляется дополнительная информация. При этом модель используется не как “да/нет”, а для ранжирования заказов по риску.</w:t>
      </w:r>
    </w:p>
    <w:p w14:paraId="31C8EC52" w14:textId="77777777" w:rsidR="00AD73B1" w:rsidRPr="00AD73B1" w:rsidRDefault="00AD73B1" w:rsidP="00AD73B1">
      <w:r w:rsidRPr="00AD73B1">
        <w:t>Ключевая идея — не ограничиваться вероятностью отказа. Для каждого заказа считается ожидаемая потеря: вероятность отказа умножается на сумму заказа. Это позволяет учитывать не только риск, но и деньги.</w:t>
      </w:r>
    </w:p>
    <w:p w14:paraId="2F17196E" w14:textId="77777777" w:rsidR="00AD73B1" w:rsidRPr="00AD73B1" w:rsidRDefault="00AD73B1" w:rsidP="00AD73B1">
      <w:r w:rsidRPr="00AD73B1">
        <w:t>На практике это даёт заметный эффект: если взять примерно 10% заказов с наибольшей ожидаемой потерей, в них концентрируется около 28% всех потенциальных потерь. Причём средний чек в этой группе значительно выше. То есть модель автоматически выделяет те заказы, где риск отказа наиболее “дорогой”.</w:t>
      </w:r>
    </w:p>
    <w:p w14:paraId="7A5A0B0D" w14:textId="77777777" w:rsidR="00AD73B1" w:rsidRPr="00AD73B1" w:rsidRDefault="00AD73B1" w:rsidP="00AD73B1">
      <w:r w:rsidRPr="00AD73B1">
        <w:t>С точки зрения внедрения всё достаточно просто. Для новых заказов считается риск и ожидаемая потеря, после чего они сортируются. Менеджеры в первую очередь работают с верхней частью списка — например, с теми же 10%. Для этих заказов можно применять дополнительные действия: подтверждение, предоплату, уточнение условий. При этом общий объём работы не растёт — просто меняется приоритет.</w:t>
      </w:r>
    </w:p>
    <w:p w14:paraId="6B66E4F6" w14:textId="77777777" w:rsidR="00AD73B1" w:rsidRPr="00AD73B1" w:rsidRDefault="00AD73B1" w:rsidP="00AD73B1"/>
    <w:p w14:paraId="656A994A" w14:textId="77777777" w:rsidR="00AD73B1" w:rsidRPr="00AD73B1" w:rsidRDefault="00AD73B1" w:rsidP="00AD73B1">
      <w:r w:rsidRPr="00AD73B1">
        <w:t>Если говорить про эффект, то общий объём потерь — около 36 млн рублей, но не все из них можно контролировать. Даже если работать только с частью заказов и частично снижать отказы в этой группе, получается порядка 3 млн рублей в год. Это консервативная оценка без серьёзных изменений в процессах.</w:t>
      </w:r>
    </w:p>
    <w:p w14:paraId="00859DCF" w14:textId="77777777" w:rsidR="00AD73B1" w:rsidRPr="00AD73B1" w:rsidRDefault="00AD73B1" w:rsidP="00AD73B1">
      <w:r w:rsidRPr="00AD73B1">
        <w:t>Дальше это можно развивать через A/B тесты — например, проверять, какие именно действия лучше снижают отказы (звонок, предоплата, изменения в доставке и т.д.), и постепенно усиливать эффект.</w:t>
      </w:r>
    </w:p>
    <w:p w14:paraId="47E462C6" w14:textId="24DCC18B" w:rsidR="00996EA4" w:rsidRPr="00AD73B1" w:rsidRDefault="00AD73B1" w:rsidP="00AD73B1">
      <w:r w:rsidRPr="00AD73B1">
        <w:t>В итоге модель сама по себе не “лечит” отказы, но даёт инструмент: она показывает, где компания теряет деньги, и позволяет точечно на это влиять. За счёт этого отказами можно управлять, а не просто фиксировать их постфактум.</w:t>
      </w:r>
    </w:p>
    <w:sectPr w:rsidR="00996EA4" w:rsidRPr="00AD7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0A5A"/>
    <w:multiLevelType w:val="multilevel"/>
    <w:tmpl w:val="890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B4E71"/>
    <w:multiLevelType w:val="multilevel"/>
    <w:tmpl w:val="0F5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36D0B"/>
    <w:multiLevelType w:val="multilevel"/>
    <w:tmpl w:val="2F1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173E1"/>
    <w:multiLevelType w:val="multilevel"/>
    <w:tmpl w:val="9E5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5565C"/>
    <w:multiLevelType w:val="multilevel"/>
    <w:tmpl w:val="9708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B3F60"/>
    <w:multiLevelType w:val="multilevel"/>
    <w:tmpl w:val="023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81816">
    <w:abstractNumId w:val="5"/>
  </w:num>
  <w:num w:numId="2" w16cid:durableId="2085183693">
    <w:abstractNumId w:val="0"/>
  </w:num>
  <w:num w:numId="3" w16cid:durableId="1189099255">
    <w:abstractNumId w:val="3"/>
  </w:num>
  <w:num w:numId="4" w16cid:durableId="1923250448">
    <w:abstractNumId w:val="4"/>
  </w:num>
  <w:num w:numId="5" w16cid:durableId="1864903006">
    <w:abstractNumId w:val="2"/>
  </w:num>
  <w:num w:numId="6" w16cid:durableId="90715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A4"/>
    <w:rsid w:val="00695956"/>
    <w:rsid w:val="00996EA4"/>
    <w:rsid w:val="00A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36C6B-A5E4-487A-8E72-9ABE7535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Fff</dc:creator>
  <cp:keywords/>
  <dc:description/>
  <cp:lastModifiedBy>Michael Fff</cp:lastModifiedBy>
  <cp:revision>2</cp:revision>
  <dcterms:created xsi:type="dcterms:W3CDTF">2026-04-19T22:22:00Z</dcterms:created>
  <dcterms:modified xsi:type="dcterms:W3CDTF">2026-04-19T22:25:00Z</dcterms:modified>
</cp:coreProperties>
</file>