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385.0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2100"/>
        <w:tblGridChange w:id="0">
          <w:tblGrid>
            <w:gridCol w:w="1485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21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 of ACEs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Marginal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At-risk?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vertAlign w:val="subscript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vertAlign w:val="subscript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vertAlign w:val="subscript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vertAlign w:val="subscript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vertAlign w:val="subscript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vertAlign w:val="subscript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vertAlign w:val="subscript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vertAlign w:val="subscript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vertAlign w:val="subscript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Σf</w:t>
            </w:r>
            <w:r w:rsidDel="00000000" w:rsidR="00000000" w:rsidRPr="00000000">
              <w:rPr>
                <w:vertAlign w:val="subscript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vertAlign w:val="subscript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vertAlign w:val="subscript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vertAlign w:val="subscript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vertAlign w:val="subscript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vertAlign w:val="subscript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vertAlign w:val="subscript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vertAlign w:val="subscript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vertAlign w:val="subscript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vertAlign w:val="subscript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Σf</w:t>
            </w:r>
            <w:r w:rsidDel="00000000" w:rsidR="00000000" w:rsidRPr="00000000">
              <w:rPr>
                <w:vertAlign w:val="subscript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tl w:val="0"/>
        </w:rPr>
        <w:t xml:space="preserve">Can also aggregate data into gender, creating a 2 x 2 x 9 array of tables.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IV =At-risk (binary/nominal) 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# of ACEs = ordinal outcome; At-risk = Nominal predictor</w:t>
      </w:r>
    </w:p>
    <w:p w:rsidR="00000000" w:rsidDel="00000000" w:rsidP="00000000" w:rsidRDefault="00000000" w:rsidRPr="00000000" w14:paraId="0000002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/>
      </w:pPr>
      <w:r w:rsidDel="00000000" w:rsidR="00000000" w:rsidRPr="00000000">
        <w:rPr>
          <w:rtl w:val="0"/>
        </w:rPr>
        <w:t xml:space="preserve">Research questions: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at-risk youth tend to experience more ACEs than non-at-risk youth?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Does the frequency of ACEs (i.e., f</w:t>
      </w:r>
      <w:r w:rsidDel="00000000" w:rsidR="00000000" w:rsidRPr="00000000">
        <w:rPr>
          <w:vertAlign w:val="subscript"/>
          <w:rtl w:val="0"/>
        </w:rPr>
        <w:t xml:space="preserve">2i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= 1, 2, …, 9) differ for at-risk youth? (e.g., which # of ACEs is/are the most common?)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Does the effect in 1) differ as a function of </w:t>
      </w:r>
    </w:p>
    <w:p w:rsidR="00000000" w:rsidDel="00000000" w:rsidP="00000000" w:rsidRDefault="00000000" w:rsidRPr="00000000" w14:paraId="0000002F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Ideal statistical tests to use for each RQ?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Ideal visualizations? Perhaps: Colored table of row-wise percentages, mosaic display, sieve diagram?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b w:val="1"/>
      <w:bCs w:val="1"/>
      <w:color w:val="202124"/>
    </w:rPr>
  </w:style>
  <w:style w:type="paragraph" w:styleId="Heading2">
    <w:name w:val="heading 2"/>
    <w:basedOn w:val="Normal"/>
    <w:next w:val="Normal"/>
    <w:pPr>
      <w:keepNext w:val="1"/>
      <w:keepLines w:val="1"/>
      <w:spacing w:line="480" w:lineRule="auto"/>
    </w:pPr>
    <w:rPr>
      <w:rFonts w:ascii="Times New Roman" w:cs="Times New Roman" w:eastAsia="Times New Roman" w:hAnsi="Times New Roman"/>
      <w:b w:val="1"/>
      <w:bCs w:val="1"/>
      <w:color w:val="20212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line="480" w:lineRule="auto"/>
    </w:pPr>
    <w:rPr>
      <w:rFonts w:ascii="Times New Roman" w:cs="Times New Roman" w:eastAsia="Times New Roman" w:hAnsi="Times New Roman"/>
      <w:b w:val="1"/>
      <w:bCs w:val="1"/>
      <w:i w:val="1"/>
      <w:i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