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15.jpg" ContentType="image/jpeg"/>
  <Override PartName="/word/media/rId62.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containing a small graph. Was I interested? I was indeed! Graduate students at my university were on strike, so I had plenty of time for a new historical hero.</w:t>
      </w:r>
    </w:p>
    <w:p>
      <w:pPr>
        <w:pStyle w:val="BodyText"/>
      </w:pPr>
      <w:r>
        <w:t xml:space="preserve">The graph showed seven names on a scale of degrees: a scatter of estimates of the difference in longitude between Toledo and Rome. It looked very much like the famous 1644 diagram in Michael Florent van Langren’s</w:t>
      </w:r>
      <w:r>
        <w:t xml:space="preserve"> </w:t>
      </w:r>
      <w:hyperlink r:id="rId9">
        <w:r>
          <w:rPr>
            <w:rStyle w:val="Hyperlink"/>
            <w:i/>
            <w:iCs/>
          </w:rPr>
          <w:t xml:space="preserve">La Verdadera Longitud por Mar y Tierra</w:t>
        </w:r>
      </w:hyperlink>
      <w:r>
        <w:t xml:space="preserve">—except this letter predated that publication by at least sixteen years.</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in the table anyone else at the time would have used. We always ask:</w:t>
      </w:r>
    </w:p>
    <w:p>
      <w:pPr>
        <w:pStyle w:val="BlockText"/>
      </w:pPr>
      <w:r>
        <w:rPr>
          <w:b/>
          <w:bCs/>
        </w:rPr>
        <w:t xml:space="preserve">What was he thinking?</w:t>
      </w:r>
    </w:p>
    <w:p>
      <w:pPr>
        <w:pStyle w:val="FirstParagraph"/>
      </w:pPr>
      <w:r>
        <w:t xml:space="preserve">Our answer was that only a dot plot would let the King</w:t>
      </w:r>
      <w:r>
        <w:t xml:space="preserve"> </w:t>
      </w:r>
      <w:r>
        <w:rPr>
          <w:b/>
          <w:bCs/>
        </w:rPr>
        <w:t xml:space="preserve">see</w:t>
      </w:r>
      <w:r>
        <w:t xml:space="preserve"> </w:t>
      </w:r>
      <w:r>
        <w:t xml:space="preserve">what van Langren wanted him to see:</w:t>
      </w:r>
      <w:r>
        <w:t xml:space="preserve"> </w:t>
      </w:r>
      <w:r>
        <w:t xml:space="preserve">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30</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fix was. On page 8 of</w:t>
      </w:r>
      <w:r>
        <w:t xml:space="preserve"> </w:t>
      </w:r>
      <w:r>
        <w:rPr>
          <w:i/>
          <w:iCs/>
        </w:rPr>
        <w:t xml:space="preserve">La Verdadera</w:t>
      </w:r>
      <w:r>
        <w:t xml:space="preserve"> </w:t>
      </w:r>
      <w:r>
        <w:t xml:space="preserve">he printed it anyway—but in cipher,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posed a few questions about what kind of cipher it might be, and moved on.</w:t>
      </w:r>
    </w:p>
    <w:p>
      <w:pPr>
        <w:pStyle w:val="BodyText"/>
      </w:pPr>
      <w:r>
        <w:t xml:space="preserve">Not quite right away. In 2009 and 2010 I tracked down a handful of codebreakers—a few retired from the CIA, a couple from NASA—who I thought might enjoy a historical puzzle. A few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It contains 204 of those space-separated groups, nearly all of them four to eight characters long, no group repeating often enough to be a common word in any language. 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actually remembered for:</w:t>
      </w:r>
      <w:r>
        <w:t xml:space="preserve"> </w:t>
      </w:r>
      <w:hyperlink r:id="rId26">
        <w:r>
          <w:rPr>
            <w:rStyle w:val="Hyperlink"/>
          </w:rPr>
          <w:t xml:space="preserve">his 1645 lunar map</w:t>
        </w:r>
      </w:hyperlink>
      <w:r>
        <w:t xml:space="preserve">, the first comprehensive survey of the moon’s craters and mountains, and the method he built around it—using the sunrise and sunset lines crossing named lunar peaks as a celestial clock, visible wherever the moon was.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w:t>
      </w:r>
      <w:r>
        <w:t xml:space="preserve"> </w:t>
      </w:r>
      <w:r>
        <w:t xml:space="preserve">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t>
      </w:r>
      <w:r>
        <w:t xml:space="preserve">of the 16–17</w:t>
      </w:r>
      <m:oMath>
        <m:sSup>
          <m:e>
            <m:r>
              <m:t>​</m:t>
            </m:r>
          </m:e>
          <m:sup>
            <m:r>
              <m:t>t</m:t>
            </m:r>
            <m:r>
              <m:t>h</m:t>
            </m:r>
          </m:sup>
        </m:sSup>
      </m:oMath>
      <w:r>
        <w:t xml:space="preserve"> </w:t>
      </w:r>
      <w:r>
        <w:t xml:space="preserve">centuries,</w:t>
      </w:r>
      <w:r>
        <w:t xml:space="preserve"> </w:t>
      </w:r>
      <w:r>
        <w:t xml:space="preserve">when European kings sent ships across the world to find new trading routes, treasure, and lands.</w:t>
      </w:r>
    </w:p>
    <w:p>
      <w:pPr>
        <w:pStyle w:val="BodyText"/>
      </w:pPr>
      <w:r>
        <w:rPr>
          <w:b/>
          <w:bCs/>
        </w:rPr>
        <w:t xml:space="preserve">Latitude</w:t>
      </w:r>
      <w:r>
        <w:t xml:space="preserve"> </w:t>
      </w:r>
      <w:r>
        <w:t xml:space="preserve">is easy: the elevation of the sun, moon, or stars above the horizon tells</w:t>
      </w:r>
      <w:r>
        <w:t xml:space="preserve"> </w:t>
      </w:r>
      <w:r>
        <w:t xml:space="preserve">you directly how far north or south of the equator you are. Nature provides the reference</w:t>
      </w:r>
      <w:r>
        <w:t xml:space="preserve"> </w:t>
      </w:r>
      <w:r>
        <w:t xml:space="preserve">frame.</w:t>
      </w:r>
    </w:p>
    <w:p>
      <w:pPr>
        <w:pStyle w:val="BodyText"/>
      </w:pPr>
      <w:r>
        <w:rPr>
          <w:b/>
          <w:bCs/>
        </w:rPr>
        <w:t xml:space="preserve">Longitude</w:t>
      </w:r>
      <w:r>
        <w:t xml:space="preserve"> </w:t>
      </w:r>
      <w:r>
        <w:t xml:space="preserve">offers no such anchor. There is no natural zero line, and the distance</w:t>
      </w:r>
      <w:r>
        <w:t xml:space="preserve"> </w:t>
      </w:r>
      <w:r>
        <w:t xml:space="preserve">corresponding to one degree of longitude shrinks from 111 km at the equator to zero at</w:t>
      </w:r>
      <w:r>
        <w:t xml:space="preserve"> </w:t>
      </w:r>
      <w:r>
        <w:t xml:space="preserve">the poles. What</w:t>
      </w:r>
      <w:r>
        <w:t xml:space="preserve"> </w:t>
      </w:r>
      <w:r>
        <w:rPr>
          <w:i/>
          <w:iCs/>
        </w:rPr>
        <w:t xml:space="preserve">is</w:t>
      </w:r>
      <w:r>
        <w:t xml:space="preserve"> </w:t>
      </w:r>
      <w:r>
        <w:t xml:space="preserve">fixed is the relationship between longitude and time: Earth rotates</w:t>
      </w:r>
      <w:r>
        <w:t xml:space="preserve"> </w:t>
      </w:r>
      <w:r>
        <w:t xml:space="preserve">360° in 24 hours, or 15° per hour, so a difference in longitude translates directly into</w:t>
      </w:r>
      <w:r>
        <w:t xml:space="preserve"> </w:t>
      </w:r>
      <w:r>
        <w:t xml:space="preserve">a difference in local time:</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oMath>
      </m:oMathPara>
    </w:p>
    <w:p>
      <w:pPr>
        <w:pStyle w:val="FirstParagraph"/>
      </w:pPr>
      <w:r>
        <w:t xml:space="preserve">This means the general solution requires</w:t>
      </w:r>
      <w:r>
        <w:t xml:space="preserve"> </w:t>
      </w:r>
      <w:r>
        <w:rPr>
          <w:b/>
          <w:bCs/>
        </w:rPr>
        <w:t xml:space="preserve">two clocks</w:t>
      </w:r>
      <w:r>
        <w:t xml:space="preserve">: one tracking local time (reset</w:t>
      </w:r>
      <w:r>
        <w:t xml:space="preserve"> </w:t>
      </w:r>
      <w:r>
        <w:t xml:space="preserve">each day by observing solar noon), the other keeping the time at a reference location set</w:t>
      </w:r>
      <w:r>
        <w:t xml:space="preserve"> </w:t>
      </w:r>
      <w:r>
        <w:t xml:space="preserve">before departure and never touched again:</w:t>
      </w:r>
    </w:p>
    <w:p>
      <w:pPr>
        <w:pStyle w:val="BodyText"/>
      </w:pPr>
      <m:oMathPara>
        <m:oMathParaPr>
          <m:jc m:val="center"/>
        </m:oMathParaPr>
        <m:oMath>
          <m:r>
            <m:rPr>
              <m:sty m:val="p"/>
            </m:rPr>
            <m:t>Δ</m:t>
          </m:r>
          <m:r>
            <m:rPr>
              <m:nor/>
              <m:sty m:val="p"/>
            </m:rPr>
            <m:t>time</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oMath>
      </m:oMathPara>
    </w:p>
    <w:p>
      <w:pPr>
        <w:pStyle w:val="FirstParagraph"/>
      </w:pPr>
      <w:r>
        <w:t xml:space="preserve">The difficulty was that no mechanical clock of the era was accurate enough to serve as</w:t>
      </w:r>
      <w:r>
        <w:t xml:space="preserve"> </w:t>
      </w:r>
      <w:r>
        <w:t xml:space="preserve">the</w:t>
      </w:r>
      <w:r>
        <w:t xml:space="preserve"> </w:t>
      </w:r>
      <w:r>
        <w:rPr>
          <w:i/>
          <w:iCs/>
        </w:rPr>
        <w:t xml:space="preserve">reference</w:t>
      </w:r>
      <w:r>
        <w:t xml:space="preserve"> </w:t>
      </w:r>
      <w:r>
        <w:t xml:space="preserve">clock aboard a ship for weeks. The alternative—an</w:t>
      </w:r>
      <w:r>
        <w:t xml:space="preserve"> </w:t>
      </w:r>
      <w:r>
        <w:rPr>
          <w:i/>
          <w:iCs/>
        </w:rPr>
        <w:t xml:space="preserve">astronomical</w:t>
      </w:r>
      <w:r>
        <w:t xml:space="preserve"> </w:t>
      </w:r>
      <w:r>
        <w:t xml:space="preserve">solution—was to use a predictable celestial event (a lunar eclipse, an occultation of</w:t>
      </w:r>
      <w:r>
        <w:t xml:space="preserve"> </w:t>
      </w:r>
      <w:r>
        <w:t xml:space="preserve">a star by the moon, the moons of Jupiter) as a surrogate reference clock: time the event</w:t>
      </w:r>
      <w:r>
        <w:t xml:space="preserve"> </w:t>
      </w:r>
      <w:r>
        <w:t xml:space="preserve">locally, look up when it was predicted to occur at the reference meridian, subtract.</w:t>
      </w:r>
    </w:p>
    <w:p>
      <w:pPr>
        <w:pStyle w:val="BodyText"/>
      </w:pPr>
      <w:r>
        <w:t xml:space="preserve">Van Langren had spent years perfecting one such method, using (as we thought) the</w:t>
      </w:r>
      <w:r>
        <w:t xml:space="preserve"> </w:t>
      </w:r>
      <w:r>
        <w:t xml:space="preserve">positions of sunrise and sunset lines crossing named peaks on the lunar surface—which</w:t>
      </w:r>
      <w:r>
        <w:t xml:space="preserve"> </w:t>
      </w:r>
      <w:r>
        <w:t xml:space="preserve">is why his cipher was so unexpected. What he had chosen to hide was neither the lunar</w:t>
      </w:r>
      <w:r>
        <w:t xml:space="preserve"> </w:t>
      </w:r>
      <w:r>
        <w:t xml:space="preserve">method nor a mechanical clock. It was a water clock.</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who loved a good puzzle.</w:t>
      </w:r>
    </w:p>
    <w:p>
      <w:pPr>
        <w:pStyle w:val="BodyText"/>
      </w:pPr>
      <w:r>
        <w:t xml:space="preserve">The cipher had been kept alive by other amateurs: the cryptology blogger Klaus Schmeh flagged it in 2015 as a neglected historical puzzle, and the mathematician</w:t>
      </w:r>
      <w:r>
        <w:t xml:space="preserve"> </w:t>
      </w:r>
      <w:hyperlink r:id="rId29">
        <w:r>
          <w:rPr>
            <w:rStyle w:val="Hyperlink"/>
          </w:rPr>
          <w:t xml:space="preserve">Dirk Huylebrouck</w:t>
        </w:r>
      </w:hyperlink>
      <w:r>
        <w:t xml:space="preserve"> </w:t>
      </w:r>
      <w:r>
        <w:t xml:space="preserve">spent years shopping it around online forums, without success. Then, in December 2020, a trio of codebreakers—David Oranchak, Sam Blake, and Jarl Van Eycke—cracked the</w:t>
      </w:r>
      <w:r>
        <w:t xml:space="preserve"> </w:t>
      </w:r>
      <w:hyperlink r:id="rId30">
        <w:r>
          <w:rPr>
            <w:rStyle w:val="Hyperlink"/>
          </w:rPr>
          <w:t xml:space="preserve">Zodiac Killer’s notorious Z340 cipher</w:t>
        </w:r>
      </w:hyperlink>
      <w:r>
        <w:t xml:space="preserve">,</w:t>
      </w:r>
      <w:r>
        <w:rPr>
          <w:rStyle w:val="FootnoteReference"/>
        </w:rPr>
        <w:footnoteReference w:id="31"/>
      </w:r>
      <w:r>
        <w:t xml:space="preserve"> </w:t>
      </w:r>
      <w:r>
        <w:t xml:space="preserve">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once unwound, turns out to describe not a lunar method at all, but a</w:t>
      </w:r>
      <w:r>
        <w:t xml:space="preserve"> </w:t>
      </w:r>
      <w:r>
        <w:rPr>
          <w:b/>
          <w:bCs/>
        </w:rPr>
        <w:t xml:space="preserve">24-hour water clock</w:t>
      </w:r>
      <w:r>
        <w:t xml:space="preserve">.</w:t>
      </w:r>
      <w:r>
        <w:t xml:space="preserve"> </w:t>
      </w:r>
      <w:r>
        <w:t xml:space="preserve">It reads:</w:t>
      </w:r>
    </w:p>
    <w:p>
      <w:pPr>
        <w:pStyle w:val="BlockText"/>
      </w:pPr>
      <w:r>
        <w:t xml:space="preserve">Make two cylindrical copper vessels of equal capacity, each with a conical point at the bottom and a small hole at the center of that point. Fill them with seawater and let them drain. At departure, start the first vessel running while noting which known star sits on the meridian. That vessel will run empty in exactly 24 hours of sidereal time—the interval for a star to return to the same meridian. The moment the first vessel empties, start the second.</w:t>
      </w:r>
    </w:p>
    <w:p>
      <w:pPr>
        <w:pStyle w:val="BlockText"/>
      </w:pPr>
      <w:r>
        <w:t xml:space="preserve">Do this daily throughout the voyage. Each time a vessel empties, compare the position of the reference star against the meridian to read off how many degrees of longitude have been traveled from the port of departure. A small cork float, riding on the water inside, marks the level so the moment of emptying can be seen precisely.</w:t>
      </w:r>
    </w:p>
    <w:p>
      <w:pPr>
        <w:pStyle w:val="FirstParagraph"/>
      </w:pPr>
      <w:r>
        <w:t xml:space="preserve">It’s a genuinely clever idea—use the fixed 24-hour sidereal rotation of the stars as an external check on a mechanical timer, rather than trying to keep time some other way and then comparing it to solar noon. But it’s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 and using those observations for his method.</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p>
      <w:pPr>
        <w:pStyle w:val="BodyText"/>
      </w:pPr>
      <w:r>
        <w:t xml:space="preserve">Here is a visual depiction of what van Langren was thinking:</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—the water clock—is one of humanity’s oldest timekeeping instruments, in continuous use from ancient Egypt and China through Greek and Roman antiquity. Its flaw was ancient too: water’s flow rate shifts with temperature, something the Han-dynasty astronomer</w:t>
      </w:r>
      <w:r>
        <w:t xml:space="preserve"> </w:t>
      </w:r>
      <w:hyperlink r:id="rId55">
        <w:r>
          <w:rPr>
            <w:rStyle w:val="Hyperlink"/>
          </w:rPr>
          <w:t xml:space="preserve">Huan Tan</w:t>
        </w:r>
      </w:hyperlink>
      <w:r>
        <w:t xml:space="preserve"> </w:t>
      </w:r>
      <w:r>
        <w:t xml:space="preserve">was already writing about two thousand years before van Langren. On dry land that could be managed. At sea it couldn’t—pitching decks and swinging temperatures would have thrown his matched copper cones out of sync within days. The tolerance was brutal besides: four minutes of drift equals one degree of longitude, a margin no clepsydra could hold for a week at sea, let alone a transatlantic crossing.</w:t>
      </w:r>
    </w:p>
    <w:p>
      <w:pPr>
        <w:pStyle w:val="BodyText"/>
      </w:pPr>
      <w:r>
        <w:t xml:space="preserve">Van Langren wrote his cipher in the early 1630s. The pendulum clock—the first timekeeper accurate enough to matter on land—was still more than two decades off; an accurate</w:t>
      </w:r>
      <w:r>
        <w:t xml:space="preserve"> </w:t>
      </w:r>
      <w:hyperlink r:id="rId56">
        <w:r>
          <w:rPr>
            <w:rStyle w:val="Hyperlink"/>
          </w:rPr>
          <w:t xml:space="preserve">marine chronometer</w:t>
        </w:r>
      </w:hyperlink>
      <w:r>
        <w:t xml:space="preserve">, more than a century. He wasn’t naive.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Google map image used as a backdrop. Rebuilding it takes three layers, each written as its own function: (1) the map itself; (2) city markers for Toledo and Rome; and (3) the dot plot on top—the same trick I use elsewhere in</w:t>
      </w:r>
      <w:r>
        <w:t xml:space="preserve"> </w:t>
      </w:r>
      <w:r>
        <w:rPr>
          <w:rStyle w:val="VerbatimChar"/>
        </w:rPr>
        <w:t xml:space="preserve">HistData</w:t>
      </w:r>
      <w:r>
        <w:t xml:space="preserve"> </w:t>
      </w:r>
      <w:r>
        <w:t xml:space="preserve">to re-vision</w:t>
      </w:r>
      <w:r>
        <w:t xml:space="preserve"> </w:t>
      </w:r>
      <w:hyperlink r:id="rId59">
        <w:r>
          <w:rPr>
            <w:rStyle w:val="Hyperlink"/>
          </w:rPr>
          <w:t xml:space="preserve">John Snow’s Cholera dot plot</w:t>
        </w:r>
      </w:hyperlink>
      <w:r>
        <w:t xml:space="preserve"> </w:t>
      </w:r>
      <w:r>
        <w:t xml:space="preserve">and</w:t>
      </w:r>
      <w:r>
        <w:t xml:space="preserve"> </w:t>
      </w:r>
      <w:hyperlink r:id="rId60">
        <w:r>
          <w:rPr>
            <w:rStyle w:val="Hyperlink"/>
          </w:rPr>
          <w:t xml:space="preserve">Minard’s March on Moscow graphic</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49828"/>
                  <wp:effectExtent b="0" l="0" r="0" t="0"/>
                  <wp:docPr descr="" title="" id="63" name="Picture"/>
                  <a:graphic>
                    <a:graphicData uri="http://schemas.openxmlformats.org/drawingml/2006/picture">
                      <pic:pic>
                        <pic:nvPicPr>
                          <pic:cNvPr descr="images/Langren1644.jpg" id="64" name="Picture"/>
                          <pic:cNvPicPr>
                            <a:picLocks noChangeArrowheads="1" noChangeAspect="1"/>
                          </pic:cNvPicPr>
                        </pic:nvPicPr>
                        <pic:blipFill>
                          <a:blip r:embed="rId62"/>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16°31’.</w:t>
      </w:r>
    </w:p>
    <w:bookmarkEnd w:id="72"/>
    <w:bookmarkEnd w:id="73"/>
    <w:bookmarkStart w:id="80"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79" w:name="refs"/>
    <w:bookmarkStart w:id="74"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4"/>
    <w:bookmarkStart w:id="76"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5">
        <w:r>
          <w:rPr>
            <w:rStyle w:val="Hyperlink"/>
          </w:rPr>
          <w:t xml:space="preserve">https://medium.com/nightingale/raiders-of-the-lost-tombs-the-search-for-some-heroes-of-the-history-of-data-visualization-c4a4b4690d24</w:t>
        </w:r>
      </w:hyperlink>
      <w:r>
        <w:t xml:space="preserve">.</w:t>
      </w:r>
    </w:p>
    <w:bookmarkEnd w:id="76"/>
    <w:bookmarkStart w:id="78"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7">
        <w:r>
          <w:rPr>
            <w:rStyle w:val="Hyperlink"/>
          </w:rPr>
          <w:t xml:space="preserve">https://doi.org/10.1198/tast.2010.09154</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is one of the most infamous unsolved mysteries in American criminal history.</w:t>
      </w:r>
      <w:r>
        <w:t xml:space="preserve"> </w:t>
      </w:r>
      <w:r>
        <w:t xml:space="preserve">In the San Francisco Bay Area in 1968–1969, this unknown murderer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15" Target="media/rId15.jpg" /><Relationship Type="http://schemas.openxmlformats.org/officeDocument/2006/relationships/image" Id="rId62" Target="media/rId62.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2026-09-23T15:57:46Z</dcterms:created>
  <dcterms:modified xsi:type="dcterms:W3CDTF">2026-09-23T15:57:46Z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