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49.jpg" ContentType="image/jpeg"/>
  <Override PartName="/word/media/rId62.png" ContentType="image/png"/>
  <Override PartName="/word/media/rId15.jpg" ContentType="image/jpeg"/>
  <Override PartName="/word/media/rId10.jpg" ContentType="image/jpeg"/>
  <Override PartName="/word/media/rId45.png" ContentType="image/png"/>
  <Override PartName="/word/media/rId21.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7"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hyperlink r:id="rId9">
        <w:r>
          <w:rPr>
            <w:rStyle w:val="Hyperlink"/>
            <w:i/>
            <w:iCs/>
          </w:rPr>
          <w:t xml:space="preserve">La Verdadera Longitud por Mar y Tierra</w:t>
        </w:r>
      </w:hyperlink>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r>
              <w:t xml:space="preserve"> </w:t>
            </w:r>
            <w:r>
              <w:rPr>
                <w:i/>
                <w:iCs/>
              </w:rPr>
              <w:t xml:space="preserve">Source</w:t>
            </w:r>
            <w:r>
              <w:t xml:space="preserve">: courtesy of Joaquín Ibáñez Ulargui, family archive</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(Friendly et al. 2010)</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I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4"/>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644-overlay"/>
          <w:p>
            <w:pPr>
              <w:pStyle w:val="Compact"/>
              <w:jc w:val="center"/>
            </w:pPr>
            <w:r>
              <w:drawing>
                <wp:inline>
                  <wp:extent cx="5334000" cy="1067954"/>
                  <wp:effectExtent b="0" l="0" r="0" t="0"/>
                  <wp:docPr descr="" title="" id="16" name="Picture"/>
                  <a:graphic>
                    <a:graphicData uri="http://schemas.openxmlformats.org/drawingml/2006/picture">
                      <pic:pic>
                        <pic:nvPicPr>
                          <pic:cNvPr descr="images/Langren1644-overlay.jpg" id="17" name="Picture"/>
                          <pic:cNvPicPr>
                            <a:picLocks noChangeArrowheads="1" noChangeAspect="1"/>
                          </pic:cNvPicPr>
                        </pic:nvPicPr>
                        <pic:blipFill>
                          <a:blip r:embed="rId15"/>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r>
              <w:t xml:space="preserve"> </w:t>
            </w:r>
            <w:r>
              <w:rPr>
                <w:i/>
                <w:iCs/>
              </w:rPr>
              <w:t xml:space="preserve">Source</w:t>
            </w:r>
            <w:r>
              <w:t xml:space="preserve">:</w:t>
            </w:r>
            <w:r>
              <w:t xml:space="preserve"> </w:t>
            </w:r>
            <w:r>
              <w:t xml:space="preserve">Friendly et al. (2010)</w:t>
            </w:r>
            <w:r>
              <w:t xml:space="preserve">.</w:t>
            </w:r>
          </w:p>
          <w:bookmarkEnd w:id="18"/>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w:t>
      </w:r>
      <w:r>
        <w:t xml:space="preserve"> </w:t>
      </w:r>
      <w:hyperlink r:id="rId19">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0">
        <w:r>
          <w:rPr>
            <w:rStyle w:val="Hyperlink"/>
          </w:rPr>
          <w:t xml:space="preserve">our supplementary materials</w:t>
        </w:r>
      </w:hyperlink>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4" w:name="fig-cipher-page"/>
          <w:p>
            <w:pPr>
              <w:pStyle w:val="Compact"/>
              <w:jc w:val="center"/>
            </w:pPr>
            <w:r>
              <w:drawing>
                <wp:inline>
                  <wp:extent cx="4267200" cy="1992923"/>
                  <wp:effectExtent b="0" l="0" r="0" t="0"/>
                  <wp:docPr descr="" title="" id="22" name="Picture"/>
                  <a:graphic>
                    <a:graphicData uri="http://schemas.openxmlformats.org/drawingml/2006/picture">
                      <pic:pic>
                        <pic:nvPicPr>
                          <pic:cNvPr descr="images/verdadera-cipher-Newberry-bw.png" id="23" name="Picture"/>
                          <pic:cNvPicPr>
                            <a:picLocks noChangeArrowheads="1" noChangeAspect="1"/>
                          </pic:cNvPicPr>
                        </pic:nvPicPr>
                        <pic:blipFill>
                          <a:blip r:embed="rId21"/>
                          <a:stretch>
                            <a:fillRect/>
                          </a:stretch>
                        </pic:blipFill>
                        <pic:spPr bwMode="auto">
                          <a:xfrm>
                            <a:off x="0" y="0"/>
                            <a:ext cx="4267200" cy="199292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r>
              <w:t xml:space="preserve"> </w:t>
            </w:r>
            <w:r>
              <w:rPr>
                <w:i/>
                <w:iCs/>
              </w:rPr>
              <w:t xml:space="preserve">Source</w:t>
            </w:r>
            <w:r>
              <w:t xml:space="preserve">: Courtesy of The Newberry Library, Chicago. Ayer folio QB225 .L36 1644.</w:t>
            </w:r>
          </w:p>
          <w:bookmarkEnd w:id="24"/>
        </w:tc>
      </w:tr>
    </w:tbl>
    <w:p>
      <w:pPr>
        <w:pStyle w:val="BodyText"/>
      </w:pPr>
      <w:r>
        <w:t xml:space="preserve">Here are the first six lines,</w:t>
      </w:r>
      <w:r>
        <w:t xml:space="preserve"> </w:t>
      </w:r>
      <w:hyperlink r:id="rId25">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w:t>
      </w:r>
      <w:r>
        <w:t xml:space="preserve"> </w:t>
      </w:r>
      <w:hyperlink r:id="rId26">
        <w:r>
          <w:rPr>
            <w:rStyle w:val="Hyperlink"/>
          </w:rPr>
          <w:t xml:space="preserve">his 1645 lunar map</w:t>
        </w:r>
      </w:hyperlink>
      <w:r>
        <w:t xml:space="preserve">, and the method he built around it—using the sunrise and sunset lines crossing named lunar peaks as a celestial clock. It was a reasonable guess, and it made a good (his)story. It was also wrong.</w:t>
      </w:r>
    </w:p>
    <w:bookmarkEnd w:id="27"/>
    <w:bookmarkStart w:id="28"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 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when European kings sent ships across the world to find new trading routes, treasure, and lands.</w:t>
      </w:r>
    </w:p>
    <w:p>
      <w:pPr>
        <w:pStyle w:val="BodyText"/>
      </w:pPr>
      <w:r>
        <w:rPr>
          <w:b/>
          <w:bCs/>
        </w:rPr>
        <w:t xml:space="preserve">Latitude</w:t>
      </w:r>
      <w:r>
        <w:t xml:space="preserve"> </w:t>
      </w:r>
      <w:r>
        <w:t xml:space="preserve">is easy: the elevation of the sun or a star above the horizon tells you directly how far north or south of the equator you are. Nature provides the reference frame.</w:t>
      </w:r>
    </w:p>
    <w:p>
      <w:pPr>
        <w:pStyle w:val="BodyText"/>
      </w:pPr>
      <w:r>
        <w:rPr>
          <w:b/>
          <w:bCs/>
        </w:rPr>
        <w:t xml:space="preserve">Longitude</w:t>
      </w:r>
      <w:r>
        <w:t xml:space="preserve"> </w:t>
      </w:r>
      <w:r>
        <w:t xml:space="preserve">offers no such anchor. There is no natural zero line, and a degree of longitude shrinks from 111 km at the equator to zero at the poles. What</w:t>
      </w:r>
      <w:r>
        <w:t xml:space="preserve"> </w:t>
      </w:r>
      <w:r>
        <w:rPr>
          <w:i/>
          <w:iCs/>
        </w:rPr>
        <w:t xml:space="preserve">is</w:t>
      </w:r>
      <w:r>
        <w:t xml:space="preserve"> </w:t>
      </w:r>
      <w:r>
        <w:t xml:space="preserve">fixed is its relationship to time: Earth rotates 15° per hour, so a difference in longitude is a difference in local time. The solution therefore requires</w:t>
      </w:r>
      <w:r>
        <w:t xml:space="preserve"> </w:t>
      </w:r>
      <w:r>
        <w:rPr>
          <w:b/>
          <w:bCs/>
        </w:rPr>
        <w:t xml:space="preserve">two clocks</w:t>
      </w:r>
      <w:r>
        <w:t xml:space="preserve">: one keeping local time, reset each day at solar noon, and one keeping the time at a reference location, set before departure and never touched again:</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r>
            <m:rPr>
              <m:sty m:val="p"/>
            </m:rPr>
            <m:t>=</m:t>
          </m:r>
          <m:r>
            <m:t>15</m:t>
          </m:r>
          <m:r>
            <m:rPr>
              <m:sty m:val="p"/>
            </m:rPr>
            <m:t>°</m:t>
          </m:r>
          <m:r>
            <m:rPr>
              <m:sty m:val="p"/>
            </m:rPr>
            <m:t>×</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r>
            <m:rPr>
              <m:sty m:val="p"/>
            </m:rPr>
            <m:t>)</m:t>
          </m:r>
        </m:oMath>
      </m:oMathPara>
    </w:p>
    <w:p>
      <w:pPr>
        <w:pStyle w:val="FirstParagraph"/>
      </w:pPr>
      <w:r>
        <w:t xml:space="preserve">No mechanical clock of the era could keep that reference time aboard a ship for weeks. The alternative was</w:t>
      </w:r>
      <w:r>
        <w:t xml:space="preserve"> </w:t>
      </w:r>
      <w:r>
        <w:rPr>
          <w:i/>
          <w:iCs/>
        </w:rPr>
        <w:t xml:space="preserve">astronomical</w:t>
      </w:r>
      <w:r>
        <w:t xml:space="preserve">: use a predictable celestial event—a lunar eclipse, an occultation, the moons of Jupiter—as a surrogate reference clock, timing it locally and comparing with the time predicted at home.</w:t>
      </w:r>
    </w:p>
    <w:p>
      <w:pPr>
        <w:pStyle w:val="BodyText"/>
      </w:pPr>
      <w:r>
        <w:t xml:space="preserve">That was the kind of answer everyone, including me, expected van Langren’s cipher to hold.</w:t>
      </w:r>
    </w:p>
    <w:bookmarkEnd w:id="28"/>
    <w:bookmarkStart w:id="44"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Other amateurs had kept it alive: the cryptology blogger Klaus Schmeh flagged it in 2015, and the mathematician</w:t>
      </w:r>
      <w:r>
        <w:t xml:space="preserve"> </w:t>
      </w:r>
      <w:hyperlink r:id="rId29">
        <w:r>
          <w:rPr>
            <w:rStyle w:val="Hyperlink"/>
          </w:rPr>
          <w:t xml:space="preserve">Dirk Huylebrouck</w:t>
        </w:r>
      </w:hyperlink>
      <w:r>
        <w:t xml:space="preserve"> </w:t>
      </w:r>
      <w:r>
        <w:t xml:space="preserve">spent years shopping it around online forums. Then, in December 2020, Jarl Van Eycke, with David Oranchak and Sam Blake, cracked the</w:t>
      </w:r>
      <w:r>
        <w:t xml:space="preserve"> </w:t>
      </w:r>
      <w:hyperlink r:id="rId30">
        <w:r>
          <w:rPr>
            <w:rStyle w:val="Hyperlink"/>
          </w:rPr>
          <w:t xml:space="preserve">Zodiac Killer’s Z340 cipher</w:t>
        </w:r>
      </w:hyperlink>
      <w:r>
        <w:t xml:space="preserve">,</w:t>
      </w:r>
      <w:r>
        <w:rPr>
          <w:rStyle w:val="FootnoteReference"/>
        </w:rPr>
        <w:footnoteReference w:id="31"/>
      </w:r>
      <w:r>
        <w:t xml:space="preserve"> </w:t>
      </w:r>
      <w:r>
        <w:t xml:space="preserve">unsolved for 51 years. Huylebrouck tracked down Van Eycke and handed him the</w:t>
      </w:r>
      <w:r>
        <w:t xml:space="preserve"> </w:t>
      </w:r>
      <w:r>
        <w:rPr>
          <w:i/>
          <w:iCs/>
        </w:rPr>
        <w:t xml:space="preserve">van Langren Code</w:t>
      </w:r>
      <w:r>
        <w:t xml:space="preserve">. He solved it in about a week!</w:t>
      </w:r>
    </w:p>
    <w:p>
      <w:pPr>
        <w:pStyle w:val="BodyText"/>
      </w:pPr>
      <w:r>
        <w:t xml:space="preserve">Van Eycke never published his own account of the break; what follows retraces his steps as</w:t>
      </w:r>
      <w:r>
        <w:t xml:space="preserve"> </w:t>
      </w:r>
      <w:hyperlink r:id="rId32">
        <w:r>
          <w:rPr>
            <w:rStyle w:val="Hyperlink"/>
          </w:rPr>
          <w:t xml:space="preserve">Klaus Schmeh reported them</w:t>
        </w:r>
      </w:hyperlink>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33"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33"/>
    <w:bookmarkStart w:id="37" w:name="step-2-strip-spaces-and-decoy-capitals"/>
    <w:p>
      <w:pPr>
        <w:pStyle w:val="Heading3"/>
      </w:pPr>
      <w:r>
        <w:t xml:space="preserve">Step 2: strip spaces and decoy capitals</w:t>
      </w:r>
    </w:p>
    <w:p>
      <w:pPr>
        <w:pStyle w:val="FirstParagraph"/>
      </w:pPr>
      <w:r>
        <w:t xml:space="preserve">With the spaces gone, Van Eycke first tested for</w:t>
      </w:r>
      <w:r>
        <w:t xml:space="preserve"> </w:t>
      </w:r>
      <w:hyperlink r:id="rId34">
        <w:r>
          <w:rPr>
            <w:rStyle w:val="Hyperlink"/>
          </w:rPr>
          <w:t xml:space="preserve">periodic transposition</w:t>
        </w:r>
      </w:hyperlink>
      <w:r>
        <w:t xml:space="preserve">—letters simply reordered rather than substituted. Nothing. He then tried removing different classes of symbols to see what improved the letter-trigram statistics.</w:t>
      </w:r>
      <w:r>
        <w:rPr>
          <w:rStyle w:val="FootnoteReference"/>
        </w:rPr>
        <w:footnoteReference w:id="35"/>
      </w:r>
      <w:r>
        <w:t xml:space="preserve"> </w:t>
      </w:r>
      <w:r>
        <w:t xml:space="preserve">The capital letters sprinkled through the text turned out to be pure noise, meant to further deceive any rival who might try to steal van Langren’s thunder.</w:t>
      </w:r>
      <w:r>
        <w:rPr>
          <w:rStyle w:val="FootnoteReference"/>
        </w:rPr>
        <w:footnoteReference w:id="36"/>
      </w:r>
      <w:r>
        <w:t xml:space="preserve"> </w:t>
      </w:r>
      <w:r>
        <w:t xml:space="preserve">Deleting them leaves a single unbroken run of 987 lowercase letters, long-s (ſ) characters, and digits.</w:t>
      </w:r>
    </w:p>
    <w:bookmarkEnd w:id="37"/>
    <w:bookmarkStart w:id="38"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8"/>
    <w:bookmarkStart w:id="43"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9">
        <w:r>
          <w:rPr>
            <w:rStyle w:val="VerbatimChar"/>
          </w:rPr>
          <w:t xml:space="preserve">R/decode-cipher.R</w:t>
        </w:r>
      </w:hyperlink>
      <w:r>
        <w:t xml:space="preserve">.</w:t>
      </w:r>
      <w:r>
        <w:rPr>
          <w:rStyle w:val="FootnoteReference"/>
        </w:rPr>
        <w:footnoteReference w:id="40"/>
      </w:r>
    </w:p>
    <w:bookmarkEnd w:id="43"/>
    <w:bookmarkEnd w:id="44"/>
    <w:bookmarkStart w:id="57"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8" w:name="fig-waterclock"/>
          <w:p>
            <w:pPr>
              <w:pStyle w:val="Compact"/>
              <w:jc w:val="center"/>
            </w:pPr>
            <w:r>
              <w:drawing>
                <wp:inline>
                  <wp:extent cx="4267200" cy="2726266"/>
                  <wp:effectExtent b="0" l="0" r="0" t="0"/>
                  <wp:docPr descr="" title="" id="46" name="Picture"/>
                  <a:graphic>
                    <a:graphicData uri="http://schemas.openxmlformats.org/drawingml/2006/picture">
                      <pic:pic>
                        <pic:nvPicPr>
                          <pic:cNvPr descr="images/vanlangren-waterclock.png" id="47" name="Picture"/>
                          <pic:cNvPicPr>
                            <a:picLocks noChangeArrowheads="1" noChangeAspect="1"/>
                          </pic:cNvPicPr>
                        </pic:nvPicPr>
                        <pic:blipFill>
                          <a:blip r:embed="rId45"/>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8"/>
        </w:tc>
      </w:tr>
    </w:tbl>
    <w:tbl>
      <w:tblPr>
        <w:tblStyle w:val="Table"/>
        <w:tblW w:type="pct" w:w="5000"/>
        <w:tblLayout w:type="fixed"/>
        <w:tblLook w:firstRow="0" w:lastRow="0" w:firstColumn="0" w:lastColumn="0" w:noHBand="0" w:noVBand="0" w:val="0000"/>
      </w:tblPr>
      <w:tblGrid>
        <w:gridCol w:w="7920"/>
      </w:tblGrid>
      <w:tr>
        <w:tc>
          <w:tcPr/>
          <w:bookmarkStart w:id="53" w:name="fig-harrison"/>
          <w:p>
            <w:pPr>
              <w:pStyle w:val="Compact"/>
              <w:jc w:val="center"/>
            </w:pPr>
            <w:r>
              <w:drawing>
                <wp:inline>
                  <wp:extent cx="1270000" cy="1493520"/>
                  <wp:effectExtent b="0" l="0" r="0" t="0"/>
                  <wp:docPr descr="" title="" id="50" name="Picture"/>
                  <a:graphic>
                    <a:graphicData uri="http://schemas.openxmlformats.org/drawingml/2006/picture">
                      <pic:pic>
                        <pic:nvPicPr>
                          <pic:cNvPr descr="images/Harrison-H1_low_250.jpg" id="51" name="Picture"/>
                          <pic:cNvPicPr>
                            <a:picLocks noChangeArrowheads="1" noChangeAspect="1"/>
                          </pic:cNvPicPr>
                        </pic:nvPicPr>
                        <pic:blipFill>
                          <a:blip r:embed="rId49"/>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w:t>
            </w:r>
            <w:r>
              <w:t xml:space="preserve"> </w:t>
            </w:r>
            <w:r>
              <w:rPr>
                <w:i/>
                <w:iCs/>
              </w:rPr>
              <w:t xml:space="preserve">Source</w:t>
            </w:r>
            <w:r>
              <w:t xml:space="preserve">: Phantom Photographer, Wikimedia Commons,</w:t>
            </w:r>
            <w:r>
              <w:t xml:space="preserve"> </w:t>
            </w:r>
            <w:hyperlink r:id="rId52">
              <w:r>
                <w:rPr>
                  <w:rStyle w:val="Hyperlink"/>
                </w:rPr>
                <w:t xml:space="preserve">CC BY-SA 3.0</w:t>
              </w:r>
            </w:hyperlink>
            <w:r>
              <w:t xml:space="preserve">.</w:t>
            </w:r>
          </w:p>
          <w:bookmarkEnd w:id="53"/>
        </w:tc>
      </w:tr>
    </w:tbl>
    <w:p>
      <w:pPr>
        <w:pStyle w:val="BodyText"/>
      </w:pPr>
      <w:r>
        <w:t xml:space="preserve">The</w:t>
      </w:r>
      <w:r>
        <w:t xml:space="preserve"> </w:t>
      </w:r>
      <w:hyperlink r:id="rId54">
        <w:r>
          <w:rPr>
            <w:rStyle w:val="Hyperlink"/>
          </w:rPr>
          <w:t xml:space="preserve">clepsydra</w:t>
        </w:r>
      </w:hyperlink>
      <w:r>
        <w:t xml:space="preserve"> </w:t>
      </w:r>
      <w:r>
        <w:t xml:space="preserve">is one of humanity’s oldest timekeeping instruments, and its flaw was ancient too: water’s flow rate shifts with temperature, as the Han-dynasty astronomer</w:t>
      </w:r>
      <w:r>
        <w:t xml:space="preserve"> </w:t>
      </w:r>
      <w:hyperlink r:id="rId55">
        <w:r>
          <w:rPr>
            <w:rStyle w:val="Hyperlink"/>
          </w:rPr>
          <w:t xml:space="preserve">Huan Tan</w:t>
        </w:r>
      </w:hyperlink>
      <w:r>
        <w:t xml:space="preserve"> </w:t>
      </w:r>
      <w:r>
        <w:t xml:space="preserve">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w:t>
      </w:r>
      <w:r>
        <w:t xml:space="preserve"> </w:t>
      </w:r>
      <w:hyperlink r:id="rId56">
        <w:r>
          <w:rPr>
            <w:rStyle w:val="Hyperlink"/>
          </w:rPr>
          <w:t xml:space="preserve">marine chronometer</w:t>
        </w:r>
      </w:hyperlink>
      <w:r>
        <w:t xml:space="preserve"> </w:t>
      </w:r>
      <w:r>
        <w:t xml:space="preserve">(</w:t>
      </w:r>
      <w:hyperlink w:anchor="fig-harrison">
        <w:r>
          <w:rPr>
            <w:rStyle w:val="Hyperlink"/>
          </w:rPr>
          <w:t xml:space="preserve">Figure 5</w:t>
        </w:r>
      </w:hyperlink>
      <w:r>
        <w:t xml:space="preserve">), more than a century. He was reaching for the best tool of his moment to solve a problem no tool of his era could actually solve.</w:t>
      </w:r>
    </w:p>
    <w:bookmarkEnd w:id="57"/>
    <w:bookmarkStart w:id="78"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8">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constraints of the time—and</w:t>
      </w:r>
      <w:r>
        <w:t xml:space="preserve"> </w:t>
      </w:r>
      <w:r>
        <w:t xml:space="preserve">can expose hidden insights, design flaws such as distorted scales, and the sheer ingenuity of</w:t>
      </w:r>
      <w:r>
        <w:t xml:space="preserve"> </w:t>
      </w:r>
      <w:r>
        <w:t xml:space="preserve">hand-drawn graphics.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w:t>
      </w:r>
      <w:r>
        <w:t xml:space="preserve"> </w:t>
      </w:r>
      <w:r>
        <w:t xml:space="preserve">a column of numbers, however sorted, tells you nothing at a glance about their spread.</w:t>
      </w:r>
      <w:r>
        <w:t xml:space="preserve"> </w:t>
      </w:r>
      <w:r>
        <w:t xml:space="preserve">Only on a common scale does it become visible that the estimates are scattered across nearly</w:t>
      </w:r>
      <w:r>
        <w:t xml:space="preserve"> </w:t>
      </w:r>
      <w:r>
        <w:t xml:space="preserve">the entire plausible range, and</w:t>
      </w:r>
      <w:r>
        <w:t xml:space="preserve"> </w:t>
      </w:r>
      <w:r>
        <w:rPr>
          <w:i/>
          <w:iCs/>
        </w:rPr>
        <w:t xml:space="preserve">that</w:t>
      </w:r>
      <w:r>
        <w:t xml:space="preserve"> </w:t>
      </w:r>
      <w:r>
        <w:t xml:space="preserve">is precisely his case to 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map image; rebuilding it takes three layers: (1) the map itself; (2) city markers for Toledo and Rome; and (3) the dot plot on top—the same approach I’ve used to re-vision</w:t>
      </w:r>
      <w:r>
        <w:t xml:space="preserve"> </w:t>
      </w:r>
      <w:hyperlink r:id="rId59">
        <w:r>
          <w:rPr>
            <w:rStyle w:val="Hyperlink"/>
          </w:rPr>
          <w:t xml:space="preserve">John Snow’s cholera map</w:t>
        </w:r>
      </w:hyperlink>
      <w:r>
        <w:t xml:space="preserve"> </w:t>
      </w:r>
      <w:r>
        <w:t xml:space="preserve">and</w:t>
      </w:r>
      <w:r>
        <w:t xml:space="preserve"> </w:t>
      </w:r>
      <w:hyperlink r:id="rId60">
        <w:r>
          <w:rPr>
            <w:rStyle w:val="Hyperlink"/>
          </w:rPr>
          <w:t xml:space="preserve">Minard’s March on Moscow</w:t>
        </w:r>
      </w:hyperlink>
      <w:r>
        <w:t xml:space="preserve">.</w:t>
      </w:r>
      <w:r>
        <w:t xml:space="preserve"> </w:t>
      </w:r>
      <w:r>
        <w:t xml:space="preserve">The script is</w:t>
      </w:r>
      <w:r>
        <w:t xml:space="preserve"> </w:t>
      </w:r>
      <w:hyperlink r:id="rId61">
        <w:r>
          <w:rPr>
            <w:rStyle w:val="VerbatimChar"/>
          </w:rPr>
          <w:t xml:space="preserve">R/reproduce-langren-overlay.R</w:t>
        </w:r>
      </w:hyperlink>
      <w:r>
        <w:t xml:space="preserve">.</w:t>
      </w:r>
    </w:p>
    <w:bookmarkStart w:id="77"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65" w:name="fig-1644-original"/>
          <w:p>
            <w:pPr>
              <w:pStyle w:val="Compact"/>
              <w:jc w:val="center"/>
            </w:pPr>
            <w:r>
              <w:drawing>
                <wp:inline>
                  <wp:extent cx="5334000" cy="1333500"/>
                  <wp:effectExtent b="0" l="0" r="0" t="0"/>
                  <wp:docPr descr="" title="" id="63" name="Picture"/>
                  <a:graphic>
                    <a:graphicData uri="http://schemas.openxmlformats.org/drawingml/2006/picture">
                      <pic:pic>
                        <pic:nvPicPr>
                          <pic:cNvPr descr="images/Langren1644-Newberry-bw.png" id="64" name="Picture"/>
                          <pic:cNvPicPr>
                            <a:picLocks noChangeArrowheads="1" noChangeAspect="1"/>
                          </pic:cNvPicPr>
                        </pic:nvPicPr>
                        <pic:blipFill>
                          <a:blip r:embed="rId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original 1644 graph, from</w:t>
            </w:r>
            <w:r>
              <w:t xml:space="preserve"> </w:t>
            </w:r>
            <w:r>
              <w:rPr>
                <w:i/>
                <w:iCs/>
              </w:rPr>
              <w:t xml:space="preserve">La Verdadera Longitud por Mar y Tierra</w:t>
            </w:r>
            <w:r>
              <w:t xml:space="preserve">, p. [2].</w:t>
            </w:r>
            <w:r>
              <w:t xml:space="preserve"> </w:t>
            </w:r>
            <w:r>
              <w:rPr>
                <w:i/>
                <w:iCs/>
              </w:rPr>
              <w:t xml:space="preserve">Source</w:t>
            </w:r>
            <w:r>
              <w:t xml:space="preserve">: Courtesy of The Newberry Library, Chicago. Ayer folio QB225 .L36 1644.</w:t>
            </w:r>
          </w:p>
          <w:bookmarkEnd w:id="65"/>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w:t>
      </w:r>
      <w:r>
        <w:t xml:space="preserve"> </w:t>
      </w:r>
      <w:r>
        <w:rPr>
          <w:i/>
          <w:iCs/>
        </w:rPr>
        <w:t xml:space="preserve">IM Fell English</w:t>
      </w:r>
      <w:r>
        <w:t xml:space="preserve">, loaded from Google Fonts with</w:t>
      </w:r>
      <w:r>
        <w:t xml:space="preserve"> </w:t>
      </w:r>
      <w:r>
        <w:rPr>
          <w:rStyle w:val="VerbatimChar"/>
        </w:rPr>
        <w:t xml:space="preserve">showtext</w:t>
      </w:r>
      <w:r>
        <w:t xml:space="preserve">—digitised</w:t>
      </w:r>
      <w:r>
        <w:t xml:space="preserve"> </w:t>
      </w:r>
      <w:r>
        <w:t xml:space="preserve">from type given to Oxford University Press in 1686, forty-two years after</w:t>
      </w:r>
      <w:r>
        <w:t xml:space="preserve"> </w:t>
      </w:r>
      <w:r>
        <w:rPr>
          <w:i/>
          <w:iCs/>
        </w:rPr>
        <w:t xml:space="preserve">La Verdadera</w:t>
      </w:r>
      <w:r>
        <w:t xml:space="preserve">,</w:t>
      </w:r>
      <w:r>
        <w:t xml:space="preserve"> </w:t>
      </w:r>
      <w:r>
        <w:t xml:space="preserve">but as close in spirit as a free font gets.</w:t>
      </w:r>
    </w:p>
    <w:p>
      <w:pPr>
        <w:numPr>
          <w:ilvl w:val="0"/>
          <w:numId w:val="1001"/>
        </w:numPr>
      </w:pPr>
      <w:r>
        <w:rPr>
          <w:b/>
          <w:bCs/>
        </w:rPr>
        <w:t xml:space="preserve">Geometry by hand</w:t>
      </w:r>
      <w:r>
        <w:t xml:space="preserve">: the axis, ticks, and fixed labels (</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 are drawn one by one with</w:t>
      </w:r>
      <w:r>
        <w:t xml:space="preserve"> </w:t>
      </w:r>
      <w:r>
        <w:rPr>
          <w:rStyle w:val="VerbatimChar"/>
        </w:rPr>
        <w:t xml:space="preserve">annotate()</w:t>
      </w:r>
      <w:r>
        <w:t xml:space="preserve"> </w:t>
      </w:r>
      <w:r>
        <w:t xml:space="preserve">rather than ggplot2’s</w:t>
      </w:r>
      <w:r>
        <w:t xml:space="preserve"> </w:t>
      </w:r>
      <w:r>
        <w:t xml:space="preserve">axis machinery, giving exact control over each length, position, and angle—much as</w:t>
      </w:r>
      <w:r>
        <w:t xml:space="preserve"> </w:t>
      </w:r>
      <w:r>
        <w:t xml:space="preserve">the engraver had.</w:t>
      </w:r>
    </w:p>
    <w:p>
      <w:pPr>
        <w:numPr>
          <w:ilvl w:val="0"/>
          <w:numId w:val="1001"/>
        </w:numPr>
      </w:pPr>
      <w:r>
        <w:rPr>
          <w:b/>
          <w:bCs/>
        </w:rPr>
        <w:t xml:space="preserve">Snowman markers</w:t>
      </w:r>
      <w:r>
        <w:t xml:space="preserve">: each of van Langren’s figure-8 symbols is two stacked</w:t>
      </w:r>
      <w:r>
        <w:t xml:space="preserve"> </w:t>
      </w:r>
      <w:r>
        <w:rPr>
          <w:rStyle w:val="VerbatimChar"/>
        </w:rPr>
        <w:t xml:space="preserve">geom_point()</w:t>
      </w:r>
      <w:r>
        <w:t xml:space="preserve"> </w:t>
      </w:r>
      <w:r>
        <w:t xml:space="preserve">circles, a filled body on the axis and a smaller hollow head above it;</w:t>
      </w:r>
      <w:r>
        <w:t xml:space="preserve"> </w:t>
      </w:r>
      <w:r>
        <w:rPr>
          <w:rStyle w:val="VerbatimChar"/>
        </w:rPr>
        <w:t xml:space="preserve">coord_fixed()</w:t>
      </w:r>
      <w:r>
        <w:t xml:space="preserve"> </w:t>
      </w:r>
      <w:r>
        <w:t xml:space="preserve">keeps them round and the strip in the original’s roughly 5:1 proportions.</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66">
        <w:r>
          <w:rPr>
            <w:rStyle w:val="VerbatimChar"/>
          </w:rPr>
          <w:t xml:space="preserve">R/reproduce-langren-graph.R</w:t>
        </w:r>
      </w:hyperlink>
      <w:r>
        <w:t xml:space="preserve">. Putting it together (</w:t>
      </w:r>
      <w:hyperlink w:anchor="fig-reconstru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fig-reconstruction"/>
          <w:p>
            <w:pPr>
              <w:pStyle w:val="Compact"/>
              <w:jc w:val="center"/>
            </w:pPr>
            <w:r>
              <w:drawing>
                <wp:inline>
                  <wp:extent cx="5334000" cy="1143000"/>
                  <wp:effectExtent b="0" l="0" r="0" t="0"/>
                  <wp:docPr descr="" title="" id="68" name="Picture"/>
                  <a:graphic>
                    <a:graphicData uri="http://schemas.openxmlformats.org/drawingml/2006/picture">
                      <pic:pic>
                        <pic:nvPicPr>
                          <pic:cNvPr descr="vanLangren-Secret_files/figure-docx/fig-reconstruction-1.png" id="69" name="Picture"/>
                          <pic:cNvPicPr>
                            <a:picLocks noChangeArrowheads="1" noChangeAspect="1"/>
                          </pic:cNvPicPr>
                        </pic:nvPicPr>
                        <pic:blipFill>
                          <a:blip r:embed="rId67"/>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ggplot2 reconstruction of van Langren’s 1644 graph.</w:t>
            </w:r>
          </w:p>
          <w:bookmarkEnd w:id="70"/>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Shown the</w:t>
      </w:r>
      <w:r>
        <w:t xml:space="preserve"> </w:t>
      </w:r>
      <w:r>
        <w:rPr>
          <w:rStyle w:val="VerbatimChar"/>
        </w:rPr>
        <w:t xml:space="preserve">ggplot2</w:t>
      </w:r>
      <w:r>
        <w:t xml:space="preserve"> </w:t>
      </w:r>
      <w:r>
        <w:t xml:space="preserve">code, he might add,</w:t>
      </w:r>
      <w:r>
        <w:t xml:space="preserve"> </w:t>
      </w:r>
      <w:r>
        <w:t xml:space="preserve">“What a lot of trouble to do what I</w:t>
      </w:r>
      <w:r>
        <w:t xml:space="preserve"> </w:t>
      </w:r>
      <w:r>
        <w:t xml:space="preserve">did lovingly by hand.”</w:t>
      </w:r>
      <w:r>
        <w:t xml:space="preserve"> </w:t>
      </w:r>
      <w:r>
        <w:t xml:space="preserve">And he’d be right: the 80/20 rule (or</w:t>
      </w:r>
      <w:r>
        <w:t xml:space="preserve"> </w:t>
      </w:r>
      <w:hyperlink r:id="rId71">
        <w:r>
          <w:rPr>
            <w:rStyle w:val="Hyperlink"/>
          </w:rPr>
          <w:t xml:space="preserve">Pareto Principle</w:t>
        </w:r>
      </w:hyperlink>
      <w:r>
        <w:t xml:space="preserve">) of data graphics says</w:t>
      </w:r>
      <w:r>
        <w:t xml:space="preserve"> </w:t>
      </w:r>
      <w:r>
        <w:t xml:space="preserve">that 20% of the work gets you 80% of the way; perfecting it takes the other 80%.</w:t>
      </w:r>
    </w:p>
    <w:p>
      <w:pPr>
        <w:pStyle w:val="BodyText"/>
      </w:pPr>
      <w:r>
        <w:t xml:space="preserve">The argument the graph was built to make comes through regardless: twelve</w:t>
      </w:r>
      <w:r>
        <w:t xml:space="preserve"> </w:t>
      </w:r>
      <w:r>
        <w:t xml:space="preserve">authorities, strung across more than twelve degrees, and not one of them close to the</w:t>
      </w:r>
      <w:r>
        <w:t xml:space="preserve"> </w:t>
      </w:r>
      <w:r>
        <w:t xml:space="preserve">true answer of 16°32’.</w:t>
      </w:r>
    </w:p>
    <w:p>
      <w:pPr>
        <w:pStyle w:val="BodyText"/>
      </w:pPr>
      <w:r>
        <w:t xml:space="preserve">Some do go the remaining 80%. For the #30DayChartChallenge in 2021, Cédric Scherer took</w:t>
      </w:r>
      <w:r>
        <w:t xml:space="preserve"> </w:t>
      </w:r>
      <w:r>
        <w:t xml:space="preserve">up the Dutchman’s challenge (</w:t>
      </w:r>
      <w:hyperlink w:anchor="fig-scherer">
        <w:r>
          <w:rPr>
            <w:rStyle w:val="Hyperlink"/>
          </w:rPr>
          <w:t xml:space="preserve">Figure 8</w:t>
        </w:r>
      </w:hyperlink>
      <w:r>
        <w:t xml:space="preserve">), with period-style typefaces, snowmen assembled</w:t>
      </w:r>
      <w:r>
        <w:t xml:space="preserve"> </w:t>
      </w:r>
      <w:r>
        <w:t xml:space="preserve">from four stacked symbols, and every marker and label placed by hand—down to the</w:t>
      </w:r>
      <w:r>
        <w:t xml:space="preserve"> </w:t>
      </w:r>
      <w:r>
        <w:t xml:space="preserve">engraver’s long s in</w:t>
      </w:r>
      <w:r>
        <w:t xml:space="preserve"> </w:t>
      </w:r>
      <w:r>
        <w:t xml:space="preserve">“Ianfonius.”</w:t>
      </w:r>
      <w:r>
        <w:t xml:space="preserve"> </w:t>
      </w:r>
      <w:r>
        <w:t xml:space="preserve">Van Langren might even approve.</w:t>
      </w:r>
    </w:p>
    <w:tbl>
      <w:tblPr>
        <w:tblStyle w:val="Table"/>
        <w:tblW w:type="pct" w:w="5000"/>
        <w:tblLayout w:type="fixed"/>
        <w:tblLook w:firstRow="0" w:lastRow="0" w:firstColumn="0" w:lastColumn="0" w:noHBand="0" w:noVBand="0" w:val="0000"/>
      </w:tblPr>
      <w:tblGrid>
        <w:gridCol w:w="7920"/>
      </w:tblGrid>
      <w:tr>
        <w:tc>
          <w:tcPr/>
          <w:bookmarkStart w:id="76" w:name="fig-scherer"/>
          <w:p>
            <w:pPr>
              <w:pStyle w:val="Compact"/>
              <w:jc w:val="center"/>
            </w:pPr>
            <w:r>
              <w:drawing>
                <wp:inline>
                  <wp:extent cx="5334000" cy="1394113"/>
                  <wp:effectExtent b="0" l="0" r="0" t="0"/>
                  <wp:docPr descr="" title="" id="73" name="Picture"/>
                  <a:graphic>
                    <a:graphicData uri="http://schemas.openxmlformats.org/drawingml/2006/picture">
                      <pic:pic>
                        <pic:nvPicPr>
                          <pic:cNvPr descr="images/03_historical.png" id="74" name="Picture"/>
                          <pic:cNvPicPr>
                            <a:picLocks noChangeArrowheads="1" noChangeAspect="1"/>
                          </pic:cNvPicPr>
                        </pic:nvPicPr>
                        <pic:blipFill>
                          <a:blip r:embed="rId72"/>
                          <a:stretch>
                            <a:fillRect/>
                          </a:stretch>
                        </pic:blipFill>
                        <pic:spPr bwMode="auto">
                          <a:xfrm>
                            <a:off x="0" y="0"/>
                            <a:ext cx="5334000" cy="139411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Cédric Scherer’s</w:t>
            </w:r>
            <w:r>
              <w:t xml:space="preserve"> </w:t>
            </w:r>
            <w:r>
              <w:rPr>
                <w:rStyle w:val="VerbatimChar"/>
              </w:rPr>
              <w:t xml:space="preserve">ggplot2</w:t>
            </w:r>
            <w:r>
              <w:t xml:space="preserve"> </w:t>
            </w:r>
            <w:r>
              <w:t xml:space="preserve">version of van Langren’s graph, #30DayChartChallenge 2021, Day 3: Historical.</w:t>
            </w:r>
            <w:r>
              <w:t xml:space="preserve"> </w:t>
            </w:r>
            <w:r>
              <w:rPr>
                <w:i/>
                <w:iCs/>
              </w:rPr>
              <w:t xml:space="preserve">Source</w:t>
            </w:r>
            <w:r>
              <w:t xml:space="preserve">: Cédric Scherer,</w:t>
            </w:r>
            <w:r>
              <w:t xml:space="preserve"> </w:t>
            </w:r>
            <w:hyperlink r:id="rId75">
              <w:r>
                <w:rPr>
                  <w:rStyle w:val="Hyperlink"/>
                </w:rPr>
                <w:t xml:space="preserve">github.com/z3tt/30DayChartChallenge2021</w:t>
              </w:r>
            </w:hyperlink>
            <w:r>
              <w:t xml:space="preserve">.</w:t>
            </w:r>
          </w:p>
          <w:bookmarkEnd w:id="76"/>
        </w:tc>
      </w:tr>
    </w:tbl>
    <w:bookmarkEnd w:id="77"/>
    <w:bookmarkEnd w:id="78"/>
    <w:bookmarkStart w:id="79"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End w:id="79"/>
    <w:bookmarkStart w:id="86" w:name="references"/>
    <w:p>
      <w:pPr>
        <w:pStyle w:val="Heading2"/>
      </w:pPr>
      <w:r>
        <w:t xml:space="preserve">References</w:t>
      </w:r>
    </w:p>
    <w:bookmarkStart w:id="85" w:name="refs"/>
    <w:bookmarkStart w:id="80"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80"/>
    <w:bookmarkStart w:id="82"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81">
        <w:r>
          <w:rPr>
            <w:rStyle w:val="Hyperlink"/>
          </w:rPr>
          <w:t xml:space="preserve">https://medium.com/nightingale/raiders-of-the-lost-tombs-the-search-for-some-heroes-of-the-history-of-data-visualization-c4a4b4690d24</w:t>
        </w:r>
      </w:hyperlink>
      <w:r>
        <w:t xml:space="preserve">.</w:t>
      </w:r>
    </w:p>
    <w:bookmarkEnd w:id="82"/>
    <w:bookmarkStart w:id="84"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83">
        <w:r>
          <w:rPr>
            <w:rStyle w:val="Hyperlink"/>
          </w:rPr>
          <w:t xml:space="preserve">https://doi.org/10.1198/tast.2010.09154</w:t>
        </w:r>
      </w:hyperlink>
      <w:r>
        <w:t xml:space="preserv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31">
    <w:p>
      <w:pPr>
        <w:pStyle w:val="FootnoteText"/>
      </w:pPr>
      <w:r>
        <w:rPr>
          <w:rStyle w:val="FootnoteReference"/>
        </w:rPr>
        <w:footnoteRef/>
      </w:r>
      <w:r>
        <w:t xml:space="preserve"> </w:t>
      </w:r>
      <w:r>
        <w:t xml:space="preserve">The Zodiac Killer murdered at least five people in the San Francisco Bay Area in 1968–1969, taunting police with ciphers mailed to newspapers.</w:t>
      </w:r>
    </w:p>
  </w:footnote>
  <w:footnote w:id="35">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36">
    <w:p>
      <w:pPr>
        <w:pStyle w:val="FootnoteText"/>
      </w:pPr>
      <w:r>
        <w:rPr>
          <w:rStyle w:val="FootnoteReference"/>
        </w:rPr>
        <w:footnoteRef/>
      </w:r>
      <w:r>
        <w:t xml:space="preserve"> </w:t>
      </w:r>
      <w:r>
        <w:t xml:space="preserve">Hiding a priority claim in a cipher was not unique to van Langren. Galileo registered his 1610 observation of Saturn’s odd shape (the rings) as a Latin anagram,</w:t>
      </w:r>
      <w:r>
        <w:t xml:space="preserve"> </w:t>
      </w:r>
      <w:r>
        <w:rPr>
          <w:i/>
          <w:iCs/>
        </w:rPr>
        <w:t xml:space="preserve">“I have observed the highest planet three-formed”</w:t>
      </w:r>
      <w:r>
        <w:t xml:space="preserve">; Robert Hooke published his law of elasticity in 1676 as</w:t>
      </w:r>
      <w:r>
        <w:t xml:space="preserve"> </w:t>
      </w:r>
      <w:r>
        <w:rPr>
          <w:i/>
          <w:iCs/>
        </w:rPr>
        <w:t xml:space="preserve">ceiiinosssttu</w:t>
      </w:r>
      <w:r>
        <w:t xml:space="preserve">, later decoded as</w:t>
      </w:r>
      <w:r>
        <w:t xml:space="preserve"> </w:t>
      </w:r>
      <w:r>
        <w:rPr>
          <w:i/>
          <w:iCs/>
        </w:rPr>
        <w:t xml:space="preserve">ut tensio, sic vis</w:t>
      </w:r>
      <w:r>
        <w:t xml:space="preserve">. Each held the date of discovery in escrow without giving anything away.</w:t>
      </w:r>
    </w:p>
  </w:footnote>
  <w:footnote w:id="40">
    <w:p>
      <w:pPr>
        <w:pStyle w:val="FootnoteText"/>
      </w:pPr>
      <w:r>
        <w:rPr>
          <w:rStyle w:val="FootnoteReference"/>
        </w:rPr>
        <w:footnoteRef/>
      </w:r>
      <w:r>
        <w:t xml:space="preserve"> </w:t>
      </w:r>
      <w:r>
        <w:t xml:space="preserve">All the R code for this article is in its GitHub repository,</w:t>
      </w:r>
      <w:r>
        <w:t xml:space="preserve"> </w:t>
      </w:r>
      <w:hyperlink r:id="rId41">
        <w:r>
          <w:rPr>
            <w:rStyle w:val="Hyperlink"/>
          </w:rPr>
          <w:t xml:space="preserve">https://github.com/friendly/vanLangren-Secret</w:t>
        </w:r>
      </w:hyperlink>
      <w:r>
        <w:t xml:space="preserve">. More detailed descriptions of the R code used in these analyses are in the original blog post,</w:t>
      </w:r>
      <w:r>
        <w:t xml:space="preserve"> </w:t>
      </w:r>
      <w:hyperlink r:id="rId42">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49" Target="media/rId49.jpg" /><Relationship Type="http://schemas.openxmlformats.org/officeDocument/2006/relationships/image" Id="rId62" Target="media/rId62.png" /><Relationship Type="http://schemas.openxmlformats.org/officeDocument/2006/relationships/image" Id="rId15" Target="media/rId15.jpg" /><Relationship Type="http://schemas.openxmlformats.org/officeDocument/2006/relationships/image" Id="rId10" Target="media/rId10.jpg" /><Relationship Type="http://schemas.openxmlformats.org/officeDocument/2006/relationships/image" Id="rId45" Target="media/rId45.png" /><Relationship Type="http://schemas.openxmlformats.org/officeDocument/2006/relationships/image" Id="rId21" Target="media/rId21.png" /><Relationship Type="http://schemas.openxmlformats.org/officeDocument/2006/relationships/image" Id="rId67" Target="media/rId67.png" /><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83"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github.com/z3tt/30DayChartChallenge2021/tree/main/03_historical" TargetMode="External" /><Relationship Type="http://schemas.openxmlformats.org/officeDocument/2006/relationships/hyperlink" Id="rId81"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83"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github.com/z3tt/30DayChartChallenge2021/tree/main/03_historical" TargetMode="External" /><Relationship Type="http://schemas.openxmlformats.org/officeDocument/2006/relationships/hyperlink" Id="rId81"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2026-09-25T13:53:41Z</dcterms:created>
  <dcterms:modified xsi:type="dcterms:W3CDTF">2026-09-25T13:53:41Z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