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jpg" ContentType="image/jpeg"/>
  <Override PartName="/word/media/rId16.jpg" ContentType="image/jpeg"/>
  <Override PartName="/word/media/rId67.jpg" ContentType="image/jpeg"/>
  <Override PartName="/word/media/rId10.jpg" ContentType="image/jpeg"/>
  <Override PartName="/word/media/rId46.png" ContentType="image/png"/>
  <Override PartName="/word/media/rId22.jpg" ContentType="image/jpeg"/>
  <Override PartName="/word/media/rId63.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9" w:name="how-i-got-here"/>
    <w:p>
      <w:pPr>
        <w:pStyle w:val="Heading2"/>
      </w:pPr>
      <w:r>
        <w:t xml:space="preserve">How I Got Here</w:t>
      </w:r>
    </w:p>
    <w:p>
      <w:pPr>
        <w:pStyle w:val="FirstParagraph"/>
      </w:pPr>
      <w:r>
        <w:t xml:space="preserve">In Dec. 2008 I received an out-of-the-blue email from Joaquín Ibáñez Ulargui, a materials scientist in Madrid. He had been going through the papers of an ancestor—fray Íñigo de Brizuela, President of the</w:t>
      </w:r>
      <w:r>
        <w:t xml:space="preserve"> </w:t>
      </w:r>
      <w:r>
        <w:rPr>
          <w:i/>
          <w:iCs/>
        </w:rPr>
        <w:t xml:space="preserve">Council of Flanders</w:t>
      </w:r>
      <w:r>
        <w:t xml:space="preserve"> </w:t>
      </w:r>
      <w:r>
        <w:t xml:space="preserve">in the 1620s. He had found something odd tucked among them: a letter, from Feb/Mar 1628, in old Spanish, containing a small graph. He wondered if I was interested. I was indeed! Graduate students at my university were on strike; no classes meant I had plenty of time to consider a new historical hero.</w:t>
      </w:r>
    </w:p>
    <w:p>
      <w:pPr>
        <w:pStyle w:val="BodyText"/>
      </w:pPr>
      <w:r>
        <w:t xml:space="preserve">The graph showed seven names, a scale of degrees, a scatter of estimates for the distance in longitude between Toledo and Rome. It looked very much like the famous 1644 diagram in Michael Florent van Langren’s</w:t>
      </w:r>
      <w:r>
        <w:t xml:space="preserve"> </w:t>
      </w:r>
      <w:hyperlink r:id="rId9">
        <w:r>
          <w:rPr>
            <w:rStyle w:val="Hyperlink"/>
            <w:i/>
            <w:iCs/>
          </w:rPr>
          <w:t xml:space="preserve">La Verdadera Longitud por Mar y Tierra</w:t>
        </w:r>
      </w:hyperlink>
      <w:r>
        <w:t xml:space="preserve">—except this letter predated that publication by at least sixteen years. The amateur historical sleuth in me was energized!</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w:t>
      </w:r>
      <w:r>
        <w:t xml:space="preserve"> </w:t>
      </w:r>
      <w:hyperlink r:id="rId14">
        <w:r>
          <w:rPr>
            <w:rStyle w:val="Hyperlink"/>
          </w:rPr>
          <w:t xml:space="preserve">“The First (Known) Statistical Graph: Michael Florent van Langren and the</w:t>
        </w:r>
        <w:r>
          <w:rPr>
            <w:rStyle w:val="Hyperlink"/>
          </w:rPr>
          <w:t xml:space="preserve"> </w:t>
        </w:r>
        <w:r>
          <w:rPr>
            <w:rStyle w:val="Hyperlink"/>
          </w:rPr>
          <w:t xml:space="preserve">‘Secret’</w:t>
        </w:r>
        <w:r>
          <w:rPr>
            <w:rStyle w:val="Hyperlink"/>
          </w:rPr>
          <w:t xml:space="preserve"> </w:t>
        </w:r>
        <w:r>
          <w:rPr>
            <w:rStyle w:val="Hyperlink"/>
          </w:rPr>
          <w:t xml:space="preserve">of Longitude.”</w:t>
        </w:r>
      </w:hyperlink>
      <w:r>
        <w:t xml:space="preserve">.</w:t>
      </w:r>
      <w:r>
        <w:t xml:space="preserve"> </w:t>
      </w:r>
      <w:r>
        <w:t xml:space="preserve">What was particularly of interest was to understand</w:t>
      </w:r>
      <w:r>
        <w:t xml:space="preserve"> </w:t>
      </w:r>
      <w:r>
        <w:rPr>
          <w:i/>
          <w:iCs/>
        </w:rPr>
        <w:t xml:space="preserve">why</w:t>
      </w:r>
      <w:r>
        <w:t xml:space="preserve"> </w:t>
      </w:r>
      <w:r>
        <w:t xml:space="preserve">van Langren chose to display the previous estimates</w:t>
      </w:r>
      <w:r>
        <w:t xml:space="preserve"> </w:t>
      </w:r>
      <w:r>
        <w:t xml:space="preserve">of the longitude distance from Toledo to Rome in what would be the</w:t>
      </w:r>
      <w:r>
        <w:t xml:space="preserve"> </w:t>
      </w:r>
      <w:r>
        <w:rPr>
          <w:b/>
          <w:bCs/>
        </w:rPr>
        <w:t xml:space="preserve">first graphical display of quantitative data</w:t>
      </w:r>
      <w:r>
        <w:t xml:space="preserve">, using a 1D dot plot.</w:t>
      </w:r>
      <w:r>
        <w:t xml:space="preserve"> </w:t>
      </w:r>
      <w:r>
        <w:t xml:space="preserve">Why didn’t he just use a simple table, which was nearly always used at the time. We always ask:</w:t>
      </w:r>
    </w:p>
    <w:p>
      <w:pPr>
        <w:pStyle w:val="BlockText"/>
      </w:pPr>
      <w:r>
        <w:rPr>
          <w:b/>
          <w:bCs/>
        </w:rPr>
        <w:t xml:space="preserve">What was he thinking?</w:t>
      </w:r>
    </w:p>
    <w:p>
      <w:pPr>
        <w:pStyle w:val="FirstParagraph"/>
      </w:pPr>
      <w:r>
        <w:t xml:space="preserve">Our conclusion was that only a one-dimensional</w:t>
      </w:r>
      <w:r>
        <w:t xml:space="preserve"> </w:t>
      </w:r>
      <w:r>
        <w:t xml:space="preserve">dot plot of the estimates would show directly what he wanted the King to</w:t>
      </w:r>
      <w:r>
        <w:t xml:space="preserve"> </w:t>
      </w:r>
      <w:r>
        <w:rPr>
          <w:b/>
          <w:bCs/>
        </w:rPr>
        <w:t xml:space="preserve">see</w:t>
      </w:r>
      <w:r>
        <w:t xml:space="preserve">:</w:t>
      </w:r>
      <w:r>
        <w:t xml:space="preserve"> </w:t>
      </w:r>
      <w:r>
        <w:t xml:space="preserve">all previous methods were so variable, and therefore with such large errors, as to be useless</w:t>
      </w:r>
      <w:r>
        <w:t xml:space="preserve"> </w:t>
      </w:r>
      <w:r>
        <w:t xml:space="preserve">for accurate navigation at sea.</w:t>
      </w:r>
      <w:r>
        <w:rPr>
          <w:rStyle w:val="FootnoteReference"/>
        </w:rPr>
        <w:footnoteReference w:id="15"/>
      </w:r>
      <w:r>
        <w:t xml:space="preserve"> </w:t>
      </w:r>
      <w:r>
        <w:t xml:space="preserve">In the version of this graph from 1644, overlaid on the modern map in</w:t>
      </w:r>
      <w:r>
        <w:t xml:space="preserve"> </w:t>
      </w:r>
      <w:hyperlink w:anchor="fig-1644-overlay">
        <w:r>
          <w:rPr>
            <w:rStyle w:val="Hyperlink"/>
          </w:rPr>
          <w:t xml:space="preserve">Figure 2</w:t>
        </w:r>
      </w:hyperlink>
      <w:r>
        <w:t xml:space="preserve">,</w:t>
      </w:r>
      <w:r>
        <w:t xml:space="preserve"> </w:t>
      </w:r>
      <w:r>
        <w:t xml:space="preserve">you can see how wide</w:t>
      </w:r>
      <w:r>
        <w:t xml:space="preserve"> </w:t>
      </w:r>
      <w:r>
        <w:t xml:space="preserve">the range of estimates is: over 40% of the range from Toledo to Rome shown.</w:t>
      </w:r>
      <w:r>
        <w:t xml:space="preserve"> </w:t>
      </w:r>
      <w:r>
        <w:t xml:space="preserve">The pin marks the actual distance,</w:t>
      </w:r>
      <w:r>
        <w:t xml:space="preserve"> </w:t>
      </w:r>
      <m:oMath>
        <m:sSup>
          <m:e>
            <m:r>
              <m:t>16</m:t>
            </m:r>
          </m:e>
          <m:sup>
            <m:r>
              <m:t>o</m:t>
            </m:r>
          </m:sup>
        </m:sSup>
        <m:r>
          <m:t> </m:t>
        </m:r>
        <m:sSup>
          <m:e>
            <m:r>
              <m:t>30</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9" w:name="fig-1644-overlay"/>
          <w:p>
            <w:pPr>
              <w:pStyle w:val="Compact"/>
              <w:jc w:val="center"/>
            </w:pPr>
            <w:r>
              <w:drawing>
                <wp:inline>
                  <wp:extent cx="5334000" cy="1067954"/>
                  <wp:effectExtent b="0" l="0" r="0" t="0"/>
                  <wp:docPr descr="" title="" id="17" name="Picture"/>
                  <a:graphic>
                    <a:graphicData uri="http://schemas.openxmlformats.org/drawingml/2006/picture">
                      <pic:pic>
                        <pic:nvPicPr>
                          <pic:cNvPr descr="images/Langren1644-overlay.jpg" id="18" name="Picture"/>
                          <pic:cNvPicPr>
                            <a:picLocks noChangeArrowheads="1" noChangeAspect="1"/>
                          </pic:cNvPicPr>
                        </pic:nvPicPr>
                        <pic:blipFill>
                          <a:blip r:embed="rId16"/>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19"/>
        </w:tc>
      </w:tr>
    </w:tbl>
    <w:p>
      <w:pPr>
        <w:pStyle w:val="BodyText"/>
      </w:pPr>
      <w:r>
        <w:t xml:space="preserve">We traced van Langren’s graph back to its origin in this 1628 patronage letter, sent to Isabella Clara Eugenia, governor of the Spanish Netherlands. van Langren laid out, with more salesmanship than science, the case that longitude determination was a mess, and King Fillipe of Spain</w:t>
      </w:r>
      <w:r>
        <w:t xml:space="preserve"> </w:t>
      </w:r>
      <w:r>
        <w:t xml:space="preserve">surely needed to solve this for exploration (and plunder!). He said boldly</w:t>
      </w:r>
      <w:r>
        <w:t xml:space="preserve"> </w:t>
      </w:r>
      <w:r>
        <w:t xml:space="preserve">that he, Michael Florent van Langren, descendant of great Dutch globe-makers and</w:t>
      </w:r>
      <w:r>
        <w:t xml:space="preserve"> </w:t>
      </w:r>
      <w:r>
        <w:t xml:space="preserve">mathematician to His Majesty, had found a solution and deserved a reward.</w:t>
      </w:r>
    </w:p>
    <w:p>
      <w:pPr>
        <w:pStyle w:val="BodyText"/>
      </w:pPr>
      <w:r>
        <w:t xml:space="preserve">He never said what the fix was. In</w:t>
      </w:r>
      <w:r>
        <w:t xml:space="preserve"> </w:t>
      </w:r>
      <w:r>
        <w:rPr>
          <w:i/>
          <w:iCs/>
        </w:rPr>
        <w:t xml:space="preserve">La Verdadera</w:t>
      </w:r>
      <w:r>
        <w:t xml:space="preserve">, on page 8, he printed his idea anyway—but in cipher. He told the king he’d reveal the plaintext after suitable compensation. This was a classic request</w:t>
      </w:r>
      <w:r>
        <w:t xml:space="preserve"> </w:t>
      </w:r>
      <w:r>
        <w:t xml:space="preserve">for patronage, but couched as a puzzle. Except for the puzzle, the</w:t>
      </w:r>
      <w:r>
        <w:t xml:space="preserve"> </w:t>
      </w:r>
      <w:hyperlink r:id="rId20">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1">
        <w:r>
          <w:rPr>
            <w:rStyle w:val="Hyperlink"/>
          </w:rPr>
          <w:t xml:space="preserve">our supplementary materials</w:t>
        </w:r>
      </w:hyperlink>
      <w:r>
        <w:t xml:space="preserve">, posed a few open questions about what kind of cipher it might be, and moved on.</w:t>
      </w:r>
    </w:p>
    <w:p>
      <w:pPr>
        <w:pStyle w:val="BodyText"/>
      </w:pPr>
      <w:r>
        <w:t xml:space="preserve">Except I didn’t quite move on right away. In 2009 and 2010 I went looking for codebreakers on what the internet was back then, tracking down a handful of people—a few retired from the CIA, a couple from NASA—who I thought might enjoy a fun historical puzzle. Several wrote back, and a few actually gave it a real attempt. But van Langren beat them all. (We’ll see why when we get to the final solution.)</w:t>
      </w:r>
    </w:p>
    <w:tbl>
      <w:tblPr>
        <w:tblStyle w:val="Table"/>
        <w:tblW w:type="pct" w:w="5000"/>
        <w:tblLayout w:type="fixed"/>
        <w:tblLook w:firstRow="0" w:lastRow="0" w:firstColumn="0" w:lastColumn="0" w:noHBand="0" w:noVBand="0" w:val="0000"/>
      </w:tblPr>
      <w:tblGrid>
        <w:gridCol w:w="7920"/>
      </w:tblGrid>
      <w:tr>
        <w:tc>
          <w:tcPr/>
          <w:bookmarkStart w:id="25" w:name="fig-cipher-page"/>
          <w:p>
            <w:pPr>
              <w:pStyle w:val="Compact"/>
              <w:jc w:val="center"/>
            </w:pPr>
            <w:r>
              <w:drawing>
                <wp:inline>
                  <wp:extent cx="4267200" cy="2120302"/>
                  <wp:effectExtent b="0" l="0" r="0" t="0"/>
                  <wp:docPr descr="" title="" id="23" name="Picture"/>
                  <a:graphic>
                    <a:graphicData uri="http://schemas.openxmlformats.org/drawingml/2006/picture">
                      <pic:pic>
                        <pic:nvPicPr>
                          <pic:cNvPr descr="images/verdadera-cipher.jpg" id="24" name="Picture"/>
                          <pic:cNvPicPr>
                            <a:picLocks noChangeArrowheads="1" noChangeAspect="1"/>
                          </pic:cNvPicPr>
                        </pic:nvPicPr>
                        <pic:blipFill>
                          <a:blip r:embed="rId22"/>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5"/>
        </w:tc>
      </w:tr>
    </w:tbl>
    <w:p>
      <w:pPr>
        <w:pStyle w:val="BodyText"/>
      </w:pPr>
      <w:r>
        <w:t xml:space="preserve">Here are the first six lines,</w:t>
      </w:r>
      <w:r>
        <w:t xml:space="preserve"> </w:t>
      </w:r>
      <w:hyperlink r:id="rId26">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rPr>
        <w:t xml:space="preserve">ImIeV9 ap3Apa Ihrr5e tlSmeIf9 5lesEortEr 5e eadnu9c Rtl9e9T omgupea Nſnnd cAlveMa</w:t>
      </w:r>
      <w:r>
        <w:br/>
      </w:r>
      <w:r>
        <w:rPr>
          <w:rStyle w:val="VerbatimChar"/>
        </w:rPr>
        <w:t xml:space="preserve">dfneagL p9rIir5 rEant tdTeo9Im nc5T9t noqCtuN veroQn nnmEef alarRl 9kIe raIman</w:t>
      </w:r>
      <w:r>
        <w:br/>
      </w:r>
      <w:r>
        <w:rPr>
          <w:rStyle w:val="VerbatimChar"/>
        </w:rPr>
        <w:t xml:space="preserve">Me4tn eqtIu u4xV eu ulriqDa ſuVne etſelId ſe5tſ couAu 9ſ9Vldu lir5te Tce4o vEe7oſnE</w:t>
      </w:r>
      <w:r>
        <w:br/>
      </w:r>
      <w:r>
        <w:rPr>
          <w:rStyle w:val="VerbatimChar"/>
        </w:rPr>
        <w:t xml:space="preserve">i5uameg Ebſe lodRa 9ebtſl Sa95u rVcmai AenprIt a9dL3do9 9nRt e3enqQe cun5ef</w:t>
      </w:r>
      <w:r>
        <w:br/>
      </w:r>
      <w:r>
        <w:rPr>
          <w:rStyle w:val="VerbatimChar"/>
        </w:rPr>
        <w:t xml:space="preserve">Etſot dEr 5emus Oeacdſae 5ucſoMe e9lrrI9 acnuoEd umr92 L5d9a5 eI9cnai dnneNt t4pAIeai</w:t>
      </w:r>
      <w:r>
        <w:br/>
      </w:r>
      <w:r>
        <w:rPr>
          <w:rStyle w:val="VerbatimChar"/>
        </w:rPr>
        <w:t xml:space="preserve">gPrmrO e5e VnſzbmF oaenſeS5 uſlOnt teoDe p9noIl l9lo Enen trEge59 cut To 9uned</w:t>
      </w:r>
    </w:p>
    <w:p>
      <w:pPr>
        <w:pStyle w:val="FirstParagraph"/>
      </w:pPr>
      <w:r>
        <w:t xml:space="preserve">It contains 204 of those space-separated groups, nearly all of them four to eight characters long, no group repeating often enough to be a common word in any language. Take a minute and look at it before reading on—this is exactly what stared back at van Langren’s readers for 376 years.</w:t>
      </w:r>
    </w:p>
    <w:p>
      <w:pPr>
        <w:pStyle w:val="BodyText"/>
      </w:pPr>
      <w:r>
        <w:t xml:space="preserve">I assumed, as I think most people who have written about van Langren have assumed, that whatever he was hiding had something to do with the achievement he’s actually remembered for:</w:t>
      </w:r>
      <w:r>
        <w:t xml:space="preserve"> </w:t>
      </w:r>
      <w:hyperlink r:id="rId27">
        <w:r>
          <w:rPr>
            <w:rStyle w:val="Hyperlink"/>
          </w:rPr>
          <w:t xml:space="preserve">his 1645 lunar map</w:t>
        </w:r>
      </w:hyperlink>
      <w:r>
        <w:t xml:space="preserve">, the first comprehensive survey of the moon’s craters and mountains, and the method he spent years trying to build around it—using the sunrise and sunset lines crossing named lunar peaks as a kind of celestial clock, visible everywhere the moon was visible.</w:t>
      </w:r>
    </w:p>
    <w:p>
      <w:pPr>
        <w:pStyle w:val="BodyText"/>
      </w:pPr>
      <w:r>
        <w:t xml:space="preserve">It was a reasonable guess, backed by details about the</w:t>
      </w:r>
      <w:r>
        <w:t xml:space="preserve"> </w:t>
      </w:r>
      <w:hyperlink r:id="rId28">
        <w:r>
          <w:rPr>
            <w:rStyle w:val="Hyperlink"/>
          </w:rPr>
          <w:t xml:space="preserve">Alfonsine Tables</w:t>
        </w:r>
      </w:hyperlink>
      <w:r>
        <w:t xml:space="preserve"> </w:t>
      </w:r>
      <w:r>
        <w:t xml:space="preserve">which provided data for computing the position of the Sun, Moon and planets relative to the fixed stars. It also made a good (his)story back then. But, alas, it was also wrong.</w:t>
      </w:r>
    </w:p>
    <w:bookmarkEnd w:id="29"/>
    <w:bookmarkStart w:id="30"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w:t>
      </w:r>
      <w:r>
        <w:t xml:space="preserve"> </w:t>
      </w:r>
      <w:r>
        <w:t xml:space="preserve">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t>
      </w:r>
      <w:r>
        <w:t xml:space="preserve">of the 16–17</w:t>
      </w:r>
      <m:oMath>
        <m:sSup>
          <m:e>
            <m:r>
              <m:t>​</m:t>
            </m:r>
          </m:e>
          <m:sup>
            <m:r>
              <m:t>t</m:t>
            </m:r>
            <m:r>
              <m:t>h</m:t>
            </m:r>
          </m:sup>
        </m:sSup>
      </m:oMath>
      <w:r>
        <w:t xml:space="preserve"> </w:t>
      </w:r>
      <w:r>
        <w:t xml:space="preserve">centuries,</w:t>
      </w:r>
      <w:r>
        <w:t xml:space="preserve"> </w:t>
      </w:r>
      <w:r>
        <w:t xml:space="preserve">when European kings sent ships across the world to find new trading routes, treasure, and lands.</w:t>
      </w:r>
    </w:p>
    <w:p>
      <w:pPr>
        <w:pStyle w:val="BodyText"/>
      </w:pPr>
      <w:r>
        <w:rPr>
          <w:b/>
          <w:bCs/>
        </w:rPr>
        <w:t xml:space="preserve">Latitude</w:t>
      </w:r>
      <w:r>
        <w:t xml:space="preserve"> </w:t>
      </w:r>
      <w:r>
        <w:t xml:space="preserve">is easy: the elevation of the sun, moon, or stars above the horizon tells</w:t>
      </w:r>
      <w:r>
        <w:t xml:space="preserve"> </w:t>
      </w:r>
      <w:r>
        <w:t xml:space="preserve">you directly how far north or south of the equator you are. Nature provides the reference</w:t>
      </w:r>
      <w:r>
        <w:t xml:space="preserve"> </w:t>
      </w:r>
      <w:r>
        <w:t xml:space="preserve">frame.</w:t>
      </w:r>
    </w:p>
    <w:p>
      <w:pPr>
        <w:pStyle w:val="BodyText"/>
      </w:pPr>
      <w:r>
        <w:rPr>
          <w:b/>
          <w:bCs/>
        </w:rPr>
        <w:t xml:space="preserve">Longitude</w:t>
      </w:r>
      <w:r>
        <w:t xml:space="preserve"> </w:t>
      </w:r>
      <w:r>
        <w:t xml:space="preserve">offers no such anchor. There is no natural zero line, and the distance</w:t>
      </w:r>
      <w:r>
        <w:t xml:space="preserve"> </w:t>
      </w:r>
      <w:r>
        <w:t xml:space="preserve">corresponding to one degree of longitude shrinks from 111 km at the equator to zero at</w:t>
      </w:r>
      <w:r>
        <w:t xml:space="preserve"> </w:t>
      </w:r>
      <w:r>
        <w:t xml:space="preserve">the poles. What</w:t>
      </w:r>
      <w:r>
        <w:t xml:space="preserve"> </w:t>
      </w:r>
      <w:r>
        <w:rPr>
          <w:i/>
          <w:iCs/>
        </w:rPr>
        <w:t xml:space="preserve">is</w:t>
      </w:r>
      <w:r>
        <w:t xml:space="preserve"> </w:t>
      </w:r>
      <w:r>
        <w:t xml:space="preserve">fixed is the relationship between longitude and time: Earth rotates</w:t>
      </w:r>
      <w:r>
        <w:t xml:space="preserve"> </w:t>
      </w:r>
      <w:r>
        <w:t xml:space="preserve">360° in 24 hours, or 15° per hour, so a difference in longitude translates directly into</w:t>
      </w:r>
      <w:r>
        <w:t xml:space="preserve"> </w:t>
      </w:r>
      <w:r>
        <w:t xml:space="preserve">a difference in local time:</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oMath>
      </m:oMathPara>
    </w:p>
    <w:p>
      <w:pPr>
        <w:pStyle w:val="FirstParagraph"/>
      </w:pPr>
      <w:r>
        <w:t xml:space="preserve">This means the general solution requires</w:t>
      </w:r>
      <w:r>
        <w:t xml:space="preserve"> </w:t>
      </w:r>
      <w:r>
        <w:rPr>
          <w:b/>
          <w:bCs/>
        </w:rPr>
        <w:t xml:space="preserve">two clocks</w:t>
      </w:r>
      <w:r>
        <w:t xml:space="preserve">: one tracking local time (reset</w:t>
      </w:r>
      <w:r>
        <w:t xml:space="preserve"> </w:t>
      </w:r>
      <w:r>
        <w:t xml:space="preserve">each day by observing solar noon), the other keeping the time at a reference location set</w:t>
      </w:r>
      <w:r>
        <w:t xml:space="preserve"> </w:t>
      </w:r>
      <w:r>
        <w:t xml:space="preserve">before departure and never touched again:</w:t>
      </w:r>
    </w:p>
    <w:p>
      <w:pPr>
        <w:pStyle w:val="BodyText"/>
      </w:pPr>
      <m:oMathPara>
        <m:oMathParaPr>
          <m:jc m:val="center"/>
        </m:oMathParaPr>
        <m:oMath>
          <m:r>
            <m:rPr>
              <m:sty m:val="p"/>
            </m:rPr>
            <m:t>Δ</m:t>
          </m:r>
          <m:r>
            <m:rPr>
              <m:nor/>
              <m:sty m:val="p"/>
            </m:rPr>
            <m:t>time</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oMath>
      </m:oMathPara>
    </w:p>
    <w:p>
      <w:pPr>
        <w:pStyle w:val="FirstParagraph"/>
      </w:pPr>
      <w:r>
        <w:t xml:space="preserve">The difficulty was that no mechanical clock of the era was accurate enough to serve as</w:t>
      </w:r>
      <w:r>
        <w:t xml:space="preserve"> </w:t>
      </w:r>
      <w:r>
        <w:t xml:space="preserve">the</w:t>
      </w:r>
      <w:r>
        <w:t xml:space="preserve"> </w:t>
      </w:r>
      <w:r>
        <w:rPr>
          <w:i/>
          <w:iCs/>
        </w:rPr>
        <w:t xml:space="preserve">reference</w:t>
      </w:r>
      <w:r>
        <w:t xml:space="preserve"> </w:t>
      </w:r>
      <w:r>
        <w:t xml:space="preserve">clock aboard a ship for weeks. The alternative—an</w:t>
      </w:r>
      <w:r>
        <w:t xml:space="preserve"> </w:t>
      </w:r>
      <w:r>
        <w:rPr>
          <w:i/>
          <w:iCs/>
        </w:rPr>
        <w:t xml:space="preserve">astronomical</w:t>
      </w:r>
      <w:r>
        <w:t xml:space="preserve"> </w:t>
      </w:r>
      <w:r>
        <w:t xml:space="preserve">solution—was to use a predictable celestial event (a lunar eclipse, an occultation of</w:t>
      </w:r>
      <w:r>
        <w:t xml:space="preserve"> </w:t>
      </w:r>
      <w:r>
        <w:t xml:space="preserve">a star by the moon, the moons of Jupiter) as a surrogate reference clock: time the event</w:t>
      </w:r>
      <w:r>
        <w:t xml:space="preserve"> </w:t>
      </w:r>
      <w:r>
        <w:t xml:space="preserve">locally, look up when it was predicted to occur at the reference meridian, subtract.</w:t>
      </w:r>
    </w:p>
    <w:p>
      <w:pPr>
        <w:pStyle w:val="BodyText"/>
      </w:pPr>
      <w:r>
        <w:t xml:space="preserve">Van Langren had spent years perfecting one such method, using (as we thought) the</w:t>
      </w:r>
      <w:r>
        <w:t xml:space="preserve"> </w:t>
      </w:r>
      <w:r>
        <w:t xml:space="preserve">positions of sunrise and sunset lines crossing named peaks on the lunar surface—which</w:t>
      </w:r>
      <w:r>
        <w:t xml:space="preserve"> </w:t>
      </w:r>
      <w:r>
        <w:t xml:space="preserve">is why his cipher was so unexpected. What he had chosen to hide was neither the lunar</w:t>
      </w:r>
      <w:r>
        <w:t xml:space="preserve"> </w:t>
      </w:r>
      <w:r>
        <w:t xml:space="preserve">method nor a mechanical clock. It was a water clock.</w:t>
      </w:r>
    </w:p>
    <w:bookmarkEnd w:id="30"/>
    <w:bookmarkStart w:id="45" w:name="the-cipher-falls"/>
    <w:p>
      <w:pPr>
        <w:pStyle w:val="Heading2"/>
      </w:pPr>
      <w:r>
        <w:t xml:space="preserve">The Cipher Falls</w:t>
      </w:r>
    </w:p>
    <w:p>
      <w:pPr>
        <w:pStyle w:val="FirstParagraph"/>
      </w:pPr>
      <w:r>
        <w:t xml:space="preserve">Eleven years after our paper—long enough that I had filed the cryptogram away as one of those historical loose ends nobody would ever tie off—I learned that it had been solved. Not by a historian of science. By a Belgian warehouse worker and amateur cryptographer who loved a good puzzle.</w:t>
      </w:r>
    </w:p>
    <w:p>
      <w:pPr>
        <w:pStyle w:val="BodyText"/>
      </w:pPr>
      <w:r>
        <w:t xml:space="preserve">The backstory has its own small comedy of persistence. Klaus Schmeh, a German cryptology writer who maintains a blog called</w:t>
      </w:r>
      <w:r>
        <w:t xml:space="preserve"> </w:t>
      </w:r>
      <w:hyperlink r:id="rId31">
        <w:r>
          <w:rPr>
            <w:rStyle w:val="Hyperlink"/>
            <w:i/>
            <w:iCs/>
          </w:rPr>
          <w:t xml:space="preserve">Cipherbrain</w:t>
        </w:r>
      </w:hyperlink>
      <w:r>
        <w:t xml:space="preserve">, had stumbled on the van Langren cipher in 2015 and flagged it as a genuinely interesting unsolved historical cryptogram that nobody in the crypto world seemed to know about. An Antwerp amateur astronomer, Jos Pauwels, took an interest and kept it alive.</w:t>
      </w:r>
      <w:r>
        <w:t xml:space="preserve"> </w:t>
      </w:r>
      <w:hyperlink r:id="rId32">
        <w:r>
          <w:rPr>
            <w:rStyle w:val="Hyperlink"/>
          </w:rPr>
          <w:t xml:space="preserve">Dirk Huylebrouck</w:t>
        </w:r>
      </w:hyperlink>
      <w:r>
        <w:t xml:space="preserve">, a mathematician at KU Leuven, had been shopping the puzzle around online forums for the better part of a decade, by his own account without success.</w:t>
      </w:r>
    </w:p>
    <w:p>
      <w:pPr>
        <w:pStyle w:val="BodyText"/>
      </w:pPr>
      <w:r>
        <w:t xml:space="preserve">Then, in December 2020, a trio of codebreakers—David Oranchak, Sam Blake, and a Belgian warehouse operator and programmer named Jarl Van Eycke—who had cracked the</w:t>
      </w:r>
      <w:r>
        <w:t xml:space="preserve"> </w:t>
      </w:r>
      <w:hyperlink r:id="rId33">
        <w:r>
          <w:rPr>
            <w:rStyle w:val="Hyperlink"/>
          </w:rPr>
          <w:t xml:space="preserve">Zodiac Killer’s notorious Z340 cipher</w:t>
        </w:r>
      </w:hyperlink>
      <w:r>
        <w:rPr>
          <w:rStyle w:val="FootnoteReference"/>
        </w:rPr>
        <w:footnoteReference w:id="34"/>
      </w:r>
      <w:r>
        <w:t xml:space="preserve">, a 340-character code unsolved for 51 years. Huylebrouck read the news, tracked down Van Eycke, and handed him the</w:t>
      </w:r>
      <w:r>
        <w:t xml:space="preserve"> </w:t>
      </w:r>
      <w:r>
        <w:rPr>
          <w:i/>
          <w:iCs/>
        </w:rPr>
        <w:t xml:space="preserve">van Langren Code</w:t>
      </w:r>
      <w:r>
        <w:t xml:space="preserve">.</w:t>
      </w:r>
    </w:p>
    <w:p>
      <w:pPr>
        <w:pStyle w:val="BodyText"/>
      </w:pPr>
      <w:r>
        <w:t xml:space="preserve">Van Eycke solved it in about a week!</w:t>
      </w:r>
    </w:p>
    <w:p>
      <w:pPr>
        <w:pStyle w:val="BodyText"/>
      </w:pPr>
      <w:r>
        <w:t xml:space="preserve">His approach was pure applied cryptanalysis, and it’s worth walking through because it’s a small master class in how you break a cipher with no known key and no certainty about what kind of cipher it even is.</w:t>
      </w:r>
    </w:p>
    <w:p>
      <w:pPr>
        <w:pStyle w:val="Compact"/>
        <w:numPr>
          <w:ilvl w:val="0"/>
          <w:numId w:val="1001"/>
        </w:numPr>
      </w:pPr>
      <w:r>
        <w:t xml:space="preserve">He started by noticing that the</w:t>
      </w:r>
      <w:r>
        <w:t xml:space="preserve"> </w:t>
      </w:r>
      <w:r>
        <w:t xml:space="preserve">“words”</w:t>
      </w:r>
      <w:r>
        <w:t xml:space="preserve"> </w:t>
      </w:r>
      <w:r>
        <w:t xml:space="preserve">in the transcribed ciphertext were suspiciously uniform in length—a giveaway that the spacing was cosmetic, meant to look like word breaks without being so.</w:t>
      </w:r>
    </w:p>
    <w:p>
      <w:pPr>
        <w:pStyle w:val="Compact"/>
        <w:numPr>
          <w:ilvl w:val="0"/>
          <w:numId w:val="1001"/>
        </w:numPr>
      </w:pPr>
      <w:r>
        <w:t xml:space="preserve">He stripped the spaces and ran statistical tests for</w:t>
      </w:r>
      <w:r>
        <w:t xml:space="preserve"> </w:t>
      </w:r>
      <w:hyperlink r:id="rId35">
        <w:r>
          <w:rPr>
            <w:rStyle w:val="Hyperlink"/>
          </w:rPr>
          <w:t xml:space="preserve">periodic transposition</w:t>
        </w:r>
      </w:hyperlink>
      <w:r>
        <w:t xml:space="preserve">, the classic technique of simply reordering letters rather than substituting them. Nothing came of this.</w:t>
      </w:r>
    </w:p>
    <w:p>
      <w:pPr>
        <w:pStyle w:val="Compact"/>
        <w:numPr>
          <w:ilvl w:val="0"/>
          <w:numId w:val="1001"/>
        </w:numPr>
      </w:pPr>
      <w:r>
        <w:t xml:space="preserve">He then tried removing different classes of symbols to see what improved the letter-trigram statistics</w:t>
      </w:r>
      <w:r>
        <w:rPr>
          <w:rStyle w:val="FootnoteReference"/>
        </w:rPr>
        <w:footnoteReference w:id="36"/>
      </w:r>
      <w:r>
        <w:t xml:space="preserve">. He found that the capital letters scattered through the text were pure decoys—meaningless once removed.</w:t>
      </w:r>
    </w:p>
    <w:p>
      <w:pPr>
        <w:pStyle w:val="Compact"/>
        <w:numPr>
          <w:ilvl w:val="0"/>
          <w:numId w:val="1001"/>
        </w:numPr>
      </w:pPr>
      <w:r>
        <w:t xml:space="preserve">With capitals and spaces both gone, he tried reading the remaining letters at different intervals, and found that taking every third letter suddenly produced recognizable fragments of real words.</w:t>
      </w:r>
    </w:p>
    <w:p>
      <w:pPr>
        <w:pStyle w:val="FirstParagraph"/>
      </w:pPr>
      <w:r>
        <w:t xml:space="preserve">That was the structural key: the plaintext had been split across three interleaved streams before a final substitution—digits standing in for letters—was layered on top. Once he had the interleaving and the substitution, the message resolved into continuous prose. And the prose wasn’t in the Spanish that both van Langren’s introduction and our own paper had led everyone to expect. It was seventeenth-century French.</w:t>
      </w:r>
      <w:r>
        <w:t xml:space="preserve"> </w:t>
      </w:r>
      <w:r>
        <w:rPr>
          <w:i/>
          <w:iCs/>
        </w:rPr>
        <w:t xml:space="preserve">Quelle surprise!</w:t>
      </w:r>
      <w:r>
        <w:t xml:space="preserve"> </w:t>
      </w:r>
      <w:r>
        <w:t xml:space="preserve">It is of some interest to show some of these steps using R.</w:t>
      </w:r>
    </w:p>
    <w:p>
      <w:pPr>
        <w:pStyle w:val="BodyText"/>
      </w:pPr>
      <w:r>
        <w:t xml:space="preserve">A quick note on sourcing before I reproduce any of this: Van Eycke never published his own account of the break. Every version of this story, including mine, traces back to</w:t>
      </w:r>
      <w:r>
        <w:t xml:space="preserve"> </w:t>
      </w:r>
      <w:hyperlink r:id="rId38">
        <w:r>
          <w:rPr>
            <w:rStyle w:val="Hyperlink"/>
          </w:rPr>
          <w:t xml:space="preserve">Klaus Schmeh’s</w:t>
        </w:r>
        <w:r>
          <w:rPr>
            <w:rStyle w:val="Hyperlink"/>
          </w:rPr>
          <w:t xml:space="preserve"> </w:t>
        </w:r>
        <w:r>
          <w:rPr>
            <w:rStyle w:val="Hyperlink"/>
            <w:i/>
            <w:iCs/>
          </w:rPr>
          <w:t xml:space="preserve">Cipherbrain</w:t>
        </w:r>
        <w:r>
          <w:rPr>
            <w:rStyle w:val="Hyperlink"/>
          </w:rPr>
          <w:t xml:space="preserve"> </w:t>
        </w:r>
        <w:r>
          <w:rPr>
            <w:rStyle w:val="Hyperlink"/>
          </w:rPr>
          <w:t xml:space="preserve">post</w:t>
        </w:r>
      </w:hyperlink>
      <w:r>
        <w:t xml:space="preserve">, which is Schmeh’s own paraphrase of</w:t>
      </w:r>
      <w:r>
        <w:t xml:space="preserve"> </w:t>
      </w:r>
      <w:r>
        <w:t xml:space="preserve">“a detailed description”</w:t>
      </w:r>
      <w:r>
        <w:t xml:space="preserve"> </w:t>
      </w:r>
      <w:r>
        <w:t xml:space="preserve">Van Eycke sent him by email—not a verbatim quote, and not self-published. With that caveat, here’s what happens when you run Van Eycke’s described steps against the actual ciphertext from our 2010 supplementary materials.</w:t>
      </w:r>
    </w:p>
    <w:bookmarkStart w:id="39"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The distribution of</w:t>
      </w:r>
      <w:r>
        <w:t xml:space="preserve"> </w:t>
      </w:r>
      <w:r>
        <w:t xml:space="preserve">“word”</w:t>
      </w:r>
      <w:r>
        <w:t xml:space="preserve"> </w:t>
      </w:r>
      <w:r>
        <w:t xml:space="preserve">length in the cipher gives some clues:</w:t>
      </w:r>
    </w:p>
    <w:p>
      <w:pPr>
        <w:pStyle w:val="BodyText"/>
      </w:pPr>
      <w:r>
        <w:t xml:space="preserve">204</w:t>
      </w:r>
      <w:r>
        <w:t xml:space="preserve"> </w:t>
      </w:r>
      <w:r>
        <w:t xml:space="preserve">“words,”</w:t>
      </w:r>
      <w:r>
        <w:t xml:space="preserve"> </w:t>
      </w:r>
      <w:r>
        <w:t xml:space="preserve">and the lengths cluster almost entirely between 4 and 8 characters. You can actually see this narrow range of word lengths in the</w:t>
      </w:r>
      <w:r>
        <w:t xml:space="preserve"> </w:t>
      </w:r>
      <w:r>
        <w:t xml:space="preserve">“rivers”</w:t>
      </w:r>
      <w:r>
        <w:t xml:space="preserve"> </w:t>
      </w:r>
      <w:r>
        <w:t xml:space="preserve">of spaces that run down the lines in the cipher text.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w:t>
      </w:r>
      <w:r>
        <w:t xml:space="preserve"> </w:t>
      </w:r>
      <w:r>
        <w:rPr>
          <w:i/>
          <w:iCs/>
        </w:rPr>
        <w:t xml:space="preserve">se</w:t>
      </w:r>
      <w:r>
        <w:t xml:space="preserve">, the connective tissue of any sentence. In the cipher, barely 3% are that short; the rest pile up in the 4–8 character range at a frequency no natural language produces.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bCs/>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bCs/>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bCs/>
              </w:rPr>
              <w:t xml:space="preserve">&lt;1</w:t>
            </w:r>
          </w:p>
        </w:tc>
      </w:tr>
    </w:tbl>
    <w:bookmarkEnd w:id="39"/>
    <w:bookmarkStart w:id="41" w:name="step-2-strip-spaces-and-decoy-capitals"/>
    <w:p>
      <w:pPr>
        <w:pStyle w:val="Heading3"/>
      </w:pPr>
      <w:r>
        <w:t xml:space="preserve">Step 2: strip spaces and decoy capitals</w:t>
      </w:r>
    </w:p>
    <w:p>
      <w:pPr>
        <w:pStyle w:val="FirstParagraph"/>
      </w:pPr>
      <w:r>
        <w:t xml:space="preserve">Removing the space characters and capital letters in the ciphertext is easily handled</w:t>
      </w:r>
      <w:r>
        <w:t xml:space="preserve"> </w:t>
      </w:r>
      <w:r>
        <w:t xml:space="preserve">by</w:t>
      </w:r>
      <w:r>
        <w:t xml:space="preserve"> </w:t>
      </w:r>
      <w:r>
        <w:rPr>
          <w:rStyle w:val="VerbatimChar"/>
        </w:rPr>
        <w:t xml:space="preserve">gsub()</w:t>
      </w:r>
      <w:r>
        <w:t xml:space="preserve">, mapping these into NULL (““) characters.</w:t>
      </w:r>
    </w:p>
    <w:p>
      <w:pPr>
        <w:pStyle w:val="BodyText"/>
      </w:pPr>
      <w:r>
        <w:t xml:space="preserve">Van Eycke also found that the capital letters sprinkled through the text carried no useful information.</w:t>
      </w:r>
      <w:r>
        <w:t xml:space="preserve"> </w:t>
      </w:r>
      <w:r>
        <w:t xml:space="preserve">They were pure noise, meant to further deceive any rival who would try to steal his thunder.</w:t>
      </w:r>
      <w:r>
        <w:rPr>
          <w:rStyle w:val="FootnoteReference"/>
        </w:rPr>
        <w:footnoteReference w:id="40"/>
      </w:r>
      <w:r>
        <w:t xml:space="preserve"> </w:t>
      </w:r>
      <w:r>
        <w:t xml:space="preserve">Deleting these leaves a single unbroken run of 987 lowercase letters, long-s (ſ) characters, and digits.</w:t>
      </w:r>
    </w:p>
    <w:bookmarkEnd w:id="41"/>
    <w:bookmarkStart w:id="42" w:name="Xf4252676e6dfa0fda2e27468b9cdc9528dee206"/>
    <w:p>
      <w:pPr>
        <w:pStyle w:val="Heading3"/>
      </w:pPr>
      <w:r>
        <w:t xml:space="preserve">Step 3: split into three interleaved streams</w:t>
      </w:r>
    </w:p>
    <w:p>
      <w:pPr>
        <w:pStyle w:val="FirstParagraph"/>
      </w:pPr>
      <w:r>
        <w:t xml:space="preserve">Taking every third character—positions 1, 4, 7, …—out of that run still isn’t readable, but the letter patterns already look far more like language than the raw ciphertext did.</w:t>
      </w:r>
    </w:p>
    <w:bookmarkEnd w:id="42"/>
    <w:bookmarkStart w:id="44"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w:t>
      </w:r>
    </w:p>
    <w:p>
      <w:pPr>
        <w:pStyle w:val="BodyText"/>
      </w:pPr>
      <w:r>
        <w:t xml:space="preserve">I used a bit of extra work to highlight the section that mentions his method, shown below</w:t>
      </w:r>
      <w:r>
        <w:t xml:space="preserve"> </w:t>
      </w:r>
      <w:r>
        <w:t xml:space="preserve">in French and translated into English</w:t>
      </w:r>
    </w:p>
    <w:p>
      <w:pPr>
        <w:pStyle w:val="BodyText"/>
      </w:pPr>
      <w:r>
        <w:t xml:space="preserve">Even with the word breaks still missing and a rough patch or two (likely a transcription slip somewhere in the 2010</w:t>
      </w:r>
      <w:r>
        <w:t xml:space="preserve"> </w:t>
      </w:r>
      <w:r>
        <w:rPr>
          <w:rStyle w:val="VerbatimChar"/>
        </w:rPr>
        <w:t xml:space="preserve">cipher.txt</w:t>
      </w:r>
      <w:r>
        <w:t xml:space="preserve">, fifteen years old at this point),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That’s the same instruction already quoted in English translation above, arriving from the other direction, out of a 380-year-old jumble of letters and digits. The full R code reproducing all four of Van Eycke’s steps, including the excerpt-highlighting logic, is on GitHub:</w:t>
      </w:r>
      <w:r>
        <w:t xml:space="preserve"> </w:t>
      </w:r>
      <w:hyperlink r:id="rId43">
        <w:r>
          <w:rPr>
            <w:rStyle w:val="VerbatimChar"/>
          </w:rPr>
          <w:t xml:space="preserve">decode-cipher.R</w:t>
        </w:r>
      </w:hyperlink>
      <w:r>
        <w:t xml:space="preserve">.</w:t>
      </w:r>
    </w:p>
    <w:bookmarkEnd w:id="44"/>
    <w:bookmarkEnd w:id="45"/>
    <w:bookmarkStart w:id="58" w:name="what-van-langren-was-hiding"/>
    <w:p>
      <w:pPr>
        <w:pStyle w:val="Heading2"/>
      </w:pPr>
      <w:r>
        <w:t xml:space="preserve">What van Langren Was Hiding</w:t>
      </w:r>
    </w:p>
    <w:p>
      <w:pPr>
        <w:pStyle w:val="FirstParagraph"/>
      </w:pPr>
      <w:r>
        <w:t xml:space="preserve">The plaintext, once unwound, turns out to describe not a lunar method at all, but a</w:t>
      </w:r>
      <w:r>
        <w:t xml:space="preserve"> </w:t>
      </w:r>
      <w:r>
        <w:rPr>
          <w:b/>
          <w:bCs/>
        </w:rPr>
        <w:t xml:space="preserve">24-hour water clock</w:t>
      </w:r>
      <w:r>
        <w:t xml:space="preserve">.</w:t>
      </w:r>
      <w:r>
        <w:t xml:space="preserve"> </w:t>
      </w:r>
      <w:r>
        <w:t xml:space="preserve">It reads:</w:t>
      </w:r>
    </w:p>
    <w:p>
      <w:pPr>
        <w:pStyle w:val="BlockText"/>
      </w:pPr>
      <w:r>
        <w:t xml:space="preserve">Make two cylindrical copper vessels of equal capacity, each with a conical point at the bottom and a small hole at the center of that point. Fill them with seawater and let them drain. At departure, start the first vessel running while noting which known star sits on the meridian. That vessel will run empty in exactly 24 hours of sidereal time—the interval for a star to return to the same meridian. The moment the first vessel empties, start the second.</w:t>
      </w:r>
    </w:p>
    <w:p>
      <w:pPr>
        <w:pStyle w:val="BlockText"/>
      </w:pPr>
      <w:r>
        <w:t xml:space="preserve">Do this daily throughout the voyage. Each time a vessel empties, compare the position of the reference star against the meridian to read off how many degrees of longitude have been traveled from the port of departure. A small cork float, riding on the water inside, marks the level so the moment of emptying can be seen precisely.</w:t>
      </w:r>
    </w:p>
    <w:p>
      <w:pPr>
        <w:pStyle w:val="FirstParagraph"/>
      </w:pPr>
      <w:r>
        <w:t xml:space="preserve">It’s a genuinely clever idea—use the fixed 24-hour sidereal rotation of the stars as an external check on a mechanical timer, rather than trying to keep time some other way and then comparing it to solar noon. But it’s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 and using those observations for his method.</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p>
      <w:pPr>
        <w:pStyle w:val="BodyText"/>
      </w:pPr>
      <w:r>
        <w:t xml:space="preserve">Here is a visual depiction of what van Langren was thinking:</w:t>
      </w:r>
    </w:p>
    <w:tbl>
      <w:tblPr>
        <w:tblStyle w:val="Table"/>
        <w:tblW w:type="pct" w:w="5000"/>
        <w:tblLayout w:type="fixed"/>
        <w:tblLook w:firstRow="0" w:lastRow="0" w:firstColumn="0" w:lastColumn="0" w:noHBand="0" w:noVBand="0" w:val="0000"/>
      </w:tblPr>
      <w:tblGrid>
        <w:gridCol w:w="7920"/>
      </w:tblGrid>
      <w:tr>
        <w:tc>
          <w:tcPr/>
          <w:bookmarkStart w:id="49" w:name="fig-waterclock"/>
          <w:p>
            <w:pPr>
              <w:pStyle w:val="Compact"/>
              <w:jc w:val="center"/>
            </w:pPr>
            <w:r>
              <w:drawing>
                <wp:inline>
                  <wp:extent cx="4267200" cy="2726266"/>
                  <wp:effectExtent b="0" l="0" r="0" t="0"/>
                  <wp:docPr descr="" title="" id="47" name="Picture"/>
                  <a:graphic>
                    <a:graphicData uri="http://schemas.openxmlformats.org/drawingml/2006/picture">
                      <pic:pic>
                        <pic:nvPicPr>
                          <pic:cNvPr descr="images/vanlangren-waterclock.png" id="48" name="Picture"/>
                          <pic:cNvPicPr>
                            <a:picLocks noChangeArrowheads="1" noChangeAspect="1"/>
                          </pic:cNvPicPr>
                        </pic:nvPicPr>
                        <pic:blipFill>
                          <a:blip r:embed="rId46"/>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9"/>
        </w:tc>
      </w:tr>
    </w:tbl>
    <w:tbl>
      <w:tblPr>
        <w:tblStyle w:val="Table"/>
        <w:tblW w:type="pct" w:w="5000"/>
        <w:tblLayout w:type="fixed"/>
        <w:tblLook w:firstRow="0" w:lastRow="0" w:firstColumn="0" w:lastColumn="0" w:noHBand="0" w:noVBand="0" w:val="0000"/>
      </w:tblPr>
      <w:tblGrid>
        <w:gridCol w:w="7920"/>
      </w:tblGrid>
      <w:tr>
        <w:tc>
          <w:tcPr/>
          <w:bookmarkStart w:id="54" w:name="fig-harrison"/>
          <w:p>
            <w:pPr>
              <w:pStyle w:val="Compact"/>
              <w:jc w:val="center"/>
            </w:pPr>
            <w:r>
              <w:drawing>
                <wp:inline>
                  <wp:extent cx="1270000" cy="1493520"/>
                  <wp:effectExtent b="0" l="0" r="0" t="0"/>
                  <wp:docPr descr="" title="" id="51" name="Picture"/>
                  <a:graphic>
                    <a:graphicData uri="http://schemas.openxmlformats.org/drawingml/2006/picture">
                      <pic:pic>
                        <pic:nvPicPr>
                          <pic:cNvPr descr="images/Harrison-H1_low_250.jpg" id="52" name="Picture"/>
                          <pic:cNvPicPr>
                            <a:picLocks noChangeArrowheads="1" noChangeAspect="1"/>
                          </pic:cNvPicPr>
                        </pic:nvPicPr>
                        <pic:blipFill>
                          <a:blip r:embed="rId50"/>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53">
              <w:r>
                <w:rPr>
                  <w:rStyle w:val="Hyperlink"/>
                </w:rPr>
                <w:t xml:space="preserve">CC BY-SA 3.0</w:t>
              </w:r>
            </w:hyperlink>
            <w:r>
              <w:t xml:space="preserve">.</w:t>
            </w:r>
          </w:p>
          <w:bookmarkEnd w:id="54"/>
        </w:tc>
      </w:tr>
    </w:tbl>
    <w:p>
      <w:pPr>
        <w:pStyle w:val="BodyText"/>
      </w:pPr>
      <w:r>
        <w:t xml:space="preserve">The</w:t>
      </w:r>
      <w:r>
        <w:t xml:space="preserve"> </w:t>
      </w:r>
      <w:hyperlink r:id="rId55">
        <w:r>
          <w:rPr>
            <w:rStyle w:val="Hyperlink"/>
          </w:rPr>
          <w:t xml:space="preserve">clepsydra</w:t>
        </w:r>
      </w:hyperlink>
      <w:r>
        <w:t xml:space="preserve">—the water clock—is one of humanity’s oldest timekeeping instruments, in continuous use from ancient Egypt and China through Greek and Roman antiquity. Its flaw was ancient too: water’s flow rate shifts with temperature, something the Han-dynasty astronomer</w:t>
      </w:r>
      <w:r>
        <w:t xml:space="preserve"> </w:t>
      </w:r>
      <w:hyperlink r:id="rId56">
        <w:r>
          <w:rPr>
            <w:rStyle w:val="Hyperlink"/>
          </w:rPr>
          <w:t xml:space="preserve">Huan Tan</w:t>
        </w:r>
      </w:hyperlink>
      <w:r>
        <w:t xml:space="preserve"> </w:t>
      </w:r>
      <w:r>
        <w:t xml:space="preserve">was already writing about two thousand years before van Langren. On dry land that could be managed. At sea it couldn’t—pitching decks and swinging temperatures would have thrown his matched copper cones out of sync within days. The tolerance was brutal besides: four minutes of drift equals one degree of longitude, a margin no clepsydra could hold for a week at sea, let alone a transatlantic crossing.</w:t>
      </w:r>
    </w:p>
    <w:p>
      <w:pPr>
        <w:pStyle w:val="BodyText"/>
      </w:pPr>
      <w:r>
        <w:t xml:space="preserve">Van Langren wrote his cipher in the early 1630s. The pendulum clock—the first timekeeper accurate enough to matter on land—was still more than two decades off; an accurate</w:t>
      </w:r>
      <w:r>
        <w:t xml:space="preserve"> </w:t>
      </w:r>
      <w:hyperlink r:id="rId57">
        <w:r>
          <w:rPr>
            <w:rStyle w:val="Hyperlink"/>
          </w:rPr>
          <w:t xml:space="preserve">marine chronometer</w:t>
        </w:r>
      </w:hyperlink>
      <w:r>
        <w:t xml:space="preserve">, more than a century. He wasn’t naive. He was reaching for the best tool of his moment to solve a problem no tool of his era could actually solve.</w:t>
      </w:r>
    </w:p>
    <w:bookmarkEnd w:id="58"/>
    <w:bookmarkStart w:id="78"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9">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 Sometimes, the code you write to reproduce a graph</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The data behind van Langren’s famous 1D dot plot are in</w:t>
      </w:r>
      <w:r>
        <w:t xml:space="preserve"> </w:t>
      </w:r>
      <w:r>
        <w:rPr>
          <w:rStyle w:val="VerbatimChar"/>
        </w:rPr>
        <w:t xml:space="preserve">HistData::Langren1644</w:t>
      </w:r>
      <w:r>
        <w:t xml:space="preserve">, which also</w:t>
      </w:r>
      <w:r>
        <w:t xml:space="preserve"> </w:t>
      </w:r>
      <w:r>
        <w:t xml:space="preserve">provides the Google map image used as a backdrop. Rebuilding it is a matter of three</w:t>
      </w:r>
      <w:r>
        <w:t xml:space="preserve"> </w:t>
      </w:r>
      <w:r>
        <w:t xml:space="preserve">layers—the map itself, city markers for Toledo and Rome, and the dot plot on top—each</w:t>
      </w:r>
      <w:r>
        <w:t xml:space="preserve"> </w:t>
      </w:r>
      <w:r>
        <w:t xml:space="preserve">written as its own function, the same trick I use elsewhere in</w:t>
      </w:r>
      <w:r>
        <w:t xml:space="preserve"> </w:t>
      </w:r>
      <w:r>
        <w:rPr>
          <w:rStyle w:val="VerbatimChar"/>
        </w:rPr>
        <w:t xml:space="preserve">HistData</w:t>
      </w:r>
      <w:r>
        <w:t xml:space="preserve"> </w:t>
      </w:r>
      <w:r>
        <w:t xml:space="preserve">to re-vision</w:t>
      </w:r>
      <w:r>
        <w:t xml:space="preserve"> </w:t>
      </w:r>
      <w:hyperlink r:id="rId60">
        <w:r>
          <w:rPr>
            <w:rStyle w:val="Hyperlink"/>
          </w:rPr>
          <w:t xml:space="preserve">John Snow’s Cholera dot plot</w:t>
        </w:r>
      </w:hyperlink>
      <w:r>
        <w:t xml:space="preserve"> </w:t>
      </w:r>
      <w:r>
        <w:t xml:space="preserve">and</w:t>
      </w:r>
      <w:r>
        <w:t xml:space="preserve"> </w:t>
      </w:r>
      <w:hyperlink r:id="rId61">
        <w:r>
          <w:rPr>
            <w:rStyle w:val="Hyperlink"/>
          </w:rPr>
          <w:t xml:space="preserve">Minard’s March on Moscow graphic</w:t>
        </w:r>
      </w:hyperlink>
      <w:r>
        <w:t xml:space="preserve">.</w:t>
      </w:r>
      <w:r>
        <w:t xml:space="preserve"> </w:t>
      </w:r>
      <w:r>
        <w:t xml:space="preserve">The full script is on GitHub:</w:t>
      </w:r>
      <w:r>
        <w:t xml:space="preserve"> </w:t>
      </w:r>
      <w:hyperlink r:id="rId62">
        <w:r>
          <w:rPr>
            <w:rStyle w:val="VerbatimChar"/>
          </w:rPr>
          <w:t xml:space="preserve">reproduce-langren-overlay.R</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fig-overlay"/>
          <w:p>
            <w:pPr>
              <w:pStyle w:val="Compact"/>
              <w:jc w:val="center"/>
            </w:pPr>
            <w:r>
              <w:drawing>
                <wp:inline>
                  <wp:extent cx="4620126" cy="914400"/>
                  <wp:effectExtent b="0" l="0" r="0" t="0"/>
                  <wp:docPr descr="" title="" id="64" name="Picture"/>
                  <a:graphic>
                    <a:graphicData uri="http://schemas.openxmlformats.org/drawingml/2006/picture">
                      <pic:pic>
                        <pic:nvPicPr>
                          <pic:cNvPr descr="vanLangren-Secret_files/figure-docx/fig-overlay-1.png" id="65" name="Picture"/>
                          <pic:cNvPicPr>
                            <a:picLocks noChangeArrowheads="1" noChangeAspect="1"/>
                          </pic:cNvPicPr>
                        </pic:nvPicPr>
                        <pic:blipFill>
                          <a:blip r:embed="rId63"/>
                          <a:stretch>
                            <a:fillRect/>
                          </a:stretch>
                        </pic:blipFill>
                        <pic:spPr bwMode="auto">
                          <a:xfrm>
                            <a:off x="0" y="0"/>
                            <a:ext cx="4620126" cy="914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1644 estimates, rebuilt layer by layer as an overlay on a modern map.</w:t>
            </w:r>
          </w:p>
          <w:bookmarkEnd w:id="66"/>
        </w:tc>
      </w:tr>
    </w:tbl>
    <w:p>
      <w:pPr>
        <w:pStyle w:val="BodyText"/>
      </w:pPr>
      <w:r>
        <w:t xml:space="preserve">Twelve estimates, spanning nearly half the Toledo-to-Rome range—exactly the argument</w:t>
      </w:r>
      <w:r>
        <w:t xml:space="preserve"> </w:t>
      </w:r>
      <w:r>
        <w:t xml:space="preserve">van Langren was making to the King, that previous methods were hopelessly variable, and</w:t>
      </w:r>
      <w:r>
        <w:t xml:space="preserve"> </w:t>
      </w:r>
      <w:r>
        <w:t xml:space="preserve">someone (him) deserved a reward for having a better one.</w:t>
      </w:r>
    </w:p>
    <w:bookmarkStart w:id="77" w:name="i-did-that-better-by-hand"/>
    <w:p>
      <w:pPr>
        <w:pStyle w:val="Heading3"/>
      </w:pPr>
      <w:r>
        <w:t xml:space="preserve">“I did that better by hand!”</w:t>
      </w:r>
    </w:p>
    <w:p>
      <w:pPr>
        <w:pStyle w:val="FirstParagraph"/>
      </w:pPr>
      <w:hyperlink w:anchor="fig-overlay">
        <w:r>
          <w:rPr>
            <w:rStyle w:val="Hyperlink"/>
          </w:rPr>
          <w:t xml:space="preserve">Figure 6</w:t>
        </w:r>
      </w:hyperlink>
      <w:r>
        <w:t xml:space="preserve"> </w:t>
      </w:r>
      <w:r>
        <w:t xml:space="preserve">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70" w:name="fig-1644-original"/>
          <w:p>
            <w:pPr>
              <w:pStyle w:val="Compact"/>
              <w:jc w:val="center"/>
            </w:pPr>
            <w:r>
              <w:drawing>
                <wp:inline>
                  <wp:extent cx="5334000" cy="1349828"/>
                  <wp:effectExtent b="0" l="0" r="0" t="0"/>
                  <wp:docPr descr="" title="" id="68" name="Picture"/>
                  <a:graphic>
                    <a:graphicData uri="http://schemas.openxmlformats.org/drawingml/2006/picture">
                      <pic:pic>
                        <pic:nvPicPr>
                          <pic:cNvPr descr="images/Langren1644.jpg" id="69" name="Picture"/>
                          <pic:cNvPicPr>
                            <a:picLocks noChangeArrowheads="1" noChangeAspect="1"/>
                          </pic:cNvPicPr>
                        </pic:nvPicPr>
                        <pic:blipFill>
                          <a:blip r:embed="rId67"/>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Van Langren’s original 1644 graph</w:t>
            </w:r>
          </w:p>
          <w:bookmarkEnd w:id="70"/>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2"/>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2"/>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2"/>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on GitHub:</w:t>
      </w:r>
      <w:r>
        <w:t xml:space="preserve"> </w:t>
      </w:r>
      <w:hyperlink r:id="rId71">
        <w:r>
          <w:rPr>
            <w:rStyle w:val="VerbatimChar"/>
          </w:rPr>
          <w:t xml:space="preserve">reproduce-langren-graph.R</w:t>
        </w:r>
      </w:hyperlink>
      <w:r>
        <w:t xml:space="preserve">. Putting it together (</w:t>
      </w:r>
      <w:hyperlink w:anchor="fig-reconstruction">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reconstruction"/>
          <w:p>
            <w:pPr>
              <w:pStyle w:val="Compact"/>
              <w:jc w:val="center"/>
            </w:pPr>
            <w:r>
              <w:drawing>
                <wp:inline>
                  <wp:extent cx="5334000" cy="1143000"/>
                  <wp:effectExtent b="0" l="0" r="0" t="0"/>
                  <wp:docPr descr="" title="" id="73" name="Picture"/>
                  <a:graphic>
                    <a:graphicData uri="http://schemas.openxmlformats.org/drawingml/2006/picture">
                      <pic:pic>
                        <pic:nvPicPr>
                          <pic:cNvPr descr="vanLangren-Secret_files/figure-docx/fig-reconstruction-1.png" id="74" name="Picture"/>
                          <pic:cNvPicPr>
                            <a:picLocks noChangeArrowheads="1" noChangeAspect="1"/>
                          </pic:cNvPicPr>
                        </pic:nvPicPr>
                        <pic:blipFill>
                          <a:blip r:embed="rId72"/>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 ggplot2 reconstruction of van Langren’s 1644 graph.</w:t>
            </w:r>
          </w:p>
          <w:bookmarkEnd w:id="75"/>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6">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16°31’.</w:t>
      </w:r>
    </w:p>
    <w:bookmarkEnd w:id="77"/>
    <w:bookmarkEnd w:id="78"/>
    <w:bookmarkStart w:id="85"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84" w:name="refs"/>
    <w:bookmarkStart w:id="79"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9"/>
    <w:bookmarkStart w:id="81"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80">
        <w:r>
          <w:rPr>
            <w:rStyle w:val="Hyperlink"/>
          </w:rPr>
          <w:t xml:space="preserve">https://medium.com/nightingale/raiders-of-the-lost-tombs-the-search-for-some-heroes-of-the-history-of-data-visualization-c4a4b4690d24</w:t>
        </w:r>
      </w:hyperlink>
      <w:r>
        <w:t xml:space="preserve">.</w:t>
      </w:r>
    </w:p>
    <w:bookmarkEnd w:id="81"/>
    <w:bookmarkStart w:id="83"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82">
        <w:r>
          <w:rPr>
            <w:rStyle w:val="Hyperlink"/>
          </w:rPr>
          <w:t xml:space="preserve">https://doi.org/10.1198/tast.2010.09154</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 astronomers in van Langren’s graph estimated longitude by several methods, all theoretically sound but practically limited:</w:t>
      </w:r>
      <w:r>
        <w:t xml:space="preserve"> </w:t>
      </w:r>
      <w:r>
        <w:rPr>
          <w:b/>
          <w:bCs/>
        </w:rPr>
        <w:t xml:space="preserve">lunar eclipses</w:t>
      </w:r>
      <w:r>
        <w:t xml:space="preserve"> </w:t>
      </w:r>
      <w:r>
        <w:t xml:space="preserve">(both observers record local time when the moon enters or exits Earth’s shadow — simultaneous everywhere, so the time difference gives the longitude difference, but eclipses are rare);</w:t>
      </w:r>
      <w:r>
        <w:t xml:space="preserve"> </w:t>
      </w:r>
      <w:r>
        <w:rPr>
          <w:b/>
          <w:bCs/>
        </w:rPr>
        <w:t xml:space="preserve">lunar distances</w:t>
      </w:r>
      <w:r>
        <w:t xml:space="preserve"> </w:t>
      </w:r>
      <w:r>
        <w:t xml:space="preserve">(measuring the angle between the moon and a reference star, since the moon moves ~0.5° per hour against the stars — proposed by Regiomontanus in the 1470s, but requiring accurate lunar tables that didn’t yet exist); and</w:t>
      </w:r>
      <w:r>
        <w:t xml:space="preserve"> </w:t>
      </w:r>
      <w:r>
        <w:rPr>
          <w:b/>
          <w:bCs/>
        </w:rPr>
        <w:t xml:space="preserve">occultations</w:t>
      </w:r>
      <w:r>
        <w:t xml:space="preserve"> </w:t>
      </w:r>
      <w:r>
        <w:t xml:space="preserve">(the moon passing in front of a star — sharp-edged and predictable, but again rare). Some estimates were less astronomical still, built up from travellers’ accumulated records of distances and directions. Tycho Brahe’s estimate, made with the finest pre-telescopic instruments of the age, was the best of the lot — and still badly wrong. That was the point.</w:t>
      </w:r>
    </w:p>
  </w:footnote>
  <w:footnote w:id="34">
    <w:p>
      <w:pPr>
        <w:pStyle w:val="FootnoteText"/>
      </w:pPr>
      <w:r>
        <w:rPr>
          <w:rStyle w:val="FootnoteReference"/>
        </w:rPr>
        <w:footnoteRef/>
      </w:r>
      <w:r>
        <w:t xml:space="preserve"> </w:t>
      </w:r>
      <w:r>
        <w:t xml:space="preserve">The Zodiac Killer is one of the infamous unsolved mysteries in American criminal history.</w:t>
      </w:r>
      <w:r>
        <w:t xml:space="preserve"> </w:t>
      </w:r>
      <w:r>
        <w:t xml:space="preserve">In the San Francisco Bay area in the 1968–1969s, this unknown murder killed at least five people.</w:t>
      </w:r>
      <w:r>
        <w:t xml:space="preserve"> </w:t>
      </w:r>
      <w:r>
        <w:t xml:space="preserve">Seeking public attention, he sent cryptic ciphers to newspapers and taunted police with letters</w:t>
      </w:r>
      <w:r>
        <w:t xml:space="preserve"> </w:t>
      </w:r>
      <w:r>
        <w:t xml:space="preserve">describing his acts. Van Eycke’s solution was hailed as a break-through in amateur cryptographic circles.</w:t>
      </w:r>
    </w:p>
  </w:footnote>
  <w:footnote w:id="36">
    <w:p>
      <w:pPr>
        <w:pStyle w:val="FootnoteText"/>
      </w:pPr>
      <w:r>
        <w:rPr>
          <w:rStyle w:val="FootnoteReference"/>
        </w:rPr>
        <w:footnoteRef/>
      </w:r>
      <w:r>
        <w:t xml:space="preserve"> </w:t>
      </w:r>
      <w:r>
        <w:t xml:space="preserve">In cryptography, letter-trigram statistics involve measuring the frequency of overlapping three-letter sequences in a language (e.g.,</w:t>
      </w:r>
      <w:r>
        <w:t xml:space="preserve"> </w:t>
      </w:r>
      <w:r>
        <w:t xml:space="preserve">“the,”</w:t>
      </w:r>
      <w:r>
        <w:t xml:space="preserve"> </w:t>
      </w:r>
      <w:r>
        <w:t xml:space="preserve">“and”</w:t>
      </w:r>
      <w:r>
        <w:t xml:space="preserve">). Analysts use these patterns as a</w:t>
      </w:r>
      <w:r>
        <w:t xml:space="preserve"> </w:t>
      </w:r>
      <w:r>
        <w:t xml:space="preserve">“fitness score”</w:t>
      </w:r>
      <w:r>
        <w:t xml:space="preserve"> </w:t>
      </w:r>
      <w:r>
        <w:t xml:space="preserve">to evaluate text coherence. If a proposed decryption matches the statistical probability of real-language trigrams, the plaintext is considered a valid decoding. A useful introduction to historical cryptography is</w:t>
      </w:r>
      <w:r>
        <w:t xml:space="preserve"> </w:t>
      </w:r>
      <w:r>
        <w:t xml:space="preserve">Nigel Smart’s</w:t>
      </w:r>
      <w:r>
        <w:t xml:space="preserve"> </w:t>
      </w:r>
      <w:hyperlink r:id="rId37">
        <w:r>
          <w:rPr>
            <w:rStyle w:val="Hyperlink"/>
            <w:i/>
            <w:iCs/>
          </w:rPr>
          <w:t xml:space="preserve">Cryptography: An Introduction</w:t>
        </w:r>
        <w:r>
          <w:rPr>
            <w:rStyle w:val="Hyperlink"/>
          </w:rPr>
          <w:t xml:space="preserve">, Ch 3</w:t>
        </w:r>
      </w:hyperlink>
    </w:p>
  </w:footnote>
  <w:footnote w:id="40">
    <w:p>
      <w:pPr>
        <w:pStyle w:val="FootnoteText"/>
      </w:pPr>
      <w:r>
        <w:rPr>
          <w:rStyle w:val="FootnoteReference"/>
        </w:rPr>
        <w:footnoteRef/>
      </w:r>
      <w:r>
        <w:t xml:space="preserve"> </w:t>
      </w:r>
      <w:r>
        <w:t xml:space="preserve">The practice of hiding a priority claim in a cipher was not unique to van Langren. Galileo registered his 1610 observation of Saturn’s peculiar shape as a 37-letter Latin anagram (</w:t>
      </w:r>
      <w:r>
        <w:rPr>
          <w:i/>
          <w:iCs/>
        </w:rPr>
        <w:t xml:space="preserve">Altissimum planetam tergeminum observavi</w:t>
      </w:r>
      <w:r>
        <w:t xml:space="preserve"> </w:t>
      </w:r>
      <w:r>
        <w:t xml:space="preserve">—</w:t>
      </w:r>
      <w:r>
        <w:t xml:space="preserve"> </w:t>
      </w:r>
      <w:r>
        <w:t xml:space="preserve">“I have observed the highest planet three-formed”</w:t>
      </w:r>
      <w:r>
        <w:t xml:space="preserve"> </w:t>
      </w:r>
      <w:r>
        <w:t xml:space="preserve">— what he had actually seen were the rings). Robert Hooke published his law of elasticity as the anagram</w:t>
      </w:r>
      <w:r>
        <w:t xml:space="preserve"> </w:t>
      </w:r>
      <w:r>
        <w:rPr>
          <w:i/>
          <w:iCs/>
        </w:rPr>
        <w:t xml:space="preserve">ceiiinosssttu</w:t>
      </w:r>
      <w:r>
        <w:t xml:space="preserve"> </w:t>
      </w:r>
      <w:r>
        <w:t xml:space="preserve">in 1676, decoding it two years later as</w:t>
      </w:r>
      <w:r>
        <w:t xml:space="preserve"> </w:t>
      </w:r>
      <w:r>
        <w:rPr>
          <w:i/>
          <w:iCs/>
        </w:rPr>
        <w:t xml:space="preserve">ut tensio, sic vis</w:t>
      </w:r>
      <w:r>
        <w:t xml:space="preserve"> </w:t>
      </w:r>
      <w:r>
        <w:t xml:space="preserve">(</w:t>
      </w:r>
      <w:r>
        <w:t xml:space="preserve">“as the extension, so the force”</w:t>
      </w:r>
      <w:r>
        <w:t xml:space="preserve">). In each case the goal was the same: hold the date of discovery in escrow without giving anything away.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jpg" /><Relationship Type="http://schemas.openxmlformats.org/officeDocument/2006/relationships/image" Id="rId16" Target="media/rId16.jpg" /><Relationship Type="http://schemas.openxmlformats.org/officeDocument/2006/relationships/image" Id="rId67" Target="media/rId67.jpg" /><Relationship Type="http://schemas.openxmlformats.org/officeDocument/2006/relationships/image" Id="rId10" Target="media/rId10.jpg" /><Relationship Type="http://schemas.openxmlformats.org/officeDocument/2006/relationships/image" Id="rId46" Target="media/rId46.png" /><Relationship Type="http://schemas.openxmlformats.org/officeDocument/2006/relationships/image" Id="rId22" Target="media/rId22.jp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hyperlink" Id="rId33" Target="https://arxiv.org/pdf/2403.17350" TargetMode="External" /><Relationship Type="http://schemas.openxmlformats.org/officeDocument/2006/relationships/hyperlink" Id="rId53" Target="https://commons.wikimedia.org/w/index.php?curid=13817053" TargetMode="External" /><Relationship Type="http://schemas.openxmlformats.org/officeDocument/2006/relationships/hyperlink" Id="rId27" Target="https://commons.wikimedia.org/wiki/File:Langrenus_map_of_the_Moon_1645.jpg" TargetMode="External" /><Relationship Type="http://schemas.openxmlformats.org/officeDocument/2006/relationships/hyperlink" Id="rId32" Target="https://dirkhuylebrouck.be/" TargetMode="External" /><Relationship Type="http://schemas.openxmlformats.org/officeDocument/2006/relationships/hyperlink" Id="rId82" Target="https://doi.org/10.1198/tast.2010.09154" TargetMode="External" /><Relationship Type="http://schemas.openxmlformats.org/officeDocument/2006/relationships/hyperlink" Id="rId28" Target="https://en.wikipedia.org/wiki/Alfonsine_tables" TargetMode="External" /><Relationship Type="http://schemas.openxmlformats.org/officeDocument/2006/relationships/hyperlink" Id="rId55" Target="https://en.wikipedia.org/wiki/Clepsydra" TargetMode="External" /><Relationship Type="http://schemas.openxmlformats.org/officeDocument/2006/relationships/hyperlink" Id="rId56" Target="https://en.wikipedia.org/wiki/Huan_Tan" TargetMode="External" /><Relationship Type="http://schemas.openxmlformats.org/officeDocument/2006/relationships/hyperlink" Id="rId76" Target="https://en.wikipedia.org/wiki/Pareto_principle" TargetMode="External" /><Relationship Type="http://schemas.openxmlformats.org/officeDocument/2006/relationships/hyperlink" Id="rId35" Target="https://en.wikipedia.org/wiki/Transposition_cipher" TargetMode="External" /><Relationship Type="http://schemas.openxmlformats.org/officeDocument/2006/relationships/hyperlink" Id="rId61" Target="https://friendly.github.io/HistData/reference/Minard.html" TargetMode="External" /><Relationship Type="http://schemas.openxmlformats.org/officeDocument/2006/relationships/hyperlink" Id="rId60" Target="https://friendly.github.io/HistData/reference/Snow.html" TargetMode="External" /><Relationship Type="http://schemas.openxmlformats.org/officeDocument/2006/relationships/hyperlink" Id="rId43" Target="https://github.com/friendly/vanLangren-Secret/blob/master/R/decode-cipher.R" TargetMode="External" /><Relationship Type="http://schemas.openxmlformats.org/officeDocument/2006/relationships/hyperlink" Id="rId71" Target="https://github.com/friendly/vanLangren-Secret/blob/master/R/reproduce-langren-graph.R" TargetMode="External" /><Relationship Type="http://schemas.openxmlformats.org/officeDocument/2006/relationships/hyperlink" Id="rId62" Target="https://github.com/friendly/vanLangren-Secret/blob/master/R/reproduce-langren-overlay.R" TargetMode="External" /><Relationship Type="http://schemas.openxmlformats.org/officeDocument/2006/relationships/hyperlink" Id="rId26" Target="https://github.com/friendly/vanLangren-Secret/blob/master/cipher-transcription.txt" TargetMode="External" /><Relationship Type="http://schemas.openxmlformats.org/officeDocument/2006/relationships/hyperlink" Id="rId80" Target="https://medium.com/nightingale/raiders-of-the-lost-tombs-the-search-for-some-heroes-of-the-history-of-data-visualization-c4a4b4690d24" TargetMode="External" /><Relationship Type="http://schemas.openxmlformats.org/officeDocument/2006/relationships/hyperlink" Id="rId31" Target="https://scienceblogs.de/klausis-krypto-kolumne/" TargetMode="External" /><Relationship Type="http://schemas.openxmlformats.org/officeDocument/2006/relationships/hyperlink" Id="rId38" Target="https://scienceblogs.de/klausis-krypto-kolumne/jarl-van-eycke-solves-400-year-old-longitude-message/" TargetMode="External" /><Relationship Type="http://schemas.openxmlformats.org/officeDocument/2006/relationships/hyperlink" Id="rId37" Target="https://www.cis.upenn.edu/~sga001/classes/cis331f19/resources/smart_ch3.pdf" TargetMode="External" /><Relationship Type="http://schemas.openxmlformats.org/officeDocument/2006/relationships/hyperlink" Id="rId21"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20" Target="https://www.datavis.ca/gallery/langren/verdadera.pdf" TargetMode="External" /><Relationship Type="http://schemas.openxmlformats.org/officeDocument/2006/relationships/hyperlink" Id="rId59" Target="https://www.datavis.ca/papers/hbook.pdf" TargetMode="External" /><Relationship Type="http://schemas.openxmlformats.org/officeDocument/2006/relationships/hyperlink" Id="rId14" Target="https://www.datavis.ca/papers/vita/Friendly-etal2010langren.html" TargetMode="External" /><Relationship Type="http://schemas.openxmlformats.org/officeDocument/2006/relationships/hyperlink" Id="rId57"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3.17350" TargetMode="External" /><Relationship Type="http://schemas.openxmlformats.org/officeDocument/2006/relationships/hyperlink" Id="rId53" Target="https://commons.wikimedia.org/w/index.php?curid=13817053" TargetMode="External" /><Relationship Type="http://schemas.openxmlformats.org/officeDocument/2006/relationships/hyperlink" Id="rId27" Target="https://commons.wikimedia.org/wiki/File:Langrenus_map_of_the_Moon_1645.jpg" TargetMode="External" /><Relationship Type="http://schemas.openxmlformats.org/officeDocument/2006/relationships/hyperlink" Id="rId32" Target="https://dirkhuylebrouck.be/" TargetMode="External" /><Relationship Type="http://schemas.openxmlformats.org/officeDocument/2006/relationships/hyperlink" Id="rId82" Target="https://doi.org/10.1198/tast.2010.09154" TargetMode="External" /><Relationship Type="http://schemas.openxmlformats.org/officeDocument/2006/relationships/hyperlink" Id="rId28" Target="https://en.wikipedia.org/wiki/Alfonsine_tables" TargetMode="External" /><Relationship Type="http://schemas.openxmlformats.org/officeDocument/2006/relationships/hyperlink" Id="rId55" Target="https://en.wikipedia.org/wiki/Clepsydra" TargetMode="External" /><Relationship Type="http://schemas.openxmlformats.org/officeDocument/2006/relationships/hyperlink" Id="rId56" Target="https://en.wikipedia.org/wiki/Huan_Tan" TargetMode="External" /><Relationship Type="http://schemas.openxmlformats.org/officeDocument/2006/relationships/hyperlink" Id="rId76" Target="https://en.wikipedia.org/wiki/Pareto_principle" TargetMode="External" /><Relationship Type="http://schemas.openxmlformats.org/officeDocument/2006/relationships/hyperlink" Id="rId35" Target="https://en.wikipedia.org/wiki/Transposition_cipher" TargetMode="External" /><Relationship Type="http://schemas.openxmlformats.org/officeDocument/2006/relationships/hyperlink" Id="rId61" Target="https://friendly.github.io/HistData/reference/Minard.html" TargetMode="External" /><Relationship Type="http://schemas.openxmlformats.org/officeDocument/2006/relationships/hyperlink" Id="rId60" Target="https://friendly.github.io/HistData/reference/Snow.html" TargetMode="External" /><Relationship Type="http://schemas.openxmlformats.org/officeDocument/2006/relationships/hyperlink" Id="rId43" Target="https://github.com/friendly/vanLangren-Secret/blob/master/R/decode-cipher.R" TargetMode="External" /><Relationship Type="http://schemas.openxmlformats.org/officeDocument/2006/relationships/hyperlink" Id="rId71" Target="https://github.com/friendly/vanLangren-Secret/blob/master/R/reproduce-langren-graph.R" TargetMode="External" /><Relationship Type="http://schemas.openxmlformats.org/officeDocument/2006/relationships/hyperlink" Id="rId62" Target="https://github.com/friendly/vanLangren-Secret/blob/master/R/reproduce-langren-overlay.R" TargetMode="External" /><Relationship Type="http://schemas.openxmlformats.org/officeDocument/2006/relationships/hyperlink" Id="rId26" Target="https://github.com/friendly/vanLangren-Secret/blob/master/cipher-transcription.txt" TargetMode="External" /><Relationship Type="http://schemas.openxmlformats.org/officeDocument/2006/relationships/hyperlink" Id="rId80" Target="https://medium.com/nightingale/raiders-of-the-lost-tombs-the-search-for-some-heroes-of-the-history-of-data-visualization-c4a4b4690d24" TargetMode="External" /><Relationship Type="http://schemas.openxmlformats.org/officeDocument/2006/relationships/hyperlink" Id="rId31" Target="https://scienceblogs.de/klausis-krypto-kolumne/" TargetMode="External" /><Relationship Type="http://schemas.openxmlformats.org/officeDocument/2006/relationships/hyperlink" Id="rId38" Target="https://scienceblogs.de/klausis-krypto-kolumne/jarl-van-eycke-solves-400-year-old-longitude-message/" TargetMode="External" /><Relationship Type="http://schemas.openxmlformats.org/officeDocument/2006/relationships/hyperlink" Id="rId37" Target="https://www.cis.upenn.edu/~sga001/classes/cis331f19/resources/smart_ch3.pdf" TargetMode="External" /><Relationship Type="http://schemas.openxmlformats.org/officeDocument/2006/relationships/hyperlink" Id="rId21"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20" Target="https://www.datavis.ca/gallery/langren/verdadera.pdf" TargetMode="External" /><Relationship Type="http://schemas.openxmlformats.org/officeDocument/2006/relationships/hyperlink" Id="rId59" Target="https://www.datavis.ca/papers/hbook.pdf" TargetMode="External" /><Relationship Type="http://schemas.openxmlformats.org/officeDocument/2006/relationships/hyperlink" Id="rId14" Target="https://www.datavis.ca/papers/vita/Friendly-etal2010langren.html" TargetMode="External" /><Relationship Type="http://schemas.openxmlformats.org/officeDocument/2006/relationships/hyperlink" Id="rId57"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2026-09-23T14:46:12Z</dcterms:created>
  <dcterms:modified xsi:type="dcterms:W3CDTF">2026-09-23T14:46:12Z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