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1C2B3A"/>
          <w:sz w:val="40"/>
        </w:rPr>
        <w:t>DAVIDE DALBON</w:t>
      </w:r>
    </w:p>
    <w:p>
      <w:pPr>
        <w:spacing w:after="120"/>
        <w:jc w:val="center"/>
      </w:pPr>
      <w:r>
        <w:rPr>
          <w:b/>
          <w:color w:val="445260"/>
          <w:sz w:val="20"/>
        </w:rPr>
        <w:t>Corporate Development  |  Cross-Border Business Experience, including Middle East/Africa</w:t>
      </w:r>
    </w:p>
    <w:p>
      <w:pPr>
        <w:spacing w:before="140" w:after="80"/>
        <w:pBdr>
          <w:bottom w:val="single" w:sz="4" w:space="2" w:color="B8C0C8"/>
        </w:pBdr>
      </w:pPr>
      <w:r>
        <w:rPr>
          <w:b/>
          <w:color w:val="445260"/>
          <w:sz w:val="18"/>
        </w:rPr>
        <w:t>PROFILE</w:t>
      </w:r>
    </w:p>
    <w:p>
      <w:pPr>
        <w:keepLines/>
        <w:spacing w:after="60"/>
      </w:pPr>
      <w:r>
        <w:t>I have spent most of my career working on decisions and projects that sit outside a company's ordinary course of business. I work with entrepreneurs to assess an original idea, explore the alternatives and decide which route makes the most sense for the chosen goal. Once the direction is clear, I work to transform the chosen option into a concrete project and take it through to execution.</w:t>
      </w:r>
    </w:p>
    <w:p>
      <w:pPr>
        <w:keepLines/>
        <w:spacing w:after="100"/>
      </w:pPr>
      <w:r>
        <w:t>My experience spans M&amp;A, corporate development, greenfield projects and investor/partner search, with direct management responsibility and cross-border experience across Europe and, more recently, the Middle East and Africa.</w:t>
      </w:r>
    </w:p>
    <w:p>
      <w:pPr>
        <w:spacing w:before="140" w:after="80"/>
        <w:pBdr>
          <w:bottom w:val="single" w:sz="4" w:space="2" w:color="B8C0C8"/>
        </w:pBdr>
      </w:pPr>
      <w:r>
        <w:rPr>
          <w:b/>
          <w:color w:val="445260"/>
          <w:sz w:val="18"/>
        </w:rPr>
        <w:t>PROFESSIONAL EXPERIENCE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36"/>
        <w:gridCol w:w="1800"/>
      </w:tblGrid>
      <w:tr>
        <w:tc>
          <w:tcPr>
            <w:tcW w:type="dxa" w:w="5026"/>
            <w:vAlign w:val="top"/>
          </w:tcPr>
          <w:p>
            <w:pPr>
              <w:spacing w:after="0"/>
            </w:pPr>
            <w:r>
              <w:rPr>
                <w:b/>
                <w:color w:val="1C2B3A"/>
                <w:sz w:val="19"/>
              </w:rPr>
              <w:t>DGD CONSULTANTS</w:t>
            </w:r>
            <w:r>
              <w:rPr>
                <w:b/>
                <w:color w:val="414141"/>
                <w:sz w:val="18"/>
              </w:rPr>
              <w:t xml:space="preserve">  |  Managing Partner</w:t>
            </w:r>
          </w:p>
          <w:p>
            <w:pPr>
              <w:spacing w:after="20"/>
            </w:pPr>
            <w:r>
              <w:rPr>
                <w:i/>
                <w:color w:val="696969"/>
                <w:sz w:val="16"/>
              </w:rPr>
              <w:t>Dubai, UAE</w:t>
            </w:r>
          </w:p>
        </w:tc>
        <w:tc>
          <w:tcPr>
            <w:tcW w:type="dxa" w:w="5026"/>
            <w:vAlign w:val="top"/>
          </w:tcPr>
          <w:p>
            <w:pPr>
              <w:spacing w:after="0"/>
              <w:jc w:val="right"/>
            </w:pPr>
            <w:r>
              <w:rPr>
                <w:b/>
                <w:color w:val="445260"/>
                <w:sz w:val="17"/>
              </w:rPr>
              <w:t>2023-Present</w:t>
            </w:r>
          </w:p>
        </w:tc>
      </w:tr>
    </w:tbl>
    <w:p>
      <w:pPr>
        <w:keepLines/>
        <w:spacing w:after="50"/>
      </w:pPr>
      <w:r>
        <w:t>Advisory firm focused on corporate development, cross-border transactions and investment projects. I work with entrepreneurs and companies on the assessment and structuring of business opportunities and on their subsequent development and execution.</w:t>
      </w:r>
    </w:p>
    <w:p>
      <w:pPr>
        <w:keepLines/>
        <w:spacing w:after="100"/>
      </w:pPr>
      <w:r>
        <w:t>Recent assignments include technology and media ventures, greenfield mining projects in Africa and cross-border precious metals transactions between Africa, the Middle East and international buyers.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36"/>
        <w:gridCol w:w="1800"/>
      </w:tblGrid>
      <w:tr>
        <w:tc>
          <w:tcPr>
            <w:tcW w:type="dxa" w:w="5026"/>
            <w:vAlign w:val="top"/>
          </w:tcPr>
          <w:p>
            <w:pPr>
              <w:spacing w:after="0"/>
            </w:pPr>
            <w:r>
              <w:rPr>
                <w:b/>
                <w:color w:val="1C2B3A"/>
                <w:sz w:val="19"/>
              </w:rPr>
              <w:t>OTHER PROFESSIONAL EXPERIENCE</w:t>
            </w:r>
          </w:p>
          <w:p>
            <w:pPr>
              <w:spacing w:after="20"/>
            </w:pPr>
            <w:r>
              <w:rPr>
                <w:i/>
                <w:color w:val="696969"/>
                <w:sz w:val="16"/>
              </w:rPr>
              <w:t>Italy</w:t>
            </w:r>
          </w:p>
        </w:tc>
        <w:tc>
          <w:tcPr>
            <w:tcW w:type="dxa" w:w="5026"/>
            <w:vAlign w:val="top"/>
          </w:tcPr>
          <w:p>
            <w:pPr>
              <w:spacing w:after="0"/>
              <w:jc w:val="right"/>
            </w:pPr>
            <w:r>
              <w:rPr>
                <w:b/>
                <w:color w:val="445260"/>
                <w:sz w:val="17"/>
              </w:rPr>
              <w:t>2017-2022</w:t>
            </w:r>
          </w:p>
        </w:tc>
      </w:tr>
    </w:tbl>
    <w:p>
      <w:pPr>
        <w:keepLines/>
        <w:spacing w:after="100"/>
      </w:pPr>
      <w:r>
        <w:t>2017-2019  Independent advisory assignments, primarily in real estate and student housing development.</w:t>
        <w:br/>
        <w:t>2020-2021  Career break for family responsibilities.</w:t>
        <w:br/>
        <w:t>2021-2022  Insurance advisory and business development, primarily focused on corporate insurance products.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36"/>
        <w:gridCol w:w="1800"/>
      </w:tblGrid>
      <w:tr>
        <w:tc>
          <w:tcPr>
            <w:tcW w:type="dxa" w:w="5026"/>
            <w:vAlign w:val="top"/>
          </w:tcPr>
          <w:p>
            <w:pPr>
              <w:spacing w:after="0"/>
            </w:pPr>
            <w:r>
              <w:rPr>
                <w:b/>
                <w:color w:val="1C2B3A"/>
                <w:sz w:val="19"/>
              </w:rPr>
              <w:t>IN-DOMUS S.r.l.</w:t>
            </w:r>
            <w:r>
              <w:rPr>
                <w:b/>
                <w:color w:val="414141"/>
                <w:sz w:val="18"/>
              </w:rPr>
              <w:t xml:space="preserve">  |  Co-founder, Shareholder &amp; CEO</w:t>
            </w:r>
          </w:p>
          <w:p>
            <w:pPr>
              <w:spacing w:after="20"/>
            </w:pPr>
            <w:r>
              <w:rPr>
                <w:i/>
                <w:color w:val="696969"/>
                <w:sz w:val="16"/>
              </w:rPr>
              <w:t>Milan, Italy</w:t>
            </w:r>
          </w:p>
        </w:tc>
        <w:tc>
          <w:tcPr>
            <w:tcW w:type="dxa" w:w="5026"/>
            <w:vAlign w:val="top"/>
          </w:tcPr>
          <w:p>
            <w:pPr>
              <w:spacing w:after="0"/>
              <w:jc w:val="right"/>
            </w:pPr>
            <w:r>
              <w:rPr>
                <w:b/>
                <w:color w:val="445260"/>
                <w:sz w:val="17"/>
              </w:rPr>
              <w:t>2014-2017</w:t>
            </w:r>
          </w:p>
        </w:tc>
      </w:tr>
    </w:tbl>
    <w:p>
      <w:pPr>
        <w:keepLines/>
        <w:spacing w:after="100"/>
      </w:pPr>
      <w:r>
        <w:t>Co-founded In-Domus with Fondazione Housing Sociale to develop and manage a student housing platform in the Milan area. As CEO and shareholder, I had overall responsibility for the company and its operations, including the management of Campus Certosa and the start-up and opening of Campus Monneret.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36"/>
        <w:gridCol w:w="1800"/>
      </w:tblGrid>
      <w:tr>
        <w:tc>
          <w:tcPr>
            <w:tcW w:type="dxa" w:w="5026"/>
            <w:vAlign w:val="top"/>
          </w:tcPr>
          <w:p>
            <w:pPr>
              <w:spacing w:after="0"/>
            </w:pPr>
            <w:r>
              <w:rPr>
                <w:b/>
                <w:color w:val="1C2B3A"/>
                <w:sz w:val="19"/>
              </w:rPr>
              <w:t>CAMPUS CERTOSA / CORCAB LOMBARDIA</w:t>
            </w:r>
            <w:r>
              <w:rPr>
                <w:b/>
                <w:color w:val="414141"/>
                <w:sz w:val="18"/>
              </w:rPr>
              <w:t xml:space="preserve">  |  Management &amp; Project Development</w:t>
            </w:r>
          </w:p>
          <w:p>
            <w:pPr>
              <w:spacing w:after="20"/>
            </w:pPr>
            <w:r>
              <w:rPr>
                <w:i/>
                <w:color w:val="696969"/>
                <w:sz w:val="16"/>
              </w:rPr>
              <w:t>Milan, Italy</w:t>
            </w:r>
          </w:p>
        </w:tc>
        <w:tc>
          <w:tcPr>
            <w:tcW w:type="dxa" w:w="5026"/>
            <w:vAlign w:val="top"/>
          </w:tcPr>
          <w:p>
            <w:pPr>
              <w:spacing w:after="0"/>
              <w:jc w:val="right"/>
            </w:pPr>
            <w:r>
              <w:rPr>
                <w:b/>
                <w:color w:val="445260"/>
                <w:sz w:val="17"/>
              </w:rPr>
              <w:t>2009-2014</w:t>
            </w:r>
          </w:p>
        </w:tc>
      </w:tr>
    </w:tbl>
    <w:p>
      <w:pPr>
        <w:keepLines/>
        <w:spacing w:after="100"/>
      </w:pPr>
      <w:r>
        <w:t>Following the liquidation of Corcab Lombardia in 2009, I was appointed to support the liquidator and continued to oversee Campus Certosa. In 2010 I was appointed Director of the newly established CampusCertosa S.r.l., with responsibility for operations, financial and business planning and the subsequent development of a new growth model. This work ultimately led to the project with Fondazione Housing Sociale and the establishment of In-Domus in 2014.</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36"/>
        <w:gridCol w:w="1800"/>
      </w:tblGrid>
      <w:tr>
        <w:tc>
          <w:tcPr>
            <w:tcW w:type="dxa" w:w="5026"/>
            <w:vAlign w:val="top"/>
          </w:tcPr>
          <w:p>
            <w:pPr>
              <w:spacing w:after="0"/>
            </w:pPr>
            <w:r>
              <w:rPr>
                <w:b/>
                <w:color w:val="1C2B3A"/>
                <w:sz w:val="19"/>
              </w:rPr>
              <w:t>RESET S.p.A.</w:t>
            </w:r>
            <w:r>
              <w:rPr>
                <w:b/>
                <w:color w:val="414141"/>
                <w:sz w:val="18"/>
              </w:rPr>
              <w:t xml:space="preserve">  |  General Manager</w:t>
            </w:r>
          </w:p>
          <w:p>
            <w:pPr>
              <w:spacing w:after="20"/>
            </w:pPr>
            <w:r>
              <w:rPr>
                <w:i/>
                <w:color w:val="696969"/>
                <w:sz w:val="16"/>
              </w:rPr>
              <w:t>Milan, Italy</w:t>
            </w:r>
          </w:p>
        </w:tc>
        <w:tc>
          <w:tcPr>
            <w:tcW w:type="dxa" w:w="5026"/>
            <w:vAlign w:val="top"/>
          </w:tcPr>
          <w:p>
            <w:pPr>
              <w:spacing w:after="0"/>
              <w:jc w:val="right"/>
            </w:pPr>
            <w:r>
              <w:rPr>
                <w:b/>
                <w:color w:val="445260"/>
                <w:sz w:val="17"/>
              </w:rPr>
              <w:t>2005-2009</w:t>
            </w:r>
          </w:p>
        </w:tc>
      </w:tr>
    </w:tbl>
    <w:p>
      <w:pPr>
        <w:keepLines/>
        <w:spacing w:after="60"/>
      </w:pPr>
      <w:r>
        <w:t>Joined RESET in July 2005 with an initial mandate to coordinate the operational start-up of Campus Certosa and ensure its opening as scheduled. Following the successful launch, I was appointed General Manager of RESET.</w:t>
      </w:r>
    </w:p>
    <w:p>
      <w:r>
        <w:br w:type="page"/>
      </w:r>
    </w:p>
    <w:p>
      <w:pPr>
        <w:spacing w:before="140" w:after="80"/>
        <w:pBdr>
          <w:bottom w:val="single" w:sz="4" w:space="2" w:color="B8C0C8"/>
        </w:pBdr>
      </w:pPr>
      <w:r>
        <w:rPr>
          <w:b/>
          <w:color w:val="445260"/>
          <w:sz w:val="18"/>
        </w:rPr>
        <w:t>EARLIER CAREER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36"/>
        <w:gridCol w:w="1800"/>
      </w:tblGrid>
      <w:tr>
        <w:tc>
          <w:tcPr>
            <w:tcW w:type="dxa" w:w="5026"/>
            <w:vAlign w:val="top"/>
          </w:tcPr>
          <w:p>
            <w:pPr>
              <w:spacing w:after="0"/>
            </w:pPr>
            <w:r>
              <w:rPr>
                <w:b/>
                <w:color w:val="1C2B3A"/>
                <w:sz w:val="19"/>
              </w:rPr>
              <w:t>SERVELFIN / EN.EOLICA</w:t>
            </w:r>
            <w:r>
              <w:rPr>
                <w:b/>
                <w:color w:val="414141"/>
                <w:sz w:val="18"/>
              </w:rPr>
              <w:t xml:space="preserve">  |  General Manager</w:t>
            </w:r>
          </w:p>
          <w:p>
            <w:pPr>
              <w:spacing w:after="20"/>
            </w:pPr>
            <w:r>
              <w:rPr>
                <w:i/>
                <w:color w:val="696969"/>
                <w:sz w:val="16"/>
              </w:rPr>
              <w:t>Milan, Italy</w:t>
            </w:r>
          </w:p>
        </w:tc>
        <w:tc>
          <w:tcPr>
            <w:tcW w:type="dxa" w:w="5026"/>
            <w:vAlign w:val="top"/>
          </w:tcPr>
          <w:p>
            <w:pPr>
              <w:spacing w:after="0"/>
              <w:jc w:val="right"/>
            </w:pPr>
            <w:r>
              <w:rPr>
                <w:b/>
                <w:color w:val="445260"/>
                <w:sz w:val="17"/>
              </w:rPr>
              <w:t>2000-2005</w:t>
            </w:r>
          </w:p>
        </w:tc>
      </w:tr>
    </w:tbl>
    <w:p>
      <w:pPr>
        <w:keepLines/>
        <w:spacing w:after="100"/>
      </w:pPr>
      <w:r>
        <w:t>Joined following a capital increase aimed at developing a renewable energy business, with responsibility for building a portfolio of greenfield wind and hydroelectric projects in Italy. The activity included project development and permitting, building internal technical capabilities and identifying local and international partners. When the original partnership strategy did not materialise, the company shifted its approach and progressively sold individual projects to industrial operators.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36"/>
        <w:gridCol w:w="1800"/>
      </w:tblGrid>
      <w:tr>
        <w:tc>
          <w:tcPr>
            <w:tcW w:type="dxa" w:w="5026"/>
            <w:vAlign w:val="top"/>
          </w:tcPr>
          <w:p>
            <w:pPr>
              <w:spacing w:after="0"/>
            </w:pPr>
            <w:r>
              <w:rPr>
                <w:b/>
                <w:color w:val="1C2B3A"/>
                <w:sz w:val="19"/>
              </w:rPr>
              <w:t>BANCO SANTANDER</w:t>
            </w:r>
            <w:r>
              <w:rPr>
                <w:b/>
                <w:color w:val="414141"/>
                <w:sz w:val="18"/>
              </w:rPr>
              <w:t xml:space="preserve">  |  Head of Corporate Finance Italy</w:t>
            </w:r>
          </w:p>
          <w:p>
            <w:pPr>
              <w:spacing w:after="20"/>
            </w:pPr>
            <w:r>
              <w:rPr>
                <w:i/>
                <w:color w:val="696969"/>
                <w:sz w:val="16"/>
              </w:rPr>
              <w:t>Milan, Italy</w:t>
            </w:r>
          </w:p>
        </w:tc>
        <w:tc>
          <w:tcPr>
            <w:tcW w:type="dxa" w:w="5026"/>
            <w:vAlign w:val="top"/>
          </w:tcPr>
          <w:p>
            <w:pPr>
              <w:spacing w:after="0"/>
              <w:jc w:val="right"/>
            </w:pPr>
            <w:r>
              <w:rPr>
                <w:b/>
                <w:color w:val="445260"/>
                <w:sz w:val="17"/>
              </w:rPr>
              <w:t>1997-2000</w:t>
            </w:r>
          </w:p>
        </w:tc>
      </w:tr>
    </w:tbl>
    <w:p>
      <w:pPr>
        <w:keepLines/>
        <w:spacing w:after="100"/>
      </w:pPr>
      <w:r>
        <w:t>Headed the Italian corporate finance activity, advising on M&amp;A, corporate transactions and international projects for Italian and international clients, including cross-border acquisitions and divestments and participation in privatisation processes.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36"/>
        <w:gridCol w:w="1800"/>
      </w:tblGrid>
      <w:tr>
        <w:tc>
          <w:tcPr>
            <w:tcW w:type="dxa" w:w="5026"/>
            <w:vAlign w:val="top"/>
          </w:tcPr>
          <w:p>
            <w:pPr>
              <w:spacing w:after="0"/>
            </w:pPr>
            <w:r>
              <w:rPr>
                <w:b/>
                <w:color w:val="1C2B3A"/>
                <w:sz w:val="19"/>
              </w:rPr>
              <w:t>SOFIPA / MEDIOCREDITO CENTRALE</w:t>
            </w:r>
            <w:r>
              <w:rPr>
                <w:b/>
                <w:color w:val="414141"/>
                <w:sz w:val="18"/>
              </w:rPr>
              <w:t xml:space="preserve">  |  Head of Corporate Finance Milan</w:t>
            </w:r>
          </w:p>
          <w:p>
            <w:pPr>
              <w:spacing w:after="20"/>
            </w:pPr>
            <w:r>
              <w:rPr>
                <w:i/>
                <w:color w:val="696969"/>
                <w:sz w:val="16"/>
              </w:rPr>
              <w:t>Milan, Italy</w:t>
            </w:r>
          </w:p>
        </w:tc>
        <w:tc>
          <w:tcPr>
            <w:tcW w:type="dxa" w:w="5026"/>
            <w:vAlign w:val="top"/>
          </w:tcPr>
          <w:p>
            <w:pPr>
              <w:spacing w:after="0"/>
              <w:jc w:val="right"/>
            </w:pPr>
            <w:r>
              <w:rPr>
                <w:b/>
                <w:color w:val="445260"/>
                <w:sz w:val="17"/>
              </w:rPr>
              <w:t>1995-1997</w:t>
            </w:r>
          </w:p>
        </w:tc>
      </w:tr>
    </w:tbl>
    <w:p>
      <w:pPr>
        <w:keepLines/>
        <w:spacing w:after="50"/>
      </w:pPr>
      <w:r>
        <w:t>Worked on M&amp;A and privatisation assignments involving industrial assets held by major Italian state-owned groups, covering the transaction process from assessment and preparation through due diligence, buyer interaction, binding offers and negotiation.</w:t>
      </w:r>
    </w:p>
    <w:p>
      <w:pPr>
        <w:keepLines/>
        <w:spacing w:after="100"/>
      </w:pPr>
      <w:r>
        <w:t>Key completed assignments included the disposal of Enirisorse's Porto Marghera industrial assets, Finidreg's portfolio of small hydroelectric plants and Optimes, a Finmeccanica group company.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36"/>
        <w:gridCol w:w="1800"/>
      </w:tblGrid>
      <w:tr>
        <w:tc>
          <w:tcPr>
            <w:tcW w:type="dxa" w:w="5026"/>
            <w:vAlign w:val="top"/>
          </w:tcPr>
          <w:p>
            <w:pPr>
              <w:spacing w:after="0"/>
            </w:pPr>
            <w:r>
              <w:rPr>
                <w:b/>
                <w:color w:val="1C2B3A"/>
                <w:sz w:val="19"/>
              </w:rPr>
              <w:t>COFILP / BANCA POPOLARE DI NOVARA</w:t>
            </w:r>
            <w:r>
              <w:rPr>
                <w:b/>
                <w:color w:val="414141"/>
                <w:sz w:val="18"/>
              </w:rPr>
              <w:t xml:space="preserve">  |  Senior Manager, Corporate Finance</w:t>
            </w:r>
          </w:p>
          <w:p>
            <w:pPr>
              <w:spacing w:after="20"/>
            </w:pPr>
            <w:r>
              <w:rPr>
                <w:i/>
                <w:color w:val="696969"/>
                <w:sz w:val="16"/>
              </w:rPr>
              <w:t>Milan, Italy</w:t>
            </w:r>
          </w:p>
        </w:tc>
        <w:tc>
          <w:tcPr>
            <w:tcW w:type="dxa" w:w="5026"/>
            <w:vAlign w:val="top"/>
          </w:tcPr>
          <w:p>
            <w:pPr>
              <w:spacing w:after="0"/>
              <w:jc w:val="right"/>
            </w:pPr>
            <w:r>
              <w:rPr>
                <w:b/>
                <w:color w:val="445260"/>
                <w:sz w:val="17"/>
              </w:rPr>
              <w:t>1993-1995</w:t>
            </w:r>
          </w:p>
        </w:tc>
      </w:tr>
    </w:tbl>
    <w:p>
      <w:pPr>
        <w:keepLines/>
        <w:spacing w:after="100"/>
      </w:pPr>
      <w:r>
        <w:t>Member of the Corporate Finance team, working on M&amp;A advisory assignments and investment opportunities involving Italian mid-sized companies.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36"/>
        <w:gridCol w:w="1800"/>
      </w:tblGrid>
      <w:tr>
        <w:tc>
          <w:tcPr>
            <w:tcW w:type="dxa" w:w="5026"/>
            <w:vAlign w:val="top"/>
          </w:tcPr>
          <w:p>
            <w:pPr>
              <w:spacing w:after="0"/>
            </w:pPr>
            <w:r>
              <w:rPr>
                <w:b/>
                <w:color w:val="1C2B3A"/>
                <w:sz w:val="19"/>
              </w:rPr>
              <w:t>ROYAL BANK OF CANADA</w:t>
            </w:r>
            <w:r>
              <w:rPr>
                <w:b/>
                <w:color w:val="414141"/>
                <w:sz w:val="18"/>
              </w:rPr>
              <w:t xml:space="preserve">  |  Corporate Banking / Corporate Finance</w:t>
            </w:r>
          </w:p>
          <w:p>
            <w:pPr>
              <w:spacing w:after="20"/>
            </w:pPr>
            <w:r>
              <w:rPr>
                <w:i/>
                <w:color w:val="696969"/>
                <w:sz w:val="16"/>
              </w:rPr>
              <w:t>London &amp; Milan</w:t>
            </w:r>
          </w:p>
        </w:tc>
        <w:tc>
          <w:tcPr>
            <w:tcW w:type="dxa" w:w="5026"/>
            <w:vAlign w:val="top"/>
          </w:tcPr>
          <w:p>
            <w:pPr>
              <w:spacing w:after="0"/>
              <w:jc w:val="right"/>
            </w:pPr>
            <w:r>
              <w:rPr>
                <w:b/>
                <w:color w:val="445260"/>
                <w:sz w:val="17"/>
              </w:rPr>
              <w:t>1988-1992</w:t>
            </w:r>
          </w:p>
        </w:tc>
      </w:tr>
    </w:tbl>
    <w:p>
      <w:pPr>
        <w:keepLines/>
        <w:spacing w:after="100"/>
      </w:pPr>
      <w:r>
        <w:t>Started my career in London in corporate banking and corporate finance, including wholesale lending and transaction analysis. Transferred to Milan in 1990 as Senior Manager, covering major Italian corporate clients and working on corporate finance and M&amp;A assignments. Selected assignments included the search for strategic partners for Buccellati and the sale of ECO S.p.A.</w:t>
      </w:r>
    </w:p>
    <w:p>
      <w:pPr>
        <w:spacing w:before="140" w:after="80"/>
        <w:pBdr>
          <w:bottom w:val="single" w:sz="4" w:space="2" w:color="B8C0C8"/>
        </w:pBdr>
      </w:pPr>
      <w:r>
        <w:rPr>
          <w:b/>
          <w:color w:val="445260"/>
          <w:sz w:val="18"/>
        </w:rPr>
        <w:t>EDUCATION &amp; LANGUAGES</w:t>
      </w:r>
    </w:p>
    <w:p>
      <w:pPr>
        <w:keepLines/>
        <w:spacing w:after="0"/>
      </w:pPr>
      <w:r>
        <w:t>Education — to be completed from the final source CV.     |     Languages — Italian (native); English (professional). Additional languages to be confirmed.</w:t>
      </w:r>
    </w:p>
    <w:sectPr w:rsidR="00FC693F" w:rsidRPr="0006063C" w:rsidSect="00034616">
      <w:footerReference w:type="default" r:id="rId9"/>
      <w:pgSz w:w="12240" w:h="15840"/>
      <w:pgMar w:top="893" w:right="1094" w:bottom="835"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19191"/>
        <w:sz w:val="14"/>
      </w:rPr>
      <w:t>DAVIDE DALBON  |  CURRICULUM VITAE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0" w:lineRule="auto"/>
    </w:pPr>
    <w:rPr>
      <w:rFonts w:ascii="Aptos" w:hAnsi="Aptos"/>
      <w:color w:val="2D2D2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