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ОТЧЕТНАЯ ДОКУМЕНТАЦИЯ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учебной практике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02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283" w:type="dxa"/>
      </w:tblPr>
      <w:tblGrid>
        <w:gridCol w:w="2269"/>
        <w:gridCol w:w="6662"/>
      </w:tblGrid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98" w:hRule="auto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Студент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практики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АНПОО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наименование)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190020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г. Санкт-Петербург, Рижский проспект, дом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литер 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адрес)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218"/>
        <w:gridCol w:w="4535"/>
      </w:tblGrid>
      <w:tr>
        <w:trPr>
          <w:trHeight w:val="1" w:hRule="atLeast"/>
          <w:jc w:val="left"/>
        </w:trPr>
        <w:tc>
          <w:tcPr>
            <w:tcW w:w="42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Санкт-Петербург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</w:t>
        <w:t xml:space="preserve"> 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ЗАДАНИЕ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 учебную практику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02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Цель прохождения практики: разработка и представление проекта в рамках прохождения профессионального модуля ПМ.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Осуществление интеграции программных модулей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Задачи практики: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Выполнить интеграцию модулей в программное обеспечение</w:t>
      </w:r>
    </w:p>
    <w:p>
      <w:pPr>
        <w:numPr>
          <w:ilvl w:val="0"/>
          <w:numId w:val="77"/>
        </w:num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Выполнять отладку программного модуля с использованием специализированных программных средств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Осуществить разработку тестовых наборов и тестовых сценариев для программного обеспечения.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Произвести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Задание принято к исполнению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___________________________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EFFFE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 обучающегося)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pageBreakBefore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ДНЕВНИК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прохождения учебной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02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Общие сведения</w:t>
      </w:r>
    </w:p>
    <w:tbl>
      <w:tblPr/>
      <w:tblGrid>
        <w:gridCol w:w="4819"/>
        <w:gridCol w:w="4674"/>
      </w:tblGrid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ФИО обучающегося</w:t>
            </w:r>
          </w:p>
        </w:tc>
        <w:tc>
          <w:tcPr>
            <w:tcW w:w="467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Вид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Учебная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Учет выполняемой работы</w:t>
      </w:r>
    </w:p>
    <w:tbl>
      <w:tblPr/>
      <w:tblGrid>
        <w:gridCol w:w="732"/>
        <w:gridCol w:w="5217"/>
        <w:gridCol w:w="1134"/>
        <w:gridCol w:w="993"/>
        <w:gridCol w:w="1417"/>
      </w:tblGrid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п/п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Содержание работы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Кол.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часов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Подпись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руководителя практики</w:t>
            </w: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1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04.05.2026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Разработать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05.05.2026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06.05.2026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Выполнить интеграцию модулей в программное обеспечение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07.05.2026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7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08.05.2026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11.05.2026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8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48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12.05.2026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54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54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Осуществить разработку тестовых наборов и тестовых сценариев для программного обеспечения.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13.05.2026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6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60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14.05.2026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66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66"/>
              </w:num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Произвести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15.05.2026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всего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72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невник проверил: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(___________________)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г.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ФИО)          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АТТЕСТАЦИОННЫЙ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ЛИСТ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 итогам прохождения производственной практики ПМ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02</w:t>
      </w: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Результаты освоения профессиональных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компетенции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̆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Критерии оценки уровня освоения профессиональных компетенций: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низкий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выполнению работ под непосредственным руководством руководителя практики;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средний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выполнению работ при периодическом консультировании руководителя практики;</w:t>
      </w:r>
    </w:p>
    <w:p>
      <w:pPr>
        <w:numPr>
          <w:ilvl w:val="0"/>
          <w:numId w:val="201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высокий уровень освоения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способность к самостоятельному выполнению работ в соответствии с требованиями руководителя практики.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Общая оценка за производственную практику по ПМ.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Осуществление интеграции программных модулей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___________________________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pageBreakBefore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ХАРАКТЕРИСТИКА</w:t>
      </w: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Драпова Матвея Борисовича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278" w:hRule="auto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 время производственной практики обучающийся освоил (а):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Выполнять интеграцию модулей в программное обеспечение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Выполнять отладку программного модуля с использованием специализированных программных средств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Осуществлять разработку тестовых наборов и тестовых сценариев для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программного обеспечения.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Производить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28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Работал (а) 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и показал(а) результаты по освоению следующих общих компетенций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803"/>
        <w:gridCol w:w="5953"/>
        <w:gridCol w:w="2552"/>
      </w:tblGrid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346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346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Общие компетенции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Результат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( +,-)</w:t>
            </w: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37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52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03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05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22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06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07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08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0" w:hRule="auto"/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Заключение: обучающийся Драпов Матвей Борисович готов(а) к выполнению профессиональной деятельности по Осуществлению интеграции программных модулей.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pageBreakBefore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 прохождении учебной практики ПМ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02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324"/>
        <w:gridCol w:w="6031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Обучающийся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Драпов Матвей Борисович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276" w:hRule="auto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ПМ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Осуществление интеграции программных модулей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04.05.2026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17.05.2026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ходе практики был разработан проект EXOFLORA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веб-приложение-энциклопедия экзотических растений. Архитектура приложения построена по клиент-серверной схеме: пользователь работает с React-интерфейсом, клиент отправляет HTTP-запросы к backend API, сервер обрабатывает запросы и возвращает данные о растениях в формате JSON.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Клиентская часть размещена в каталоге exoflowers-client и реализована на React + Vite. Точка входа main.jsx подключает BrowserRouter и корневой компонент App.jsx. В App.jsx описаны маршруты: главная страница, каталог, детальная страница растения, страница авторизации, административная панель и страница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404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Общая оболочка Layout.jsx отвечает за шапку, навигацию и вывод текущей страницы через Outlet.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Основные модули интерфейса разделены по назначению: pages/HomePage.jsx содержит главную страницу проекта, pages/CatalogPage.jsx реализует поиск и фильтрацию растений, pages/PlantDetailPage.jsx показывает карточку конкретного растения, pages/AuthPage.jsx содержит формы входа и регистрации, pages/AdminPage.jsx демонстрирует добавление и удаление записей. Компонент PlantCard.jsx используется для повторяющегося вывода карточек растений в каталоге.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API-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слой клиента вынесен в модуль src/api/plantsApi.js. Он содержит функции fetchPlants, fetchPlant, createPlant и deletePlant. Эти функции являются публичным интерфейсом взаимодействия клиента с сервером и скрывают детали формирования URL, query-параметров, метода запроса и обработки ошибок.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Серверная часть размещена в каталоге exoflowers-server. Файл src/server.js создает Express-приложение, подключает cors и express.json, а также описывает REST-эндпоинты /api/health, /api/plants, /api/plants/:slug, POST /api/plants, PUT /api/plants/:slug и DELETE /api/plants/:slug. Бизнес-логика вынесена в services/plantsService.js, подключение к PostgreSQL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db.js, резервные данные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data/plants.js.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проекте не использовалась классическая объектно-ориентированная иерархия классов с наследованием. React-компоненты реализованы как функциональные компоненты, поэтому взаимодействие построено через композицию компонентов, props, локальное состояние useState и побочные эффекты useEffect. Публичными полями сущности растения являются id, slug, name, latinName, region, type, rarity, shortDescription, description, image, images и care. Внутренними данными компонентов являются состояния loading, error, plants, filters, form и message.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Алгоритм взаимодействия модулей можно представить так: пользователь вводит поисковый запрос или открывает страницу, React-компонент вызывает функцию из plantsApi.js, API-слой отправляет запрос на Express-сервер, серверный маршрут передает управление plantsService.js, сервис получает данные из PostgreSQL или fallback-массива, применяет фильтры, нормализует изображения и возвращает результат клиенту. После получения ответа компонент обновляет состояние и перерисовывает интерфейс.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pageBreakBefore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Выполнял интеграцию модулей в программное обеспечение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Интеграция модулей выполнялась на уровне клиентской части, серверной части и обмена данными между ними. Frontend и backend являются отдельными npm-проектами, но работают как единая система: клиент запускается через Vite, сервер запускается через Express, а обмен данными выполняется по REST API.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На клиенте были подключены библиотеки react, react-dom и react-router-dom. React использовался для построения интерфейса на основе компонентов, react-dom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монтирования приложения в DOM, react-router-dom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маршрутизации между страницами без перезагрузки браузера. Vite использовался как инструмент сборки и локальный dev-сервер.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На сервере были подключены express, cors, dotenv и pg. Express использовался для создания API и маршрутов, cors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разрешения запросов с клиентского dev-сервера, dotenv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чтения переменных окружения, pg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подключения к PostgreSQL при наличии DATABASE_URL. Nodemon применялся в режиме разработки для автоматического перезапуска сервера после изменений.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Взаимодействие клиента с сервером реализовано через функции fetchPlants, fetchPlant, createPlant и deletePlant. Например, каталог вызывает fetchPlants(filters), функция преобразует объект фильтров в URLSearchParams и отправляет GET-запрос на /api/plants. Сервер принимает query-параметры search, region, type и rarity, передает их в сервисный слой и возвращает массив растений.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устойчивой работы без обязательного подключения базы данных реализован fallback-механизм. Если DATABASE_URL не задан, plantsService.js использует массив из data/plants.js. Если переменная окружения подключена, сервис выполняет SQL-запросы через db.js. Такой подход позволил интегрировать модуль базы данных постепенно и сохранить работоспособность проекта в демонстрационном режиме.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Интеграции проверялись через запуск npm run dev в клиенте и сервере, открытие страниц приложения в браузере, проверку ответа /api/health, загрузку каталога, фильтрацию растений, переходы по маршрутам и выполнение операций добавления/удаления в административном интерфейсе. Для анализа проблем использовались консоль браузера, терминал, журналы в каталоге logs и сообщения об ошибках, возвращаемые API.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pageBreakBefore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Выполнял отладку программного модуля с использованием специализированных программных средств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Отладка проекта выполнялась поэтапно: сначала проверялся запуск backend API, затем запуск frontend-приложения, после этого проверялось взаимодействие между клиентом и сервером. Для локального запуска использовались скрипты npm run dev, а также PowerShell-скрипты start.ps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и stop.ps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, которые запускают обе части проекта и сохраняют журналы работы.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отладки серверной части использовался nodemon. Он позволял автоматически перезапускать Express-сервер после изменения файлов. В терминале проверялось сообщение API started on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5000</w:t>
        </w:r>
      </w:hyperlink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, а эндпоинт /api/health использовался как быстрый контроль доступности API. Ошибки запуска и падения процесса дополнительно анализировались по файлам logs/server*.log.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отладки клиентской части использовался Vite dev server. Он обеспечивал быструю пересборку и обновление интерфейса при изменениях. В браузере проверялись маршруты /, /catalog, /catalog/scadoxus-multiflorus, /auth и /admin. Также проверялись состояния загрузки, пустого результата, ошибки запроса и корректного отображения карточек растений.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Особое внимание уделялось API-взаимодействию. Проверялось, что фильтры каталога корректно преобразуются в query-параметры, сервер возвращает JSON, а компонент CatalogPage обновляет список растений. В PlantDetailPage проверялась загрузка данных одного растения, отображение изображения, характеристик, описания и блока ухода.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результате отладки удалось добиться стабильного запуска проекта, корректной загрузки каталога из backend API, работы поиска и фильтрации, отображения детальной страницы, обработки форм авторизации и регистрации, а также демонстрационной работы админ-панели. Из отрицательных результатов были выявлены ограничения демо-версии: операции создания, обновления и удаления при подключенной PostgreSQL-базе пока не реализованы, а без базы изменения хранятся только в памяти процесса.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Дополнительно были проверены визуальные макеты и live-скриншоты. Это позволило убедиться, что интерфейс соответствует выбранной концепции Liquid Glass, страницы сохраняют единую стилистику, а основные элементы интерфейса остаются читаемыми на разных экранах.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pageBreakBefore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Осуществлять разработку тестовых наборов и тестовых сценариев для программного обеспечения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тестирования использовались подготовленные тестовые данные о пяти растениях: кровавая лилия, радужный эвкалипт, венерина мухоловка, трупный цветок и протея королевская. У каждой записи проверялись обязательные поля: название, латинское название, регион, тип, редкость, краткое описание, полное описание, параметры ухода и изображения.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Были составлены сценарии проверки каталога: открыть страницу /catalog, убедиться в загрузке всех растений, выполнить поиск по русскому названию, латинскому названию и региону, проверить фильтры region, type и rarity, выполнить сброс фильтров и проверить сообщение о пустой выдаче при отсутствии совпадений.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детальной страницы проверялся сценарий перехода к статье растения: открыть карточку из каталога, загрузить данные по slug, проверить отображение названия, латинского названия, изображения, быстрых характеристик, описания, блока ухода и похожих видов. Также проверялась обработка ситуации, когда растение не найдено.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формы авторизации проверялись сценарии пустого ввода, корректного ввода email и пароля, регистрации с пустыми полями, регистрации с коротким паролем, регистрации с несовпадающими паролями и успешной демонстрационной регистрации. Эти сценарии позволили проверить клиентскую валидацию и вывод сообщений пользователю.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Для административной панели проверялись сценарии загрузки текущих записей, добавления новой записи с обязательными полями, попытки отправки формы без обязательных данных и удаления записи по slug. На уровне API проверялись методы GET, POST и DELETE для /api/plants.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Средствами тестирования выступали браузер, dev server Vite, backend API Express, терминал, журналы logs, визуальные скриншоты страниц и ручная проверка REST-запросов. Формальные автоматизированные unit-тесты в проекте не добавлялись, так как в рамках практики основная проверка выполнялась вручную по пользовательским сценариям.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pageBreakBefore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Производил инспектирование компонент программного обеспечения на предмет соответствия стандартам кодирования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При разработке проекта использовался компонентный подход React. Интерфейс был разделен на страницы, общие компоненты и API-слой. Такой подход соответствует принципу разделения ответственности: страницы отвечают за конкретные пользовательские сценарии, Layout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за общий каркас приложения, PlantCard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за переиспользуемое отображение карточки, а plantsApi.js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за обмен данными с сервером.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На серверной части применено разделение на маршруты, сервисный слой и слой доступа к данным. Файл server.js отвечает за HTTP-интерфейс, plantsService.js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за бизнес-логику фильтрации, поиска, нормализации и CRUD-операций, db.js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за подключение к PostgreSQL. Это похоже на сервисный шаблон организации backend-кода и упрощает дальнейшее расширение проекта.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коде использовались REST-принципы: получение списка растений выполняется GET-запросом, получение одной записи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GET /api/plants/:slug,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создание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POST,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обновление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PUT,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удаление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DELETE.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Ошибки обрабатываются через HTTP-статусы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400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404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и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500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, а ответы передаются в формате JSON.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Оформление frontend-кода соответствует стандартным практикам React: компоненты именуются в PascalCase, функции и переменные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в camelCase, состояние форм хранится в useState, побочные эффекты загрузки данных выполняются через useEffect, повторяющиеся данные выводятся через map с ключами. Для предотвращения обновления размонтированных компонентов применяется флаг active в эффектах загрузки.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Оформление backend-кода соответствует практикам Node.js и Express: модули подключаются через require, экспорт функций выполняется через module.exports, SQL-запросы параметризуются, а пользовательские данные передаются через req.query, req.params и req.body. В проекте используется ESLint-конфигурация для проверки JavaScript/JSX-кода на клиентской части.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При оформлении проекта соблюдались внутренние требования учебного задания: наличие README, карты кода, скриншотов, SQL-схемы, use-case диаграммы, клиентской и серверной частей, REST API и демонстрационного интерфейса. Специальные ГОСТ для исходного кода не применялись, однако отчетная документация оформляется по требованиям инструкции: Times New Roman 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, полуторный интервал, выравнивание по ширине и отсутствие цветовых выделений в итоговом тексте.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Обучающийся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 )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ab/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2026</w:t>
      </w:r>
      <w:r>
        <w:rPr>
          <w:rFonts w:ascii="Times New Roman" w:hAnsi="Times New Roman" w:cs="Times New Roman" w:eastAsia="Times New Roman"/>
          <w:b w:val="0"/>
          <w:i w:val="0"/>
          <w:spacing w:val="0"/>
          <w:position w:val="0"/>
          <w:sz w:val="24"/>
          <w:u w:val="none"/>
          <w:shd w:fill="auto" w:val="clear"/>
        </w:rPr>
        <w:t xml:space="preserve">г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ФИО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подпись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ab/>
      </w:r>
    </w:p>
    <w:sectPr xmlns:w="http://schemas.openxmlformats.org/wordprocessingml/2006/main">
      <w:pgSz w:w="11906" w:h="16838" w:orient="portrait"/>
      <w:pgMar w:top="1134" w:right="567" w:bottom="1134" w:left="1701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77">
    <w:abstractNumId w:val="66"/>
  </w:num>
  <w:num w:numId="117">
    <w:abstractNumId w:val="60"/>
  </w:num>
  <w:num w:numId="122">
    <w:abstractNumId w:val="54"/>
  </w:num>
  <w:num w:numId="127">
    <w:abstractNumId w:val="48"/>
  </w:num>
  <w:num w:numId="132">
    <w:abstractNumId w:val="42"/>
  </w:num>
  <w:num w:numId="137">
    <w:abstractNumId w:val="36"/>
  </w:num>
  <w:num w:numId="142">
    <w:abstractNumId w:val="30"/>
  </w:num>
  <w:num w:numId="148">
    <w:abstractNumId w:val="24"/>
  </w:num>
  <w:num w:numId="154">
    <w:abstractNumId w:val="18"/>
  </w:num>
  <w:num w:numId="160">
    <w:abstractNumId w:val="12"/>
  </w:num>
  <w:num w:numId="166">
    <w:abstractNumId w:val="6"/>
  </w:num>
  <w:num w:numId="20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0" Type="http://schemas.openxmlformats.org/officeDocument/2006/relationships/hyperlink" Target="http://localhost:5000/" TargetMode="External"/><Relationship Id="docRId1" Type="http://schemas.openxmlformats.org/officeDocument/2006/relationships/numbering" Target="numbering.xml"/><Relationship Id="docRId2" Type="http://schemas.openxmlformats.org/officeDocument/2006/relationships/styles" Target="styles.xml"/></Relationships>
</file>