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/>
            <w:r>
              <w:rPr>
                <w:b/>
                <w:color w:val="1F4E79"/>
                <w:sz w:val="34"/>
              </w:rPr>
              <w:t>iner</w:t>
            </w:r>
            <w:r>
              <w:rPr>
                <w:b/>
                <w:color w:val="E67E22"/>
                <w:sz w:val="34"/>
              </w:rPr>
              <w:t>Web</w:t>
            </w:r>
            <w:r>
              <w:rPr>
                <w:b/>
                <w:color w:val="1F4E79"/>
                <w:sz w:val="34"/>
              </w:rPr>
              <w:t xml:space="preserve"> Edu</w:t>
            </w:r>
          </w:p>
        </w:tc>
        <w:tc>
          <w:tcPr>
            <w:tcW w:type="dxa" w:w="5213"/>
          </w:tcPr>
          <w:p>
            <w:pPr>
              <w:jc w:val="right"/>
            </w:pPr>
            <w:r/>
            <w:r>
              <w:rPr>
                <w:color w:val="5D6D7E"/>
                <w:sz w:val="16"/>
              </w:rPr>
              <w:t>Filière Froid &amp; Climatisation — F. Henninot</w:t>
              <w:br/>
              <w:t>LP Privé Jacques Raynaud — Campus EQUATIO, Marseille</w:t>
            </w:r>
          </w:p>
        </w:tc>
      </w:tr>
    </w:tbl>
    <w:p>
      <w:pPr>
        <w:spacing w:before="0" w:after="80"/>
        <w:pBdr>
          <w:bottom w:val="single" w:sz="18" w:space="1" w:color="1F4E79"/>
        </w:pBdr>
      </w:pPr>
    </w:p>
    <w:p>
      <w:pPr>
        <w:spacing w:after="40"/>
      </w:pPr>
      <w:r>
        <w:rPr>
          <w:b/>
          <w:color w:val="1F4E79"/>
          <w:sz w:val="36"/>
        </w:rPr>
        <w:t>Séquence S12 — Révision &amp; CCF blanc EP1B</w:t>
      </w:r>
    </w:p>
    <w:p>
      <w:pPr>
        <w:spacing w:after="120"/>
      </w:pPr>
      <w:r>
        <w:rPr>
          <w:color w:val="5D6D7E"/>
          <w:sz w:val="20"/>
        </w:rPr>
        <w:t>CAP IFCA — 2ᵉ année — Période 6 · Fin d'année · Fiche de séquence enseignant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Domaine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Mise en service &amp; Analyse du cycle frigorifique</w:t>
            </w:r>
          </w:p>
        </w:tc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Épreuve visée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CCF EP1 — partie B</w:t>
            </w:r>
          </w:p>
        </w:tc>
      </w:tr>
      <w:tr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Période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P6 (juin / juillet)</w:t>
            </w:r>
          </w:p>
        </w:tc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Durée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≈ 12 h (4 séances)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F3F8FC"/>
          </w:tcPr>
          <w:p>
            <w:r>
              <w:rPr>
                <w:b/>
                <w:color w:val="1F4E79"/>
                <w:sz w:val="16"/>
              </w:rPr>
              <w:t xml:space="preserve">INTENTION PÉDAGOGIQUE  </w:t>
            </w:r>
            <w:r>
              <w:rPr>
                <w:b w:val="0"/>
                <w:sz w:val="19"/>
              </w:rPr>
              <w:t>La séquence S12 consolide l'ensemble de l'année et prépare l'épreuve certificative EP1 partie B. Là où l'EP1A évaluait la préparation d'une installation, l'EP1B évalue l'analyse du fonctionnement du cycle : lecture du diagramme enthalpique (log p–h), relevés pression/température, calcul de la surchauffe et du sous-refroidissement, distinction HP/BP.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Compétences &amp; savoirs visés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type="dxa" w:w="6803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Intitulé</w:t>
            </w:r>
          </w:p>
        </w:tc>
        <w:tc>
          <w:tcPr>
            <w:tcW w:type="dxa" w:w="1701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Niveau visé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C1.1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  <w:sz w:val="18"/>
              </w:rPr>
              <w:t>Lire et interpréter un document technique (schéma, diagramme enthalpique)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Maîtrisé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C1.2 / C1.3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  <w:sz w:val="18"/>
              </w:rPr>
              <w:t>Décoder, compléter et transmettre des informations techniques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Maîtrisé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C2.1 / C2.3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  <w:sz w:val="18"/>
              </w:rPr>
              <w:t>Organiser des informations, effectuer calculs et conversions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Maîtrisé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C4.5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  <w:sz w:val="18"/>
              </w:rPr>
              <w:t>Mesurer, comparer des grandeurs (P, T, surchauffe, sous-refroidissement)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Maîtrisé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C4.6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  <w:sz w:val="18"/>
              </w:rPr>
              <w:t>Paramétrer / régler une valeur de consigne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En cours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C5.1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  <w:sz w:val="18"/>
              </w:rPr>
              <w:t>Diagnostiquer un dysfonctionnement et analyser l'installation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En cours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Organisation des séances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Séance</w:t>
            </w:r>
          </w:p>
        </w:tc>
        <w:tc>
          <w:tcPr>
            <w:tcW w:type="dxa" w:w="1984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Support</w:t>
            </w:r>
          </w:p>
        </w:tc>
        <w:tc>
          <w:tcPr>
            <w:tcW w:type="dxa" w:w="5669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Contenu</w:t>
            </w:r>
          </w:p>
        </w:tc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Durée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TP de synthèse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i w:val="0"/>
                <w:sz w:val="18"/>
              </w:rPr>
              <w:t>MES + relevés P/T, calcul surchauffe &amp; sous-refroidissement, tracé du cycle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3 h 45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Exercices de révision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i w:val="0"/>
                <w:sz w:val="18"/>
              </w:rPr>
              <w:t>Révision guidée EP1 : composants, conversions, cintrage, P–T, fluides, cycle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3 h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Interro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i w:val="0"/>
                <w:sz w:val="18"/>
              </w:rPr>
              <w:t>Lecture du diagramme enthalpique + surchauffe / sous-refroidissement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1 h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Évaluation fin de séquence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i w:val="0"/>
                <w:sz w:val="18"/>
              </w:rPr>
              <w:t>CCF blanc EP1B — 6 exercices, /100 points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1 h 45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Matière d'œuvre &amp; ressources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 w:val="0"/>
          <w:sz w:val="20"/>
        </w:rPr>
        <w:t>•  Bâti pédagogique froid (groupe de condensation + chambre froide positive), fluide R-449A / R-404A.</w:t>
      </w:r>
    </w:p>
    <w:p>
      <w:pPr>
        <w:spacing w:after="40"/>
      </w:pPr>
      <w:r>
        <w:rPr>
          <w:b w:val="0"/>
          <w:sz w:val="20"/>
        </w:rPr>
        <w:t>•  Manifold BP/HP à flexibles, thermomètre de contact, pince ampèremétrique, détecteur de fuite.</w:t>
      </w:r>
    </w:p>
    <w:p>
      <w:pPr>
        <w:spacing w:after="40"/>
      </w:pPr>
      <w:r>
        <w:rPr>
          <w:b w:val="0"/>
          <w:sz w:val="20"/>
        </w:rPr>
        <w:t>•  Diagramme enthalpique du fluide (planche vierge + corrigée), tables pression–température.</w:t>
      </w:r>
    </w:p>
    <w:p>
      <w:pPr>
        <w:spacing w:after="40"/>
      </w:pPr>
      <w:r>
        <w:rPr>
          <w:b w:val="0"/>
          <w:sz w:val="20"/>
        </w:rPr>
        <w:t>•  Documents ressources EP1 (DR1 à DR6) — code couleur exercice ↔ ressource.</w:t>
      </w:r>
    </w:p>
    <w:p>
      <w:pPr>
        <w:spacing w:after="40"/>
      </w:pPr>
      <w:r>
        <w:rPr>
          <w:b w:val="0"/>
          <w:sz w:val="20"/>
        </w:rPr>
        <w:t>•  EPI : lunettes, gants, chaussures de sécurité.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Critères de réussite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 w:val="0"/>
          <w:sz w:val="20"/>
        </w:rPr>
        <w:t>•  Relever HP, BP, températures de saturation et températures mesurées.</w:t>
      </w:r>
    </w:p>
    <w:p>
      <w:pPr>
        <w:spacing w:after="40"/>
      </w:pPr>
      <w:r>
        <w:rPr>
          <w:b w:val="0"/>
          <w:sz w:val="20"/>
        </w:rPr>
        <w:t>•  Calculer et interpréter une surchauffe (4–8 K) et un sous-refroidissement (4–7 K).</w:t>
      </w:r>
    </w:p>
    <w:p>
      <w:pPr>
        <w:spacing w:after="40"/>
      </w:pPr>
      <w:r>
        <w:rPr>
          <w:b w:val="0"/>
          <w:sz w:val="20"/>
        </w:rPr>
        <w:t>•  Placer les 4 points du cycle sur le diagramme enthalpique et distinguer HP/BP.</w:t>
      </w:r>
    </w:p>
    <w:p>
      <w:pPr>
        <w:spacing w:after="40"/>
      </w:pPr>
      <w:r>
        <w:rPr>
          <w:b w:val="0"/>
          <w:sz w:val="20"/>
        </w:rPr>
        <w:t>•  Identifier les composants et leur fonction, choisir un fluide selon son PRG.</w:t>
      </w:r>
    </w:p>
    <w:sectPr w:rsidR="00FC693F" w:rsidRPr="0006063C" w:rsidSect="00034616">
      <w:footerReference w:type="default" r:id="rId9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D6D7E"/>
        <w:sz w:val="16"/>
      </w:rPr>
      <w:t xml:space="preserve">inerWeb Edu — F. Henninot — CAP IFCA          </w:t>
    </w:r>
    <w:r>
      <w:rPr>
        <w:color w:val="5D6D7E"/>
        <w:sz w:val="16"/>
      </w:rPr>
      <w:t>Séquence S12 · Fiche enseignant · 2025/2026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