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5213"/>
        <w:gridCol w:w="5213"/>
      </w:tblGrid>
      <w:tr>
        <w:tc>
          <w:tcPr>
            <w:tcW w:type="dxa" w:w="5213"/>
          </w:tcPr>
          <w:p>
            <w:r/>
            <w:r>
              <w:rPr>
                <w:b/>
                <w:color w:val="1F4E79"/>
                <w:sz w:val="34"/>
              </w:rPr>
              <w:t>iner</w:t>
            </w:r>
            <w:r>
              <w:rPr>
                <w:b/>
                <w:color w:val="E67E22"/>
                <w:sz w:val="34"/>
              </w:rPr>
              <w:t>Web</w:t>
            </w:r>
            <w:r>
              <w:rPr>
                <w:b/>
                <w:color w:val="1F4E79"/>
                <w:sz w:val="34"/>
              </w:rPr>
              <w:t xml:space="preserve"> Edu</w:t>
            </w:r>
          </w:p>
        </w:tc>
        <w:tc>
          <w:tcPr>
            <w:tcW w:type="dxa" w:w="5213"/>
          </w:tcPr>
          <w:p>
            <w:pPr>
              <w:jc w:val="right"/>
            </w:pPr>
            <w:r/>
            <w:r>
              <w:rPr>
                <w:color w:val="5D6D7E"/>
                <w:sz w:val="16"/>
              </w:rPr>
              <w:t>Filière Froid &amp; Climatisation — F. Henninot</w:t>
              <w:br/>
              <w:t>LP Privé Jacques Raynaud — Campus EQUATIO, Marseille</w:t>
            </w:r>
          </w:p>
        </w:tc>
      </w:tr>
    </w:tbl>
    <w:p>
      <w:pPr>
        <w:spacing w:before="0" w:after="80"/>
        <w:pBdr>
          <w:bottom w:val="single" w:sz="18" w:space="1" w:color="1F4E79"/>
        </w:pBdr>
      </w:pPr>
    </w:p>
    <w:tbl>
      <w:tblPr>
        <w:tblStyle w:val="TableGrid"/>
        <w:tblW w:type="auto" w:w="0"/>
        <w:tblLook w:firstColumn="1" w:firstRow="1" w:lastColumn="0" w:lastRow="0" w:noHBand="0" w:noVBand="1" w:val="04A0"/>
      </w:tblPr>
      <w:tblGrid>
        <w:gridCol w:w="3475"/>
        <w:gridCol w:w="3475"/>
        <w:gridCol w:w="3475"/>
      </w:tblGrid>
      <w:tr>
        <w:tc>
          <w:tcPr>
            <w:tcW w:type="dxa" w:w="3475"/>
            <w:shd w:val="clear" w:color="auto" w:fill="1F4E79"/>
          </w:tcPr>
          <w:p>
            <w:r/>
            <w:r>
              <w:rPr>
                <w:b/>
                <w:i w:val="0"/>
                <w:color w:val="FFFFFF"/>
                <w:sz w:val="18"/>
              </w:rPr>
              <w:t>CAP IFCA</w:t>
            </w:r>
          </w:p>
        </w:tc>
        <w:tc>
          <w:tcPr>
            <w:tcW w:type="dxa" w:w="3475"/>
            <w:shd w:val="clear" w:color="auto" w:fill="1F4E79"/>
          </w:tcPr>
          <w:p>
            <w:r/>
            <w:r>
              <w:rPr>
                <w:b/>
                <w:i w:val="0"/>
                <w:color w:val="FFFFFF"/>
                <w:sz w:val="18"/>
              </w:rPr>
              <w:t>THÈME / DOMAINE</w:t>
            </w:r>
          </w:p>
        </w:tc>
        <w:tc>
          <w:tcPr>
            <w:tcW w:type="dxa" w:w="3475"/>
          </w:tcPr>
          <w:p>
            <w:r/>
            <w:r>
              <w:rPr>
                <w:b w:val="0"/>
                <w:i w:val="0"/>
                <w:sz w:val="18"/>
              </w:rPr>
              <w:t>MES — Mesure &amp; Essai</w:t>
            </w:r>
          </w:p>
        </w:tc>
      </w:tr>
      <w:tr>
        <w:tc>
          <w:tcPr>
            <w:tcW w:type="dxa" w:w="3475"/>
            <w:shd w:val="clear" w:color="auto" w:fill="1F4E79"/>
          </w:tcPr>
          <w:p>
            <w:r/>
            <w:r>
              <w:rPr>
                <w:b/>
                <w:i w:val="0"/>
                <w:color w:val="FFFFFF"/>
                <w:sz w:val="18"/>
              </w:rPr>
              <w:t>SÉANCE N° 1</w:t>
            </w:r>
          </w:p>
        </w:tc>
        <w:tc>
          <w:tcPr>
            <w:tcW w:type="dxa" w:w="3475"/>
          </w:tcPr>
          <w:p>
            <w:r/>
            <w:r>
              <w:rPr>
                <w:b w:val="0"/>
                <w:i w:val="0"/>
                <w:sz w:val="18"/>
              </w:rPr>
              <w:t>Mise en service et analyse du cycle frigorifique (synthèse)</w:t>
            </w:r>
          </w:p>
        </w:tc>
        <w:tc>
          <w:tcPr>
            <w:tcW w:type="dxa" w:w="3475"/>
            <w:shd w:val="clear" w:color="auto" w:fill="FDF3D0"/>
          </w:tcPr>
          <w:p>
            <w:pPr>
              <w:jc w:val="center"/>
            </w:pPr>
            <w:r/>
            <w:r>
              <w:rPr>
                <w:b/>
                <w:i w:val="0"/>
                <w:sz w:val="26"/>
              </w:rPr>
              <w:t>NOTE  /20</w:t>
            </w:r>
          </w:p>
        </w:tc>
      </w:tr>
      <w:tr>
        <w:tc>
          <w:tcPr>
            <w:tcW w:type="dxa" w:w="3475"/>
            <w:shd w:val="clear" w:color="auto" w:fill="1F4E79"/>
          </w:tcPr>
          <w:p>
            <w:r/>
            <w:r>
              <w:rPr>
                <w:b/>
                <w:i w:val="0"/>
                <w:color w:val="FFFFFF"/>
                <w:sz w:val="18"/>
              </w:rPr>
              <w:t>NIVEAU : CAP IFCA</w:t>
            </w:r>
          </w:p>
        </w:tc>
        <w:tc>
          <w:tcPr>
            <w:tcW w:type="dxa" w:w="3475"/>
            <w:shd w:val="clear" w:color="auto" w:fill="1F4E79"/>
          </w:tcPr>
          <w:p>
            <w:r/>
            <w:r>
              <w:rPr>
                <w:b/>
                <w:i w:val="0"/>
                <w:color w:val="FFFFFF"/>
                <w:sz w:val="18"/>
              </w:rPr>
              <w:t>NOM :</w:t>
            </w:r>
          </w:p>
        </w:tc>
        <w:tc>
          <w:tcPr>
            <w:tcW w:type="dxa" w:w="3475"/>
          </w:tcPr>
          <w:p>
            <w:r/>
            <w:r>
              <w:rPr>
                <w:b w:val="0"/>
                <w:i w:val="0"/>
                <w:sz w:val="18"/>
              </w:rPr>
            </w:r>
          </w:p>
        </w:tc>
      </w:tr>
      <w:tr>
        <w:tc>
          <w:tcPr>
            <w:tcW w:type="dxa" w:w="3475"/>
            <w:shd w:val="clear" w:color="auto" w:fill="1F4E79"/>
          </w:tcPr>
          <w:p>
            <w:r/>
            <w:r>
              <w:rPr>
                <w:b/>
                <w:i w:val="0"/>
                <w:color w:val="FFFFFF"/>
                <w:sz w:val="18"/>
              </w:rPr>
              <w:t>SÉQUENCE N° 12</w:t>
            </w:r>
          </w:p>
        </w:tc>
        <w:tc>
          <w:tcPr>
            <w:tcW w:type="dxa" w:w="3475"/>
            <w:shd w:val="clear" w:color="auto" w:fill="1F4E79"/>
          </w:tcPr>
          <w:p>
            <w:r/>
            <w:r>
              <w:rPr>
                <w:b/>
                <w:i w:val="0"/>
                <w:color w:val="FFFFFF"/>
                <w:sz w:val="18"/>
              </w:rPr>
              <w:t>PRÉNOM :</w:t>
            </w:r>
          </w:p>
        </w:tc>
        <w:tc>
          <w:tcPr>
            <w:tcW w:type="dxa" w:w="3475"/>
          </w:tcPr>
          <w:p>
            <w:r/>
            <w:r>
              <w:rPr>
                <w:b w:val="0"/>
                <w:i w:val="0"/>
                <w:sz w:val="18"/>
              </w:rPr>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Fiche d'activité élève</w:t>
            </w:r>
          </w:p>
        </w:tc>
      </w:tr>
    </w:tbl>
    <w:p>
      <w:pPr>
        <w:spacing w:after="0"/>
      </w:pPr>
    </w:p>
    <w:tbl>
      <w:tblPr>
        <w:tblStyle w:val="TableGrid"/>
        <w:tblW w:type="auto" w:w="0"/>
        <w:jc w:val="center"/>
        <w:tblLook w:firstColumn="1" w:firstRow="1" w:lastColumn="0" w:lastRow="0" w:noHBand="0" w:noVBand="1" w:val="04A0"/>
      </w:tblPr>
      <w:tblGrid>
        <w:gridCol w:w="5213"/>
        <w:gridCol w:w="5213"/>
      </w:tblGrid>
      <w:tr>
        <w:tc>
          <w:tcPr>
            <w:tcW w:type="dxa" w:w="5213"/>
          </w:tcPr>
          <w:p>
            <w:r/>
            <w:r>
              <w:rPr>
                <w:b w:val="0"/>
                <w:i w:val="0"/>
                <w:sz w:val="19"/>
              </w:rPr>
              <w:t>Nature de la séance : TP ☒   TD ☐   DS ☐</w:t>
            </w:r>
          </w:p>
        </w:tc>
        <w:tc>
          <w:tcPr>
            <w:tcW w:type="dxa" w:w="5213"/>
          </w:tcPr>
          <w:p>
            <w:r/>
            <w:r>
              <w:rPr>
                <w:b w:val="0"/>
                <w:i w:val="0"/>
                <w:sz w:val="19"/>
              </w:rPr>
              <w:t>Temps prévisionnel : 3 h 45 mn</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3F8FC"/>
          </w:tcPr>
          <w:p>
            <w:r>
              <w:rPr>
                <w:b/>
                <w:color w:val="1F4E79"/>
                <w:sz w:val="16"/>
              </w:rPr>
              <w:t xml:space="preserve">MISE EN SITUATION  </w:t>
            </w:r>
            <w:r>
              <w:rPr>
                <w:b w:val="0"/>
                <w:sz w:val="19"/>
              </w:rPr>
              <w:t>Vous êtes technicien(ne) frigoriste dans la société Jacques Froid. Après le montage d'un groupe de condensation sur une chambre froide positive, votre chef d'atelier vous demande de mettre en service l'installation, de relever les paramètres de fonctionnement et de vérifier la bonne alimentation de l'évaporateur en calculant la surchauffe et le sous-refroidissement, puis de tracer le cycle sur le diagramme du fluide.</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3F8FC"/>
          </w:tcPr>
          <w:p>
            <w:r>
              <w:rPr>
                <w:b/>
                <w:color w:val="1F4E79"/>
                <w:sz w:val="16"/>
              </w:rPr>
              <w:t xml:space="preserve">OBJECTIF  </w:t>
            </w:r>
            <w:r>
              <w:rPr>
                <w:b w:val="0"/>
                <w:sz w:val="19"/>
              </w:rPr>
              <w:t>À la fin de l'activité, l'élève sera capable de mettre en service une installation, de mesurer et calculer une surchauffe et un sous-refroidissement, et de placer les 4 points du cycle sur le diagramme enthalpique.</w:t>
            </w:r>
          </w:p>
        </w:tc>
      </w:tr>
    </w:tbl>
    <w:p>
      <w:pPr>
        <w:spacing w:after="0"/>
      </w:pPr>
    </w:p>
    <w:p>
      <w:pPr>
        <w:pBdr>
          <w:left w:val="single" w:sz="24" w:space="6" w:color="E67E22"/>
        </w:pBdr>
      </w:pPr>
      <w:r>
        <w:rPr>
          <w:b/>
          <w:color w:val="1F4E79"/>
          <w:sz w:val="22"/>
        </w:rPr>
        <w:t>Suivi et évaluation des compétences</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7370"/>
            <w:shd w:val="clear" w:color="auto" w:fill="2E6CA4"/>
          </w:tcPr>
          <w:p>
            <w:pPr>
              <w:jc w:val="center"/>
            </w:pPr>
            <w:r/>
            <w:r>
              <w:rPr>
                <w:b/>
                <w:i w:val="0"/>
                <w:color w:val="FFFFFF"/>
                <w:sz w:val="18"/>
              </w:rPr>
              <w:t>Compétences travaillées</w:t>
            </w:r>
          </w:p>
        </w:tc>
        <w:tc>
          <w:tcPr>
            <w:tcW w:type="dxa" w:w="794"/>
            <w:shd w:val="clear" w:color="auto" w:fill="2E6CA4"/>
          </w:tcPr>
          <w:p>
            <w:pPr>
              <w:jc w:val="center"/>
            </w:pPr>
            <w:r/>
            <w:r>
              <w:rPr>
                <w:b/>
                <w:i w:val="0"/>
                <w:color w:val="FFFFFF"/>
                <w:sz w:val="18"/>
              </w:rPr>
              <w:t>A</w:t>
            </w:r>
          </w:p>
        </w:tc>
        <w:tc>
          <w:tcPr>
            <w:tcW w:type="dxa" w:w="794"/>
            <w:shd w:val="clear" w:color="auto" w:fill="2E6CA4"/>
          </w:tcPr>
          <w:p>
            <w:pPr>
              <w:jc w:val="center"/>
            </w:pPr>
            <w:r/>
            <w:r>
              <w:rPr>
                <w:b/>
                <w:i w:val="0"/>
                <w:color w:val="FFFFFF"/>
                <w:sz w:val="18"/>
              </w:rPr>
              <w:t>ECA</w:t>
            </w:r>
          </w:p>
        </w:tc>
        <w:tc>
          <w:tcPr>
            <w:tcW w:type="dxa" w:w="794"/>
            <w:shd w:val="clear" w:color="auto" w:fill="2E6CA4"/>
          </w:tcPr>
          <w:p>
            <w:pPr>
              <w:jc w:val="center"/>
            </w:pPr>
            <w:r/>
            <w:r>
              <w:rPr>
                <w:b/>
                <w:i w:val="0"/>
                <w:color w:val="FFFFFF"/>
                <w:sz w:val="18"/>
              </w:rPr>
              <w:t>NA</w:t>
            </w:r>
          </w:p>
        </w:tc>
      </w:tr>
      <w:tr>
        <w:tc>
          <w:tcPr>
            <w:tcW w:type="dxa" w:w="7370"/>
          </w:tcPr>
          <w:p>
            <w:r/>
            <w:r>
              <w:rPr>
                <w:b w:val="0"/>
                <w:i w:val="0"/>
                <w:sz w:val="18"/>
              </w:rPr>
              <w:t>C1.1 — Lire et interpréter un document technique (schéma, diagramme enthalpique)</w:t>
            </w:r>
          </w:p>
        </w:tc>
        <w:tc>
          <w:tcPr>
            <w:tcW w:type="dxa" w:w="794"/>
          </w:tcPr>
          <w:p>
            <w:r/>
            <w:r>
              <w:rPr>
                <w:b w:val="0"/>
                <w:i w:val="0"/>
                <w:sz w:val="18"/>
              </w:rPr>
            </w:r>
          </w:p>
        </w:tc>
        <w:tc>
          <w:tcPr>
            <w:tcW w:type="dxa" w:w="794"/>
          </w:tcPr>
          <w:p>
            <w:r/>
            <w:r>
              <w:rPr>
                <w:b w:val="0"/>
                <w:i w:val="0"/>
                <w:sz w:val="18"/>
              </w:rPr>
            </w:r>
          </w:p>
        </w:tc>
        <w:tc>
          <w:tcPr>
            <w:tcW w:type="dxa" w:w="794"/>
          </w:tcPr>
          <w:p>
            <w:r/>
            <w:r>
              <w:rPr>
                <w:b w:val="0"/>
                <w:i w:val="0"/>
                <w:sz w:val="18"/>
              </w:rPr>
            </w:r>
          </w:p>
        </w:tc>
      </w:tr>
      <w:tr>
        <w:tc>
          <w:tcPr>
            <w:tcW w:type="dxa" w:w="7370"/>
          </w:tcPr>
          <w:p>
            <w:r/>
            <w:r>
              <w:rPr>
                <w:b w:val="0"/>
                <w:i w:val="0"/>
                <w:sz w:val="18"/>
              </w:rPr>
              <w:t>C2.1 — Organiser des informations, préparer son poste</w:t>
            </w:r>
          </w:p>
        </w:tc>
        <w:tc>
          <w:tcPr>
            <w:tcW w:type="dxa" w:w="794"/>
          </w:tcPr>
          <w:p>
            <w:r/>
            <w:r>
              <w:rPr>
                <w:b w:val="0"/>
                <w:i w:val="0"/>
                <w:sz w:val="18"/>
              </w:rPr>
            </w:r>
          </w:p>
        </w:tc>
        <w:tc>
          <w:tcPr>
            <w:tcW w:type="dxa" w:w="794"/>
          </w:tcPr>
          <w:p>
            <w:r/>
            <w:r>
              <w:rPr>
                <w:b w:val="0"/>
                <w:i w:val="0"/>
                <w:sz w:val="18"/>
              </w:rPr>
            </w:r>
          </w:p>
        </w:tc>
        <w:tc>
          <w:tcPr>
            <w:tcW w:type="dxa" w:w="794"/>
          </w:tcPr>
          <w:p>
            <w:r/>
            <w:r>
              <w:rPr>
                <w:b w:val="0"/>
                <w:i w:val="0"/>
                <w:sz w:val="18"/>
              </w:rPr>
            </w:r>
          </w:p>
        </w:tc>
      </w:tr>
      <w:tr>
        <w:tc>
          <w:tcPr>
            <w:tcW w:type="dxa" w:w="7370"/>
          </w:tcPr>
          <w:p>
            <w:r/>
            <w:r>
              <w:rPr>
                <w:b w:val="0"/>
                <w:i w:val="0"/>
                <w:sz w:val="18"/>
              </w:rPr>
              <w:t>C4.5 — Mesurer, comparer des grandeurs (P, T, surchauffe, sous-refroidissement)</w:t>
            </w:r>
          </w:p>
        </w:tc>
        <w:tc>
          <w:tcPr>
            <w:tcW w:type="dxa" w:w="794"/>
          </w:tcPr>
          <w:p>
            <w:r/>
            <w:r>
              <w:rPr>
                <w:b w:val="0"/>
                <w:i w:val="0"/>
                <w:sz w:val="18"/>
              </w:rPr>
            </w:r>
          </w:p>
        </w:tc>
        <w:tc>
          <w:tcPr>
            <w:tcW w:type="dxa" w:w="794"/>
          </w:tcPr>
          <w:p>
            <w:r/>
            <w:r>
              <w:rPr>
                <w:b w:val="0"/>
                <w:i w:val="0"/>
                <w:sz w:val="18"/>
              </w:rPr>
            </w:r>
          </w:p>
        </w:tc>
        <w:tc>
          <w:tcPr>
            <w:tcW w:type="dxa" w:w="794"/>
          </w:tcPr>
          <w:p>
            <w:r/>
            <w:r>
              <w:rPr>
                <w:b w:val="0"/>
                <w:i w:val="0"/>
                <w:sz w:val="18"/>
              </w:rPr>
            </w:r>
          </w:p>
        </w:tc>
      </w:tr>
      <w:tr>
        <w:tc>
          <w:tcPr>
            <w:tcW w:type="dxa" w:w="7370"/>
          </w:tcPr>
          <w:p>
            <w:r/>
            <w:r>
              <w:rPr>
                <w:b w:val="0"/>
                <w:i w:val="0"/>
                <w:sz w:val="18"/>
              </w:rPr>
              <w:t>C4.6 — Contrôler / régler une valeur de consigne</w:t>
            </w:r>
          </w:p>
        </w:tc>
        <w:tc>
          <w:tcPr>
            <w:tcW w:type="dxa" w:w="794"/>
          </w:tcPr>
          <w:p>
            <w:r/>
            <w:r>
              <w:rPr>
                <w:b w:val="0"/>
                <w:i w:val="0"/>
                <w:sz w:val="18"/>
              </w:rPr>
            </w:r>
          </w:p>
        </w:tc>
        <w:tc>
          <w:tcPr>
            <w:tcW w:type="dxa" w:w="794"/>
          </w:tcPr>
          <w:p>
            <w:r/>
            <w:r>
              <w:rPr>
                <w:b w:val="0"/>
                <w:i w:val="0"/>
                <w:sz w:val="18"/>
              </w:rPr>
            </w:r>
          </w:p>
        </w:tc>
        <w:tc>
          <w:tcPr>
            <w:tcW w:type="dxa" w:w="794"/>
          </w:tcPr>
          <w:p>
            <w:r/>
            <w:r>
              <w:rPr>
                <w:b w:val="0"/>
                <w:i w:val="0"/>
                <w:sz w:val="18"/>
              </w:rPr>
            </w:r>
          </w:p>
        </w:tc>
      </w:tr>
      <w:tr>
        <w:tc>
          <w:tcPr>
            <w:tcW w:type="dxa" w:w="7370"/>
          </w:tcPr>
          <w:p>
            <w:r/>
            <w:r>
              <w:rPr>
                <w:b w:val="0"/>
                <w:i w:val="0"/>
                <w:sz w:val="18"/>
              </w:rPr>
              <w:t>C5.1 — Analyser le fonctionnement de l'installation</w:t>
            </w:r>
          </w:p>
        </w:tc>
        <w:tc>
          <w:tcPr>
            <w:tcW w:type="dxa" w:w="794"/>
          </w:tcPr>
          <w:p>
            <w:r/>
            <w:r>
              <w:rPr>
                <w:b w:val="0"/>
                <w:i w:val="0"/>
                <w:sz w:val="18"/>
              </w:rPr>
            </w:r>
          </w:p>
        </w:tc>
        <w:tc>
          <w:tcPr>
            <w:tcW w:type="dxa" w:w="794"/>
          </w:tcPr>
          <w:p>
            <w:r/>
            <w:r>
              <w:rPr>
                <w:b w:val="0"/>
                <w:i w:val="0"/>
                <w:sz w:val="18"/>
              </w:rPr>
            </w:r>
          </w:p>
        </w:tc>
        <w:tc>
          <w:tcPr>
            <w:tcW w:type="dxa" w:w="794"/>
          </w:tcPr>
          <w:p>
            <w:r/>
            <w:r>
              <w:rPr>
                <w:b w:val="0"/>
                <w:i w:val="0"/>
                <w:sz w:val="18"/>
              </w:rPr>
            </w:r>
          </w:p>
        </w:tc>
      </w:tr>
    </w:tbl>
    <w:p>
      <w:pPr>
        <w:spacing w:after="0"/>
      </w:pPr>
    </w:p>
    <w:p>
      <w:pPr>
        <w:spacing w:after="120"/>
      </w:pPr>
      <w:r>
        <w:rPr>
          <w:color w:val="5D6D7E"/>
          <w:sz w:val="20"/>
        </w:rPr>
        <w:t>A = Acquis · ECA = En Cours d'Acquisition · NA = Non Acquis</w:t>
      </w:r>
    </w:p>
    <w:tbl>
      <w:tblPr>
        <w:tblW w:type="auto" w:w="0"/>
        <w:tblLook w:firstColumn="1" w:firstRow="1" w:lastColumn="0" w:lastRow="0" w:noHBand="0" w:noVBand="1" w:val="04A0"/>
      </w:tblPr>
      <w:tblGrid>
        <w:gridCol w:w="10426"/>
      </w:tblGrid>
      <w:tr>
        <w:tc>
          <w:tcPr>
            <w:tcW w:type="dxa" w:w="10426"/>
            <w:shd w:val="clear" w:color="auto" w:fill="EAFAF1"/>
          </w:tcPr>
          <w:p>
            <w:r>
              <w:rPr>
                <w:b/>
                <w:color w:val="1E8449"/>
                <w:sz w:val="16"/>
              </w:rPr>
              <w:t xml:space="preserve">ON VOUS DONNE  </w:t>
            </w:r>
            <w:r>
              <w:rPr>
                <w:b w:val="0"/>
                <w:sz w:val="19"/>
              </w:rPr>
              <w:t>Un poste de travail propre et en sécurité · le bâti frigorifique en service (fluide R-449A) · un manifold BP/HP · un thermomètre de contact · la table pression–température R-449A · un diagramme enthalpique vierge · une calculatrice.</w:t>
            </w:r>
          </w:p>
        </w:tc>
      </w:tr>
    </w:tbl>
    <w:p>
      <w:pPr>
        <w:spacing w:after="0"/>
      </w:pPr>
    </w:p>
    <w:tbl>
      <w:tblPr>
        <w:tblStyle w:val="TableGrid"/>
        <w:tblW w:type="auto" w:w="0"/>
        <w:jc w:val="center"/>
        <w:tblLook w:firstColumn="1" w:firstRow="1" w:lastColumn="0" w:lastRow="0" w:noHBand="0" w:noVBand="1" w:val="04A0"/>
      </w:tblPr>
      <w:tblGrid>
        <w:gridCol w:w="3475"/>
        <w:gridCol w:w="3475"/>
        <w:gridCol w:w="3475"/>
      </w:tblGrid>
      <w:tr>
        <w:tc>
          <w:tcPr>
            <w:tcW w:type="dxa" w:w="680"/>
            <w:shd w:val="clear" w:color="auto" w:fill="2E6CA4"/>
          </w:tcPr>
          <w:p>
            <w:pPr>
              <w:jc w:val="center"/>
            </w:pPr>
            <w:r/>
            <w:r>
              <w:rPr>
                <w:b/>
                <w:i w:val="0"/>
                <w:color w:val="FFFFFF"/>
                <w:sz w:val="18"/>
              </w:rPr>
              <w:t>N°</w:t>
            </w:r>
          </w:p>
        </w:tc>
        <w:tc>
          <w:tcPr>
            <w:tcW w:type="dxa" w:w="7087"/>
            <w:shd w:val="clear" w:color="auto" w:fill="2E6CA4"/>
          </w:tcPr>
          <w:p>
            <w:pPr>
              <w:jc w:val="center"/>
            </w:pPr>
            <w:r/>
            <w:r>
              <w:rPr>
                <w:b/>
                <w:i w:val="0"/>
                <w:color w:val="FFFFFF"/>
                <w:sz w:val="18"/>
              </w:rPr>
              <w:t>VOUS DEVEZ (travail à réaliser)</w:t>
            </w:r>
          </w:p>
        </w:tc>
        <w:tc>
          <w:tcPr>
            <w:tcW w:type="dxa" w:w="1701"/>
            <w:shd w:val="clear" w:color="auto" w:fill="2E6CA4"/>
          </w:tcPr>
          <w:p>
            <w:pPr>
              <w:jc w:val="center"/>
            </w:pPr>
            <w:r/>
            <w:r>
              <w:rPr>
                <w:b/>
                <w:i w:val="0"/>
                <w:color w:val="FFFFFF"/>
                <w:sz w:val="18"/>
              </w:rPr>
              <w:t>Espace(s) de travail</w:t>
            </w:r>
          </w:p>
        </w:tc>
      </w:tr>
      <w:tr>
        <w:tc>
          <w:tcPr>
            <w:tcW w:type="dxa" w:w="680"/>
          </w:tcPr>
          <w:p>
            <w:r/>
            <w:r>
              <w:rPr>
                <w:b w:val="0"/>
                <w:i w:val="0"/>
                <w:sz w:val="18"/>
              </w:rPr>
              <w:t>T1</w:t>
            </w:r>
          </w:p>
        </w:tc>
        <w:tc>
          <w:tcPr>
            <w:tcW w:type="dxa" w:w="7087"/>
          </w:tcPr>
          <w:p>
            <w:r/>
            <w:r>
              <w:rPr>
                <w:b w:val="0"/>
                <w:i w:val="0"/>
                <w:sz w:val="18"/>
              </w:rPr>
              <w:t>Préparer le poste, poser les manomètres selon la règle de l'art, démarrer l'installation (30 mn)</w:t>
            </w:r>
          </w:p>
        </w:tc>
        <w:tc>
          <w:tcPr>
            <w:tcW w:type="dxa" w:w="1701"/>
          </w:tcPr>
          <w:p>
            <w:r/>
            <w:r>
              <w:rPr>
                <w:b w:val="0"/>
                <w:i w:val="0"/>
                <w:sz w:val="18"/>
              </w:rPr>
              <w:t>Allée bâtis</w:t>
            </w:r>
          </w:p>
        </w:tc>
      </w:tr>
      <w:tr>
        <w:tc>
          <w:tcPr>
            <w:tcW w:type="dxa" w:w="680"/>
          </w:tcPr>
          <w:p>
            <w:r/>
            <w:r>
              <w:rPr>
                <w:b w:val="0"/>
                <w:i w:val="0"/>
                <w:sz w:val="18"/>
              </w:rPr>
              <w:t>T2</w:t>
            </w:r>
          </w:p>
        </w:tc>
        <w:tc>
          <w:tcPr>
            <w:tcW w:type="dxa" w:w="7087"/>
          </w:tcPr>
          <w:p>
            <w:r/>
            <w:r>
              <w:rPr>
                <w:b w:val="0"/>
                <w:i w:val="0"/>
                <w:sz w:val="18"/>
              </w:rPr>
              <w:t>Relever HP, BP et les températures de saturation correspondantes (table P/T) (30 mn)</w:t>
            </w:r>
          </w:p>
        </w:tc>
        <w:tc>
          <w:tcPr>
            <w:tcW w:type="dxa" w:w="1701"/>
          </w:tcPr>
          <w:p>
            <w:r/>
            <w:r>
              <w:rPr>
                <w:b w:val="0"/>
                <w:i w:val="0"/>
                <w:sz w:val="18"/>
              </w:rPr>
              <w:t>Poste fixe</w:t>
            </w:r>
          </w:p>
        </w:tc>
      </w:tr>
      <w:tr>
        <w:tc>
          <w:tcPr>
            <w:tcW w:type="dxa" w:w="680"/>
          </w:tcPr>
          <w:p>
            <w:r/>
            <w:r>
              <w:rPr>
                <w:b w:val="0"/>
                <w:i w:val="0"/>
                <w:sz w:val="18"/>
              </w:rPr>
              <w:t>T3</w:t>
            </w:r>
          </w:p>
        </w:tc>
        <w:tc>
          <w:tcPr>
            <w:tcW w:type="dxa" w:w="7087"/>
          </w:tcPr>
          <w:p>
            <w:r/>
            <w:r>
              <w:rPr>
                <w:b w:val="0"/>
                <w:i w:val="0"/>
                <w:sz w:val="18"/>
              </w:rPr>
              <w:t>Mesurer les températures aux points de mesure et calculer la surchauffe (45 mn)</w:t>
            </w:r>
          </w:p>
        </w:tc>
        <w:tc>
          <w:tcPr>
            <w:tcW w:type="dxa" w:w="1701"/>
          </w:tcPr>
          <w:p>
            <w:r/>
            <w:r>
              <w:rPr>
                <w:b w:val="0"/>
                <w:i w:val="0"/>
                <w:sz w:val="18"/>
              </w:rPr>
              <w:t>Poste fixe</w:t>
            </w:r>
          </w:p>
        </w:tc>
      </w:tr>
      <w:tr>
        <w:tc>
          <w:tcPr>
            <w:tcW w:type="dxa" w:w="680"/>
          </w:tcPr>
          <w:p>
            <w:r/>
            <w:r>
              <w:rPr>
                <w:b w:val="0"/>
                <w:i w:val="0"/>
                <w:sz w:val="18"/>
              </w:rPr>
              <w:t>T4</w:t>
            </w:r>
          </w:p>
        </w:tc>
        <w:tc>
          <w:tcPr>
            <w:tcW w:type="dxa" w:w="7087"/>
          </w:tcPr>
          <w:p>
            <w:r/>
            <w:r>
              <w:rPr>
                <w:b w:val="0"/>
                <w:i w:val="0"/>
                <w:sz w:val="18"/>
              </w:rPr>
              <w:t>Calculer le sous-refroidissement et conclure sur la charge (30 mn)</w:t>
            </w:r>
          </w:p>
        </w:tc>
        <w:tc>
          <w:tcPr>
            <w:tcW w:type="dxa" w:w="1701"/>
          </w:tcPr>
          <w:p>
            <w:r/>
            <w:r>
              <w:rPr>
                <w:b w:val="0"/>
                <w:i w:val="0"/>
                <w:sz w:val="18"/>
              </w:rPr>
              <w:t>Poste fixe</w:t>
            </w:r>
          </w:p>
        </w:tc>
      </w:tr>
      <w:tr>
        <w:tc>
          <w:tcPr>
            <w:tcW w:type="dxa" w:w="680"/>
          </w:tcPr>
          <w:p>
            <w:r/>
            <w:r>
              <w:rPr>
                <w:b w:val="0"/>
                <w:i w:val="0"/>
                <w:sz w:val="18"/>
              </w:rPr>
              <w:t>T5</w:t>
            </w:r>
          </w:p>
        </w:tc>
        <w:tc>
          <w:tcPr>
            <w:tcW w:type="dxa" w:w="7087"/>
          </w:tcPr>
          <w:p>
            <w:r/>
            <w:r>
              <w:rPr>
                <w:b w:val="0"/>
                <w:i w:val="0"/>
                <w:sz w:val="18"/>
              </w:rPr>
              <w:t>Tracer le cycle sur le diagramme enthalpique, colorier HP / BP (45 mn)</w:t>
            </w:r>
          </w:p>
        </w:tc>
        <w:tc>
          <w:tcPr>
            <w:tcW w:type="dxa" w:w="1701"/>
          </w:tcPr>
          <w:p>
            <w:r/>
            <w:r>
              <w:rPr>
                <w:b w:val="0"/>
                <w:i w:val="0"/>
                <w:sz w:val="18"/>
              </w:rPr>
              <w:t>Table de travail</w:t>
            </w:r>
          </w:p>
        </w:tc>
      </w:tr>
      <w:tr>
        <w:tc>
          <w:tcPr>
            <w:tcW w:type="dxa" w:w="680"/>
          </w:tcPr>
          <w:p>
            <w:r/>
            <w:r>
              <w:rPr>
                <w:b w:val="0"/>
                <w:i w:val="0"/>
                <w:sz w:val="18"/>
              </w:rPr>
              <w:t>T6</w:t>
            </w:r>
          </w:p>
        </w:tc>
        <w:tc>
          <w:tcPr>
            <w:tcW w:type="dxa" w:w="7087"/>
          </w:tcPr>
          <w:p>
            <w:r/>
            <w:r>
              <w:rPr>
                <w:b w:val="0"/>
                <w:i w:val="0"/>
                <w:sz w:val="18"/>
              </w:rPr>
              <w:t>Rédiger la fiche compte rendu (25 mn)</w:t>
            </w:r>
          </w:p>
        </w:tc>
        <w:tc>
          <w:tcPr>
            <w:tcW w:type="dxa" w:w="1701"/>
          </w:tcPr>
          <w:p>
            <w:r/>
            <w:r>
              <w:rPr>
                <w:b w:val="0"/>
                <w:i w:val="0"/>
                <w:sz w:val="18"/>
              </w:rPr>
              <w:t>Table de travail</w:t>
            </w:r>
          </w:p>
        </w:tc>
      </w:tr>
    </w:tbl>
    <w:p>
      <w:pPr>
        <w:spacing w:after="0"/>
      </w:pPr>
    </w:p>
    <w:p>
      <w:r>
        <w:br w:type="page"/>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Documents ressources</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DF3D0"/>
          </w:tcPr>
          <w:p>
            <w:r>
              <w:rPr>
                <w:b/>
                <w:color w:val="9A7D0A"/>
                <w:sz w:val="16"/>
              </w:rPr>
              <w:t xml:space="preserve">À RETENIR — SURCHAUFFE &amp; SOUS-REFROIDISSEMENT  </w:t>
            </w:r>
            <w:r>
              <w:rPr>
                <w:b w:val="0"/>
                <w:sz w:val="19"/>
              </w:rPr>
              <w:t>Surchauffe (SCH) = T° mesurée en sortie d'évaporateur − T° d'évaporation T0 → cible 4 à 8 K.</w:t>
              <w:br/>
            </w:r>
            <w:r>
              <w:rPr>
                <w:b w:val="0"/>
                <w:sz w:val="19"/>
              </w:rPr>
              <w:t>Sous-refroidissement (SR) = T° de condensation Tk − T° mesurée de la ligne liquide → cible 4 à 7 K.</w:t>
              <w:br/>
            </w:r>
            <w:r>
              <w:rPr>
                <w:b w:val="0"/>
                <w:sz w:val="19"/>
              </w:rPr>
              <w:t>Les températures T0 et Tk se lisent sur la table P/T à partir des pressions BP et HP.</w:t>
            </w:r>
          </w:p>
        </w:tc>
      </w:tr>
    </w:tbl>
    <w:p>
      <w:pPr>
        <w:spacing w:after="0"/>
      </w:pPr>
    </w:p>
    <w:tbl>
      <w:tblPr>
        <w:tblW w:type="auto" w:w="0"/>
        <w:tblLook w:firstColumn="1" w:firstRow="1" w:lastColumn="0" w:lastRow="0" w:noHBand="0" w:noVBand="1" w:val="04A0"/>
      </w:tblPr>
      <w:tblGrid>
        <w:gridCol w:w="5213"/>
        <w:gridCol w:w="5213"/>
      </w:tblGrid>
      <w:tr>
        <w:tc>
          <w:tcPr>
            <w:tcW w:type="dxa" w:w="5213"/>
          </w:tcPr>
          <w:p>
            <w:pPr>
              <w:jc w:val="center"/>
            </w:pPr>
            <w:r>
              <w:drawing>
                <wp:inline xmlns:a="http://schemas.openxmlformats.org/drawingml/2006/main" xmlns:pic="http://schemas.openxmlformats.org/drawingml/2006/picture">
                  <wp:extent cx="2880000" cy="1550769"/>
                  <wp:docPr id="1" name="Picture 1"/>
                  <wp:cNvGraphicFramePr>
                    <a:graphicFrameLocks noChangeAspect="1"/>
                  </wp:cNvGraphicFramePr>
                  <a:graphic>
                    <a:graphicData uri="http://schemas.openxmlformats.org/drawingml/2006/picture">
                      <pic:pic>
                        <pic:nvPicPr>
                          <pic:cNvPr id="0" name="tp_0.png"/>
                          <pic:cNvPicPr/>
                        </pic:nvPicPr>
                        <pic:blipFill>
                          <a:blip r:embed="rId10"/>
                          <a:stretch>
                            <a:fillRect/>
                          </a:stretch>
                        </pic:blipFill>
                        <pic:spPr>
                          <a:xfrm>
                            <a:off x="0" y="0"/>
                            <a:ext cx="2880000" cy="1550769"/>
                          </a:xfrm>
                          <a:prstGeom prst="rect"/>
                        </pic:spPr>
                      </pic:pic>
                    </a:graphicData>
                  </a:graphic>
                </wp:inline>
              </w:drawing>
            </w:r>
          </w:p>
        </w:tc>
        <w:tc>
          <w:tcPr>
            <w:tcW w:type="dxa" w:w="5213"/>
          </w:tcPr>
          <w:p>
            <w:pPr>
              <w:jc w:val="center"/>
            </w:pPr>
            <w:r>
              <w:drawing>
                <wp:inline xmlns:a="http://schemas.openxmlformats.org/drawingml/2006/main" xmlns:pic="http://schemas.openxmlformats.org/drawingml/2006/picture">
                  <wp:extent cx="2340000" cy="1471500"/>
                  <wp:docPr id="2" name="Picture 2"/>
                  <wp:cNvGraphicFramePr>
                    <a:graphicFrameLocks noChangeAspect="1"/>
                  </wp:cNvGraphicFramePr>
                  <a:graphic>
                    <a:graphicData uri="http://schemas.openxmlformats.org/drawingml/2006/picture">
                      <pic:pic>
                        <pic:nvPicPr>
                          <pic:cNvPr id="0" name="tp_1.png"/>
                          <pic:cNvPicPr/>
                        </pic:nvPicPr>
                        <pic:blipFill>
                          <a:blip r:embed="rId11"/>
                          <a:stretch>
                            <a:fillRect/>
                          </a:stretch>
                        </pic:blipFill>
                        <pic:spPr>
                          <a:xfrm>
                            <a:off x="0" y="0"/>
                            <a:ext cx="2340000" cy="1471500"/>
                          </a:xfrm>
                          <a:prstGeom prst="rect"/>
                        </pic:spPr>
                      </pic:pic>
                    </a:graphicData>
                  </a:graphic>
                </wp:inline>
              </w:drawing>
            </w:r>
          </w:p>
        </w:tc>
      </w:tr>
    </w:tbl>
    <w:p>
      <w:pPr>
        <w:jc w:val="center"/>
      </w:pPr>
      <w:r>
        <w:rPr>
          <w:i/>
          <w:color w:val="5D6D7E"/>
          <w:sz w:val="17"/>
        </w:rPr>
        <w:t>Fig. 1 — Mesure de la surchauffe.        Fig. 2 — Repérage des 4 points du cycle.</w:t>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T1 — Préparation et mise en service</w:t>
            </w:r>
          </w:p>
        </w:tc>
      </w:tr>
    </w:tbl>
    <w:p>
      <w:pPr>
        <w:spacing w:after="0"/>
      </w:pPr>
    </w:p>
    <w:tbl>
      <w:tblPr>
        <w:tblStyle w:val="TableGrid"/>
        <w:tblW w:type="auto" w:w="0"/>
        <w:jc w:val="center"/>
        <w:tblLook w:firstColumn="1" w:firstRow="1" w:lastColumn="0" w:lastRow="0" w:noHBand="0" w:noVBand="1" w:val="04A0"/>
      </w:tblPr>
      <w:tblGrid>
        <w:gridCol w:w="3475"/>
        <w:gridCol w:w="3475"/>
        <w:gridCol w:w="3475"/>
      </w:tblGrid>
      <w:tr>
        <w:tc>
          <w:tcPr>
            <w:tcW w:type="dxa" w:w="567"/>
            <w:shd w:val="clear" w:color="auto" w:fill="2E6CA4"/>
          </w:tcPr>
          <w:p>
            <w:pPr>
              <w:jc w:val="center"/>
            </w:pPr>
            <w:r/>
            <w:r>
              <w:rPr>
                <w:b/>
                <w:i w:val="0"/>
                <w:color w:val="FFFFFF"/>
                <w:sz w:val="18"/>
              </w:rPr>
              <w:t>#</w:t>
            </w:r>
          </w:p>
        </w:tc>
        <w:tc>
          <w:tcPr>
            <w:tcW w:type="dxa" w:w="7937"/>
            <w:shd w:val="clear" w:color="auto" w:fill="2E6CA4"/>
          </w:tcPr>
          <w:p>
            <w:pPr>
              <w:jc w:val="center"/>
            </w:pPr>
            <w:r/>
            <w:r>
              <w:rPr>
                <w:b/>
                <w:i w:val="0"/>
                <w:color w:val="FFFFFF"/>
                <w:sz w:val="18"/>
              </w:rPr>
              <w:t>Étape</w:t>
            </w:r>
          </w:p>
        </w:tc>
        <w:tc>
          <w:tcPr>
            <w:tcW w:type="dxa" w:w="680"/>
            <w:shd w:val="clear" w:color="auto" w:fill="2E6CA4"/>
          </w:tcPr>
          <w:p>
            <w:pPr>
              <w:jc w:val="center"/>
            </w:pPr>
            <w:r/>
            <w:r>
              <w:rPr>
                <w:b/>
                <w:i w:val="0"/>
                <w:color w:val="FFFFFF"/>
                <w:sz w:val="18"/>
              </w:rPr>
              <w:t>✓</w:t>
            </w:r>
          </w:p>
        </w:tc>
      </w:tr>
      <w:tr>
        <w:tc>
          <w:tcPr>
            <w:tcW w:type="dxa" w:w="567"/>
          </w:tcPr>
          <w:p>
            <w:r/>
            <w:r>
              <w:rPr>
                <w:b w:val="0"/>
                <w:i w:val="0"/>
                <w:sz w:val="18"/>
              </w:rPr>
              <w:t>1</w:t>
            </w:r>
          </w:p>
        </w:tc>
        <w:tc>
          <w:tcPr>
            <w:tcW w:type="dxa" w:w="7937"/>
          </w:tcPr>
          <w:p>
            <w:r/>
            <w:r>
              <w:rPr>
                <w:b w:val="0"/>
                <w:i w:val="0"/>
                <w:sz w:val="18"/>
              </w:rPr>
              <w:t>Contrôle visuel : intégrité des flexibles, vannes fermées, bâti à l'arrêt</w:t>
            </w:r>
          </w:p>
        </w:tc>
        <w:tc>
          <w:tcPr>
            <w:tcW w:type="dxa" w:w="680"/>
          </w:tcPr>
          <w:p>
            <w:r/>
            <w:r>
              <w:rPr>
                <w:b w:val="0"/>
                <w:i w:val="0"/>
                <w:sz w:val="18"/>
              </w:rPr>
              <w:t>☐</w:t>
            </w:r>
          </w:p>
        </w:tc>
      </w:tr>
      <w:tr>
        <w:tc>
          <w:tcPr>
            <w:tcW w:type="dxa" w:w="567"/>
          </w:tcPr>
          <w:p>
            <w:r/>
            <w:r>
              <w:rPr>
                <w:b w:val="0"/>
                <w:i w:val="0"/>
                <w:sz w:val="18"/>
              </w:rPr>
              <w:t>2</w:t>
            </w:r>
          </w:p>
        </w:tc>
        <w:tc>
          <w:tcPr>
            <w:tcW w:type="dxa" w:w="7937"/>
          </w:tcPr>
          <w:p>
            <w:r/>
            <w:r>
              <w:rPr>
                <w:b w:val="0"/>
                <w:i w:val="0"/>
                <w:sz w:val="18"/>
              </w:rPr>
              <w:t>Pose du manomètre BP sur la vanne d'aspiration, presse-étoupe serré</w:t>
            </w:r>
          </w:p>
        </w:tc>
        <w:tc>
          <w:tcPr>
            <w:tcW w:type="dxa" w:w="680"/>
          </w:tcPr>
          <w:p>
            <w:r/>
            <w:r>
              <w:rPr>
                <w:b w:val="0"/>
                <w:i w:val="0"/>
                <w:sz w:val="18"/>
              </w:rPr>
              <w:t>☐</w:t>
            </w:r>
          </w:p>
        </w:tc>
      </w:tr>
      <w:tr>
        <w:tc>
          <w:tcPr>
            <w:tcW w:type="dxa" w:w="567"/>
          </w:tcPr>
          <w:p>
            <w:r/>
            <w:r>
              <w:rPr>
                <w:b w:val="0"/>
                <w:i w:val="0"/>
                <w:sz w:val="18"/>
              </w:rPr>
              <w:t>3</w:t>
            </w:r>
          </w:p>
        </w:tc>
        <w:tc>
          <w:tcPr>
            <w:tcW w:type="dxa" w:w="7937"/>
          </w:tcPr>
          <w:p>
            <w:r/>
            <w:r>
              <w:rPr>
                <w:b w:val="0"/>
                <w:i w:val="0"/>
                <w:sz w:val="18"/>
              </w:rPr>
              <w:t>Pose du manomètre HP sur la vanne de refoulement / départ liquide</w:t>
            </w:r>
          </w:p>
        </w:tc>
        <w:tc>
          <w:tcPr>
            <w:tcW w:type="dxa" w:w="680"/>
          </w:tcPr>
          <w:p>
            <w:r/>
            <w:r>
              <w:rPr>
                <w:b w:val="0"/>
                <w:i w:val="0"/>
                <w:sz w:val="18"/>
              </w:rPr>
              <w:t>☐</w:t>
            </w:r>
          </w:p>
        </w:tc>
      </w:tr>
      <w:tr>
        <w:tc>
          <w:tcPr>
            <w:tcW w:type="dxa" w:w="567"/>
          </w:tcPr>
          <w:p>
            <w:r/>
            <w:r>
              <w:rPr>
                <w:b w:val="0"/>
                <w:i w:val="0"/>
                <w:sz w:val="18"/>
              </w:rPr>
              <w:t>4</w:t>
            </w:r>
          </w:p>
        </w:tc>
        <w:tc>
          <w:tcPr>
            <w:tcW w:type="dxa" w:w="7937"/>
          </w:tcPr>
          <w:p>
            <w:r/>
            <w:r>
              <w:rPr>
                <w:b w:val="0"/>
                <w:i w:val="0"/>
                <w:sz w:val="18"/>
              </w:rPr>
              <w:t>Purge des flexibles, vérification EPI (lunettes, gants, chaussures)</w:t>
            </w:r>
          </w:p>
        </w:tc>
        <w:tc>
          <w:tcPr>
            <w:tcW w:type="dxa" w:w="680"/>
          </w:tcPr>
          <w:p>
            <w:r/>
            <w:r>
              <w:rPr>
                <w:b w:val="0"/>
                <w:i w:val="0"/>
                <w:sz w:val="18"/>
              </w:rPr>
              <w:t>☐</w:t>
            </w:r>
          </w:p>
        </w:tc>
      </w:tr>
      <w:tr>
        <w:tc>
          <w:tcPr>
            <w:tcW w:type="dxa" w:w="567"/>
          </w:tcPr>
          <w:p>
            <w:r/>
            <w:r>
              <w:rPr>
                <w:b w:val="0"/>
                <w:i w:val="0"/>
                <w:sz w:val="18"/>
              </w:rPr>
              <w:t>5</w:t>
            </w:r>
          </w:p>
        </w:tc>
        <w:tc>
          <w:tcPr>
            <w:tcW w:type="dxa" w:w="7937"/>
          </w:tcPr>
          <w:p>
            <w:r/>
            <w:r>
              <w:rPr>
                <w:b w:val="0"/>
                <w:i w:val="0"/>
                <w:sz w:val="18"/>
              </w:rPr>
              <w:t>Mise sous tension, démarrage compresseur, stabilisation (≈ 10 min)</w:t>
            </w:r>
          </w:p>
        </w:tc>
        <w:tc>
          <w:tcPr>
            <w:tcW w:type="dxa" w:w="680"/>
          </w:tcPr>
          <w:p>
            <w:r/>
            <w:r>
              <w:rPr>
                <w:b w:val="0"/>
                <w:i w:val="0"/>
                <w:sz w:val="18"/>
              </w:rPr>
              <w:t>☐</w:t>
            </w:r>
          </w:p>
        </w:tc>
      </w:tr>
    </w:tbl>
    <w:p>
      <w:pPr>
        <w:spacing w:after="0"/>
      </w:pPr>
    </w:p>
    <w:p>
      <w:r>
        <w:br w:type="page"/>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T2 — Relevé des pressions et températures de saturation</w:t>
            </w:r>
          </w:p>
        </w:tc>
      </w:tr>
    </w:tbl>
    <w:p>
      <w:pPr>
        <w:spacing w:after="0"/>
      </w:pPr>
    </w:p>
    <w:p>
      <w:pPr>
        <w:spacing w:after="80"/>
      </w:pPr>
      <w:r>
        <w:rPr>
          <w:b w:val="0"/>
          <w:sz w:val="20"/>
        </w:rPr>
        <w:t>Une fois l'installation stabilisée, relevez les pressions puis lisez les températures de saturation sur la table P/T du R-449A.</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1701"/>
            <w:shd w:val="clear" w:color="auto" w:fill="2E6CA4"/>
          </w:tcPr>
          <w:p>
            <w:pPr>
              <w:jc w:val="center"/>
            </w:pPr>
            <w:r/>
            <w:r>
              <w:rPr>
                <w:b/>
                <w:i w:val="0"/>
                <w:color w:val="FFFFFF"/>
                <w:sz w:val="18"/>
              </w:rPr>
              <w:t>Fluide</w:t>
            </w:r>
          </w:p>
        </w:tc>
        <w:tc>
          <w:tcPr>
            <w:tcW w:type="dxa" w:w="1474"/>
            <w:shd w:val="clear" w:color="auto" w:fill="2E6CA4"/>
          </w:tcPr>
          <w:p>
            <w:pPr>
              <w:jc w:val="center"/>
            </w:pPr>
            <w:r/>
            <w:r>
              <w:rPr>
                <w:b/>
                <w:i w:val="0"/>
                <w:color w:val="FFFFFF"/>
                <w:sz w:val="18"/>
              </w:rPr>
              <w:t>BP (bar)</w:t>
            </w:r>
          </w:p>
        </w:tc>
        <w:tc>
          <w:tcPr>
            <w:tcW w:type="dxa" w:w="1474"/>
            <w:shd w:val="clear" w:color="auto" w:fill="2E6CA4"/>
          </w:tcPr>
          <w:p>
            <w:pPr>
              <w:jc w:val="center"/>
            </w:pPr>
            <w:r/>
            <w:r>
              <w:rPr>
                <w:b/>
                <w:i w:val="0"/>
                <w:color w:val="FFFFFF"/>
                <w:sz w:val="18"/>
              </w:rPr>
              <w:t>T0 lue (°C)</w:t>
            </w:r>
          </w:p>
        </w:tc>
        <w:tc>
          <w:tcPr>
            <w:tcW w:type="dxa" w:w="1474"/>
            <w:shd w:val="clear" w:color="auto" w:fill="2E6CA4"/>
          </w:tcPr>
          <w:p>
            <w:pPr>
              <w:jc w:val="center"/>
            </w:pPr>
            <w:r/>
            <w:r>
              <w:rPr>
                <w:b/>
                <w:i w:val="0"/>
                <w:color w:val="FFFFFF"/>
                <w:sz w:val="18"/>
              </w:rPr>
              <w:t>HP (bar)</w:t>
            </w:r>
          </w:p>
        </w:tc>
        <w:tc>
          <w:tcPr>
            <w:tcW w:type="dxa" w:w="1474"/>
            <w:shd w:val="clear" w:color="auto" w:fill="2E6CA4"/>
          </w:tcPr>
          <w:p>
            <w:pPr>
              <w:jc w:val="center"/>
            </w:pPr>
            <w:r/>
            <w:r>
              <w:rPr>
                <w:b/>
                <w:i w:val="0"/>
                <w:color w:val="FFFFFF"/>
                <w:sz w:val="18"/>
              </w:rPr>
              <w:t>Tk lue (°C)</w:t>
            </w:r>
          </w:p>
        </w:tc>
      </w:tr>
      <w:tr>
        <w:tc>
          <w:tcPr>
            <w:tcW w:type="dxa" w:w="1701"/>
          </w:tcPr>
          <w:p>
            <w:r/>
            <w:r>
              <w:rPr>
                <w:b w:val="0"/>
                <w:i w:val="0"/>
                <w:sz w:val="18"/>
              </w:rPr>
              <w:t>R-449A</w:t>
            </w:r>
          </w:p>
        </w:tc>
        <w:tc>
          <w:tcPr>
            <w:tcW w:type="dxa" w:w="1474"/>
          </w:tcPr>
          <w:p>
            <w:r/>
            <w:r>
              <w:rPr>
                <w:b w:val="0"/>
                <w:i w:val="0"/>
                <w:sz w:val="18"/>
              </w:rPr>
            </w:r>
          </w:p>
        </w:tc>
        <w:tc>
          <w:tcPr>
            <w:tcW w:type="dxa" w:w="1474"/>
          </w:tcPr>
          <w:p>
            <w:r/>
            <w:r>
              <w:rPr>
                <w:b w:val="0"/>
                <w:i w:val="0"/>
                <w:sz w:val="18"/>
              </w:rPr>
            </w:r>
          </w:p>
        </w:tc>
        <w:tc>
          <w:tcPr>
            <w:tcW w:type="dxa" w:w="1474"/>
          </w:tcPr>
          <w:p>
            <w:r/>
            <w:r>
              <w:rPr>
                <w:b w:val="0"/>
                <w:i w:val="0"/>
                <w:sz w:val="18"/>
              </w:rPr>
            </w:r>
          </w:p>
        </w:tc>
        <w:tc>
          <w:tcPr>
            <w:tcW w:type="dxa" w:w="1474"/>
          </w:tcPr>
          <w:p>
            <w:r/>
            <w:r>
              <w:rPr>
                <w:b w:val="0"/>
                <w:i w:val="0"/>
                <w:sz w:val="18"/>
              </w:rPr>
            </w:r>
          </w:p>
        </w:tc>
      </w:tr>
    </w:tbl>
    <w:p>
      <w:pPr>
        <w:spacing w:after="0"/>
      </w:pPr>
    </w:p>
    <w:p>
      <w:pPr>
        <w:spacing w:after="120"/>
      </w:pPr>
      <w:r>
        <w:rPr>
          <w:color w:val="5D6D7E"/>
          <w:sz w:val="20"/>
        </w:rPr>
        <w:t>Rappel : les manomètres indiquent une pression relative ; T0 et Tk sont les températures de saturation.</w:t>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T3 — Mesure des températures et calcul de la surchauffe</w:t>
            </w:r>
          </w:p>
        </w:tc>
      </w:tr>
    </w:tbl>
    <w:p>
      <w:pPr>
        <w:spacing w:after="0"/>
      </w:pPr>
    </w:p>
    <w:tbl>
      <w:tblPr>
        <w:tblStyle w:val="TableGrid"/>
        <w:tblW w:type="auto" w:w="0"/>
        <w:jc w:val="center"/>
        <w:tblLook w:firstColumn="1" w:firstRow="1" w:lastColumn="0" w:lastRow="0" w:noHBand="0" w:noVBand="1" w:val="04A0"/>
      </w:tblPr>
      <w:tblGrid>
        <w:gridCol w:w="3475"/>
        <w:gridCol w:w="3475"/>
        <w:gridCol w:w="3475"/>
      </w:tblGrid>
      <w:tr>
        <w:tc>
          <w:tcPr>
            <w:tcW w:type="dxa" w:w="907"/>
            <w:shd w:val="clear" w:color="auto" w:fill="2E6CA4"/>
          </w:tcPr>
          <w:p>
            <w:pPr>
              <w:jc w:val="center"/>
            </w:pPr>
            <w:r/>
            <w:r>
              <w:rPr>
                <w:b/>
                <w:i w:val="0"/>
                <w:color w:val="FFFFFF"/>
                <w:sz w:val="18"/>
              </w:rPr>
              <w:t>Point</w:t>
            </w:r>
          </w:p>
        </w:tc>
        <w:tc>
          <w:tcPr>
            <w:tcW w:type="dxa" w:w="6236"/>
            <w:shd w:val="clear" w:color="auto" w:fill="2E6CA4"/>
          </w:tcPr>
          <w:p>
            <w:pPr>
              <w:jc w:val="center"/>
            </w:pPr>
            <w:r/>
            <w:r>
              <w:rPr>
                <w:b/>
                <w:i w:val="0"/>
                <w:color w:val="FFFFFF"/>
                <w:sz w:val="18"/>
              </w:rPr>
              <w:t>Emplacement</w:t>
            </w:r>
          </w:p>
        </w:tc>
        <w:tc>
          <w:tcPr>
            <w:tcW w:type="dxa" w:w="1701"/>
            <w:shd w:val="clear" w:color="auto" w:fill="2E6CA4"/>
          </w:tcPr>
          <w:p>
            <w:pPr>
              <w:jc w:val="center"/>
            </w:pPr>
            <w:r/>
            <w:r>
              <w:rPr>
                <w:b/>
                <w:i w:val="0"/>
                <w:color w:val="FFFFFF"/>
                <w:sz w:val="18"/>
              </w:rPr>
              <w:t>T° mesurée (°C)</w:t>
            </w:r>
          </w:p>
        </w:tc>
      </w:tr>
      <w:tr>
        <w:tc>
          <w:tcPr>
            <w:tcW w:type="dxa" w:w="907"/>
          </w:tcPr>
          <w:p>
            <w:r/>
            <w:r>
              <w:rPr>
                <w:b w:val="0"/>
                <w:i w:val="0"/>
                <w:sz w:val="18"/>
              </w:rPr>
              <w:t>A</w:t>
            </w:r>
          </w:p>
        </w:tc>
        <w:tc>
          <w:tcPr>
            <w:tcW w:type="dxa" w:w="6236"/>
          </w:tcPr>
          <w:p>
            <w:r/>
            <w:r>
              <w:rPr>
                <w:b w:val="0"/>
                <w:i w:val="0"/>
                <w:sz w:val="18"/>
              </w:rPr>
              <w:t>Sortie d'évaporateur (avant le bulbe)</w:t>
            </w:r>
          </w:p>
        </w:tc>
        <w:tc>
          <w:tcPr>
            <w:tcW w:type="dxa" w:w="1701"/>
          </w:tcPr>
          <w:p>
            <w:r/>
            <w:r>
              <w:rPr>
                <w:b w:val="0"/>
                <w:i w:val="0"/>
                <w:sz w:val="18"/>
              </w:rPr>
            </w:r>
          </w:p>
        </w:tc>
      </w:tr>
      <w:tr>
        <w:tc>
          <w:tcPr>
            <w:tcW w:type="dxa" w:w="907"/>
          </w:tcPr>
          <w:p>
            <w:r/>
            <w:r>
              <w:rPr>
                <w:b w:val="0"/>
                <w:i w:val="0"/>
                <w:sz w:val="18"/>
              </w:rPr>
              <w:t>B</w:t>
            </w:r>
          </w:p>
        </w:tc>
        <w:tc>
          <w:tcPr>
            <w:tcW w:type="dxa" w:w="6236"/>
          </w:tcPr>
          <w:p>
            <w:r/>
            <w:r>
              <w:rPr>
                <w:b w:val="0"/>
                <w:i w:val="0"/>
                <w:sz w:val="18"/>
              </w:rPr>
              <w:t>Entrée compresseur (aspiration)</w:t>
            </w:r>
          </w:p>
        </w:tc>
        <w:tc>
          <w:tcPr>
            <w:tcW w:type="dxa" w:w="1701"/>
          </w:tcPr>
          <w:p>
            <w:r/>
            <w:r>
              <w:rPr>
                <w:b w:val="0"/>
                <w:i w:val="0"/>
                <w:sz w:val="18"/>
              </w:rPr>
            </w:r>
          </w:p>
        </w:tc>
      </w:tr>
      <w:tr>
        <w:tc>
          <w:tcPr>
            <w:tcW w:type="dxa" w:w="907"/>
          </w:tcPr>
          <w:p>
            <w:r/>
            <w:r>
              <w:rPr>
                <w:b w:val="0"/>
                <w:i w:val="0"/>
                <w:sz w:val="18"/>
              </w:rPr>
              <w:t>C</w:t>
            </w:r>
          </w:p>
        </w:tc>
        <w:tc>
          <w:tcPr>
            <w:tcW w:type="dxa" w:w="6236"/>
          </w:tcPr>
          <w:p>
            <w:r/>
            <w:r>
              <w:rPr>
                <w:b w:val="0"/>
                <w:i w:val="0"/>
                <w:sz w:val="18"/>
              </w:rPr>
              <w:t>Ligne liquide (sortie condenseur / bouteille)</w:t>
            </w:r>
          </w:p>
        </w:tc>
        <w:tc>
          <w:tcPr>
            <w:tcW w:type="dxa" w:w="1701"/>
          </w:tcPr>
          <w:p>
            <w:r/>
            <w:r>
              <w:rPr>
                <w:b w:val="0"/>
                <w:i w:val="0"/>
                <w:sz w:val="18"/>
              </w:rPr>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3F8FC"/>
          </w:tcPr>
          <w:p>
            <w:r>
              <w:rPr>
                <w:b/>
                <w:color w:val="1F4E79"/>
                <w:sz w:val="16"/>
              </w:rPr>
              <w:t xml:space="preserve">CALCUL  </w:t>
            </w:r>
            <w:r>
              <w:rPr>
                <w:b w:val="0"/>
                <w:sz w:val="19"/>
              </w:rPr>
              <w:t>Surchauffe = T°(A) − T0 = ______  −  ______  =  ______ K       Dans la cible 4 à 8 K ?   OUI ☐   NON ☐</w:t>
            </w:r>
          </w:p>
        </w:tc>
      </w:tr>
    </w:tbl>
    <w:p>
      <w:pPr>
        <w:spacing w:after="0"/>
      </w:pPr>
    </w:p>
    <w:p>
      <w:pPr>
        <w:spacing w:after="80"/>
      </w:pPr>
      <w:r>
        <w:rPr>
          <w:b/>
          <w:sz w:val="20"/>
        </w:rPr>
        <w:t>Question 3.1 — Si la surchauffe est trop faible (&lt; 4 K), quel risque pour le compresseur ?</w:t>
      </w:r>
    </w:p>
    <w:p>
      <w:pPr>
        <w:spacing w:after="40"/>
      </w:pPr>
      <w:r>
        <w:rPr>
          <w:color w:val="8A99A8"/>
          <w:sz w:val="18"/>
        </w:rPr>
        <w:t>...............................................................................................</w:t>
      </w:r>
    </w:p>
    <w:p>
      <w:pPr>
        <w:spacing w:after="40"/>
      </w:pPr>
      <w:r>
        <w:rPr>
          <w:color w:val="8A99A8"/>
          <w:sz w:val="18"/>
        </w:rPr>
        <w:t>...............................................................................................</w:t>
      </w:r>
    </w:p>
    <w:p>
      <w:pPr>
        <w:spacing w:after="80"/>
      </w:pPr>
      <w:r>
        <w:rPr>
          <w:b/>
          <w:sz w:val="20"/>
        </w:rPr>
        <w:t>Question 3.2 — Si la surchauffe est trop forte (&gt; 8 K), que déduire sur l'alimentation de l'évaporateur ?</w:t>
      </w:r>
    </w:p>
    <w:p>
      <w:pPr>
        <w:spacing w:after="40"/>
      </w:pPr>
      <w:r>
        <w:rPr>
          <w:color w:val="8A99A8"/>
          <w:sz w:val="18"/>
        </w:rPr>
        <w:t>...............................................................................................</w:t>
      </w:r>
    </w:p>
    <w:p>
      <w:pPr>
        <w:spacing w:after="40"/>
      </w:pPr>
      <w:r>
        <w:rPr>
          <w:color w:val="8A99A8"/>
          <w:sz w:val="18"/>
        </w:rPr>
        <w:t>...............................................................................................</w:t>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T4 — Calcul du sous-refroidissement</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F3F8FC"/>
          </w:tcPr>
          <w:p>
            <w:r>
              <w:rPr>
                <w:b/>
                <w:color w:val="1F4E79"/>
                <w:sz w:val="16"/>
              </w:rPr>
              <w:t xml:space="preserve">CALCUL  </w:t>
            </w:r>
            <w:r>
              <w:rPr>
                <w:b w:val="0"/>
                <w:sz w:val="19"/>
              </w:rPr>
              <w:t>Sous-refroidissement = Tk − T°(C) = ______  −  ______  =  ______ K       Cible 4 à 7 K respectée ?   OUI ☐   NON ☐</w:t>
            </w:r>
          </w:p>
        </w:tc>
      </w:tr>
    </w:tbl>
    <w:p>
      <w:pPr>
        <w:spacing w:after="0"/>
      </w:pPr>
    </w:p>
    <w:p>
      <w:pPr>
        <w:spacing w:after="80"/>
      </w:pPr>
      <w:r>
        <w:rPr>
          <w:b/>
          <w:sz w:val="20"/>
        </w:rPr>
        <w:t>Question 4.1 — Un sous-refroidissement quasi nul peut signaler un manque de charge. Cochez le contrôle complémentaire :</w:t>
      </w:r>
    </w:p>
    <w:p>
      <w:pPr>
        <w:spacing w:after="80"/>
      </w:pPr>
      <w:r>
        <w:rPr>
          <w:b w:val="0"/>
          <w:sz w:val="20"/>
        </w:rPr>
        <w:t>☐ Contrôle du bullage au voyant liquide      ☐ Mesure de la tension d'alimentation      ☐ Nettoyage du condenseur</w:t>
      </w:r>
    </w:p>
    <w:p>
      <w:r>
        <w:br w:type="page"/>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T5 — Tracé du cycle sur le diagramme enthalpique</w:t>
            </w:r>
          </w:p>
        </w:tc>
      </w:tr>
    </w:tbl>
    <w:p>
      <w:pPr>
        <w:spacing w:after="0"/>
      </w:pPr>
    </w:p>
    <w:p>
      <w:pPr>
        <w:spacing w:after="80"/>
      </w:pPr>
      <w:r>
        <w:rPr>
          <w:b w:val="0"/>
          <w:sz w:val="20"/>
        </w:rPr>
        <w:t>À partir de HP, BP, de la surchauffe et du sous-refroidissement, placez les points 1, 2, 3, 4, reliez-les, puis coloriez HP en rouge et BP en bleu.</w:t>
      </w:r>
    </w:p>
    <w:p>
      <w:pPr>
        <w:jc w:val="center"/>
      </w:pPr>
      <w:r>
        <w:drawing>
          <wp:inline xmlns:a="http://schemas.openxmlformats.org/drawingml/2006/main" xmlns:pic="http://schemas.openxmlformats.org/drawingml/2006/picture">
            <wp:extent cx="4680000" cy="3033000"/>
            <wp:docPr id="3" name="Picture 3"/>
            <wp:cNvGraphicFramePr>
              <a:graphicFrameLocks noChangeAspect="1"/>
            </wp:cNvGraphicFramePr>
            <a:graphic>
              <a:graphicData uri="http://schemas.openxmlformats.org/drawingml/2006/picture">
                <pic:pic>
                  <pic:nvPicPr>
                    <pic:cNvPr id="0" name="tp_2.png"/>
                    <pic:cNvPicPr/>
                  </pic:nvPicPr>
                  <pic:blipFill>
                    <a:blip r:embed="rId12"/>
                    <a:stretch>
                      <a:fillRect/>
                    </a:stretch>
                  </pic:blipFill>
                  <pic:spPr>
                    <a:xfrm>
                      <a:off x="0" y="0"/>
                      <a:ext cx="4680000" cy="3033000"/>
                    </a:xfrm>
                    <a:prstGeom prst="rect"/>
                  </pic:spPr>
                </pic:pic>
              </a:graphicData>
            </a:graphic>
          </wp:inline>
        </w:drawing>
      </w:r>
    </w:p>
    <w:p>
      <w:pPr>
        <w:jc w:val="center"/>
      </w:pPr>
      <w:r>
        <w:rPr>
          <w:i/>
          <w:color w:val="5D6D7E"/>
          <w:sz w:val="17"/>
        </w:rPr>
        <w:t>Fig. 3 — Diagramme enthalpique à compléter : 1 aspiration · 2 refoulement · 3 liquide · 4 sortie détendeur.</w:t>
      </w:r>
    </w:p>
    <w:tbl>
      <w:tblPr>
        <w:tblStyle w:val="TableGrid"/>
        <w:tblW w:type="auto" w:w="0"/>
        <w:jc w:val="center"/>
        <w:tblLook w:firstColumn="1" w:firstRow="1" w:lastColumn="0" w:lastRow="0" w:noHBand="0" w:noVBand="1" w:val="04A0"/>
      </w:tblPr>
      <w:tblGrid>
        <w:gridCol w:w="3475"/>
        <w:gridCol w:w="3475"/>
        <w:gridCol w:w="3475"/>
      </w:tblGrid>
      <w:tr>
        <w:tc>
          <w:tcPr>
            <w:tcW w:type="dxa" w:w="907"/>
            <w:shd w:val="clear" w:color="auto" w:fill="2E6CA4"/>
          </w:tcPr>
          <w:p>
            <w:pPr>
              <w:jc w:val="center"/>
            </w:pPr>
            <w:r/>
            <w:r>
              <w:rPr>
                <w:b/>
                <w:i w:val="0"/>
                <w:color w:val="FFFFFF"/>
                <w:sz w:val="18"/>
              </w:rPr>
              <w:t>Point</w:t>
            </w:r>
          </w:p>
        </w:tc>
        <w:tc>
          <w:tcPr>
            <w:tcW w:type="dxa" w:w="3969"/>
            <w:shd w:val="clear" w:color="auto" w:fill="2E6CA4"/>
          </w:tcPr>
          <w:p>
            <w:pPr>
              <w:jc w:val="center"/>
            </w:pPr>
            <w:r/>
            <w:r>
              <w:rPr>
                <w:b/>
                <w:i w:val="0"/>
                <w:color w:val="FFFFFF"/>
                <w:sz w:val="18"/>
              </w:rPr>
              <w:t>Signification</w:t>
            </w:r>
          </w:p>
        </w:tc>
        <w:tc>
          <w:tcPr>
            <w:tcW w:type="dxa" w:w="4535"/>
            <w:shd w:val="clear" w:color="auto" w:fill="2E6CA4"/>
          </w:tcPr>
          <w:p>
            <w:pPr>
              <w:jc w:val="center"/>
            </w:pPr>
            <w:r/>
            <w:r>
              <w:rPr>
                <w:b/>
                <w:i w:val="0"/>
                <w:color w:val="FFFFFF"/>
                <w:sz w:val="18"/>
              </w:rPr>
              <w:t>Repère de placement</w:t>
            </w:r>
          </w:p>
        </w:tc>
      </w:tr>
      <w:tr>
        <w:tc>
          <w:tcPr>
            <w:tcW w:type="dxa" w:w="907"/>
          </w:tcPr>
          <w:p>
            <w:r/>
            <w:r>
              <w:rPr>
                <w:b w:val="0"/>
                <w:i w:val="0"/>
                <w:sz w:val="18"/>
              </w:rPr>
              <w:t>1</w:t>
            </w:r>
          </w:p>
        </w:tc>
        <w:tc>
          <w:tcPr>
            <w:tcW w:type="dxa" w:w="3969"/>
          </w:tcPr>
          <w:p>
            <w:r/>
            <w:r>
              <w:rPr>
                <w:b w:val="0"/>
                <w:i w:val="0"/>
                <w:sz w:val="18"/>
              </w:rPr>
              <w:t>Entrée compresseur (vapeur surchauffée BP)</w:t>
            </w:r>
          </w:p>
        </w:tc>
        <w:tc>
          <w:tcPr>
            <w:tcW w:type="dxa" w:w="4535"/>
          </w:tcPr>
          <w:p>
            <w:r/>
            <w:r>
              <w:rPr>
                <w:b w:val="0"/>
                <w:i w:val="0"/>
                <w:sz w:val="18"/>
              </w:rPr>
              <w:t>sur l'isobare P0, à droite de la vapeur saturée</w:t>
            </w:r>
          </w:p>
        </w:tc>
      </w:tr>
      <w:tr>
        <w:tc>
          <w:tcPr>
            <w:tcW w:type="dxa" w:w="907"/>
          </w:tcPr>
          <w:p>
            <w:r/>
            <w:r>
              <w:rPr>
                <w:b w:val="0"/>
                <w:i w:val="0"/>
                <w:sz w:val="18"/>
              </w:rPr>
              <w:t>2</w:t>
            </w:r>
          </w:p>
        </w:tc>
        <w:tc>
          <w:tcPr>
            <w:tcW w:type="dxa" w:w="3969"/>
          </w:tcPr>
          <w:p>
            <w:r/>
            <w:r>
              <w:rPr>
                <w:b w:val="0"/>
                <w:i w:val="0"/>
                <w:sz w:val="18"/>
              </w:rPr>
              <w:t>Refoulement (vapeur HP chaude)</w:t>
            </w:r>
          </w:p>
        </w:tc>
        <w:tc>
          <w:tcPr>
            <w:tcW w:type="dxa" w:w="4535"/>
          </w:tcPr>
          <w:p>
            <w:r/>
            <w:r>
              <w:rPr>
                <w:b w:val="0"/>
                <w:i w:val="0"/>
                <w:sz w:val="18"/>
              </w:rPr>
              <w:t>sur l'isobare PK, à droite</w:t>
            </w:r>
          </w:p>
        </w:tc>
      </w:tr>
      <w:tr>
        <w:tc>
          <w:tcPr>
            <w:tcW w:type="dxa" w:w="907"/>
          </w:tcPr>
          <w:p>
            <w:r/>
            <w:r>
              <w:rPr>
                <w:b w:val="0"/>
                <w:i w:val="0"/>
                <w:sz w:val="18"/>
              </w:rPr>
              <w:t>3</w:t>
            </w:r>
          </w:p>
        </w:tc>
        <w:tc>
          <w:tcPr>
            <w:tcW w:type="dxa" w:w="3969"/>
          </w:tcPr>
          <w:p>
            <w:r/>
            <w:r>
              <w:rPr>
                <w:b w:val="0"/>
                <w:i w:val="0"/>
                <w:sz w:val="18"/>
              </w:rPr>
              <w:t>Sortie condenseur (liquide sous-refroidi)</w:t>
            </w:r>
          </w:p>
        </w:tc>
        <w:tc>
          <w:tcPr>
            <w:tcW w:type="dxa" w:w="4535"/>
          </w:tcPr>
          <w:p>
            <w:r/>
            <w:r>
              <w:rPr>
                <w:b w:val="0"/>
                <w:i w:val="0"/>
                <w:sz w:val="18"/>
              </w:rPr>
              <w:t>sur l'isobare PK, à gauche de la courbe liquide</w:t>
            </w:r>
          </w:p>
        </w:tc>
      </w:tr>
      <w:tr>
        <w:tc>
          <w:tcPr>
            <w:tcW w:type="dxa" w:w="907"/>
          </w:tcPr>
          <w:p>
            <w:r/>
            <w:r>
              <w:rPr>
                <w:b w:val="0"/>
                <w:i w:val="0"/>
                <w:sz w:val="18"/>
              </w:rPr>
              <w:t>4</w:t>
            </w:r>
          </w:p>
        </w:tc>
        <w:tc>
          <w:tcPr>
            <w:tcW w:type="dxa" w:w="3969"/>
          </w:tcPr>
          <w:p>
            <w:r/>
            <w:r>
              <w:rPr>
                <w:b w:val="0"/>
                <w:i w:val="0"/>
                <w:sz w:val="18"/>
              </w:rPr>
              <w:t>Sortie détendeur (mélange liquide + vapeur BP)</w:t>
            </w:r>
          </w:p>
        </w:tc>
        <w:tc>
          <w:tcPr>
            <w:tcW w:type="dxa" w:w="4535"/>
          </w:tcPr>
          <w:p>
            <w:r/>
            <w:r>
              <w:rPr>
                <w:b w:val="0"/>
                <w:i w:val="0"/>
                <w:sz w:val="18"/>
              </w:rPr>
              <w:t>sous la cloche, à la verticale du point 3</w:t>
            </w:r>
          </w:p>
        </w:tc>
      </w:tr>
    </w:tbl>
    <w:p>
      <w:pPr>
        <w:spacing w:after="0"/>
      </w:pPr>
    </w:p>
    <w:p>
      <w:pPr>
        <w:spacing w:after="80"/>
      </w:pPr>
      <w:r>
        <w:rPr>
          <w:b/>
          <w:sz w:val="20"/>
        </w:rPr>
        <w:t>Question 5.1 — La détente 3→4 se fait à enthalpie constante. Comment se traduit-elle sur le diagramme ?</w:t>
      </w:r>
    </w:p>
    <w:p>
      <w:pPr>
        <w:spacing w:after="40"/>
      </w:pPr>
      <w:r>
        <w:rPr>
          <w:color w:val="8A99A8"/>
          <w:sz w:val="18"/>
        </w:rPr>
        <w:t>...............................................................................................</w:t>
      </w:r>
    </w:p>
    <w:p>
      <w:pPr>
        <w:spacing w:after="40"/>
      </w:pPr>
      <w:r>
        <w:rPr>
          <w:color w:val="8A99A8"/>
          <w:sz w:val="18"/>
        </w:rPr>
        <w:t>...............................................................................................</w:t>
      </w:r>
    </w:p>
    <w:p>
      <w:r>
        <w:br w:type="page"/>
      </w: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Fiche d'évaluation élève</w:t>
            </w:r>
          </w:p>
        </w:tc>
      </w:tr>
    </w:tbl>
    <w:p>
      <w:pPr>
        <w:spacing w:after="0"/>
      </w:pP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835"/>
            <w:shd w:val="clear" w:color="auto" w:fill="2E6CA4"/>
          </w:tcPr>
          <w:p>
            <w:pPr>
              <w:jc w:val="center"/>
            </w:pPr>
            <w:r/>
            <w:r>
              <w:rPr>
                <w:b/>
                <w:i w:val="0"/>
                <w:color w:val="FFFFFF"/>
                <w:sz w:val="18"/>
              </w:rPr>
              <w:t>Questions / Étapes</w:t>
            </w:r>
          </w:p>
        </w:tc>
        <w:tc>
          <w:tcPr>
            <w:tcW w:type="dxa" w:w="1984"/>
            <w:shd w:val="clear" w:color="auto" w:fill="2E6CA4"/>
          </w:tcPr>
          <w:p>
            <w:pPr>
              <w:jc w:val="center"/>
            </w:pPr>
            <w:r/>
            <w:r>
              <w:rPr>
                <w:b/>
                <w:i w:val="0"/>
                <w:color w:val="FFFFFF"/>
                <w:sz w:val="18"/>
              </w:rPr>
              <w:t>Compétences</w:t>
            </w:r>
          </w:p>
        </w:tc>
        <w:tc>
          <w:tcPr>
            <w:tcW w:type="dxa" w:w="3402"/>
            <w:shd w:val="clear" w:color="auto" w:fill="2E6CA4"/>
          </w:tcPr>
          <w:p>
            <w:pPr>
              <w:jc w:val="center"/>
            </w:pPr>
            <w:r/>
            <w:r>
              <w:rPr>
                <w:b/>
                <w:i w:val="0"/>
                <w:color w:val="FFFFFF"/>
                <w:sz w:val="18"/>
              </w:rPr>
              <w:t>Indicateurs de réussite</w:t>
            </w:r>
          </w:p>
        </w:tc>
        <w:tc>
          <w:tcPr>
            <w:tcW w:type="dxa" w:w="1134"/>
            <w:shd w:val="clear" w:color="auto" w:fill="2E6CA4"/>
          </w:tcPr>
          <w:p>
            <w:pPr>
              <w:jc w:val="center"/>
            </w:pPr>
            <w:r/>
            <w:r>
              <w:rPr>
                <w:b/>
                <w:i w:val="0"/>
                <w:color w:val="FFFFFF"/>
                <w:sz w:val="18"/>
              </w:rPr>
              <w:t>Barème</w:t>
            </w:r>
          </w:p>
        </w:tc>
      </w:tr>
      <w:tr>
        <w:tc>
          <w:tcPr>
            <w:tcW w:type="dxa" w:w="2835"/>
          </w:tcPr>
          <w:p>
            <w:r/>
            <w:r>
              <w:rPr>
                <w:b w:val="0"/>
                <w:i w:val="0"/>
                <w:sz w:val="18"/>
              </w:rPr>
              <w:t>T1 — Pose manos &amp; MES</w:t>
            </w:r>
          </w:p>
        </w:tc>
        <w:tc>
          <w:tcPr>
            <w:tcW w:type="dxa" w:w="1984"/>
          </w:tcPr>
          <w:p>
            <w:r/>
            <w:r>
              <w:rPr>
                <w:b w:val="0"/>
                <w:i w:val="0"/>
                <w:sz w:val="18"/>
              </w:rPr>
              <w:t>C2.1</w:t>
            </w:r>
          </w:p>
        </w:tc>
        <w:tc>
          <w:tcPr>
            <w:tcW w:type="dxa" w:w="3402"/>
          </w:tcPr>
          <w:p>
            <w:r/>
            <w:r>
              <w:rPr>
                <w:b w:val="0"/>
                <w:i w:val="0"/>
                <w:sz w:val="18"/>
              </w:rPr>
              <w:t>Ordre respecté, sécurité, étanchéité des raccords</w:t>
            </w:r>
          </w:p>
        </w:tc>
        <w:tc>
          <w:tcPr>
            <w:tcW w:type="dxa" w:w="1134"/>
          </w:tcPr>
          <w:p>
            <w:r/>
            <w:r>
              <w:rPr>
                <w:b w:val="0"/>
                <w:i w:val="0"/>
                <w:sz w:val="18"/>
              </w:rPr>
              <w:t>/15</w:t>
            </w:r>
          </w:p>
        </w:tc>
      </w:tr>
      <w:tr>
        <w:tc>
          <w:tcPr>
            <w:tcW w:type="dxa" w:w="2835"/>
          </w:tcPr>
          <w:p>
            <w:r/>
            <w:r>
              <w:rPr>
                <w:b w:val="0"/>
                <w:i w:val="0"/>
                <w:sz w:val="18"/>
              </w:rPr>
              <w:t>T2 — Relevés P/T</w:t>
            </w:r>
          </w:p>
        </w:tc>
        <w:tc>
          <w:tcPr>
            <w:tcW w:type="dxa" w:w="1984"/>
          </w:tcPr>
          <w:p>
            <w:r/>
            <w:r>
              <w:rPr>
                <w:b w:val="0"/>
                <w:i w:val="0"/>
                <w:sz w:val="18"/>
              </w:rPr>
              <w:t>C1.1 / C4.5</w:t>
            </w:r>
          </w:p>
        </w:tc>
        <w:tc>
          <w:tcPr>
            <w:tcW w:type="dxa" w:w="3402"/>
          </w:tcPr>
          <w:p>
            <w:r/>
            <w:r>
              <w:rPr>
                <w:b w:val="0"/>
                <w:i w:val="0"/>
                <w:sz w:val="18"/>
              </w:rPr>
              <w:t>BP, HP, T0, Tk exacts (lecture table)</w:t>
            </w:r>
          </w:p>
        </w:tc>
        <w:tc>
          <w:tcPr>
            <w:tcW w:type="dxa" w:w="1134"/>
          </w:tcPr>
          <w:p>
            <w:r/>
            <w:r>
              <w:rPr>
                <w:b w:val="0"/>
                <w:i w:val="0"/>
                <w:sz w:val="18"/>
              </w:rPr>
              <w:t>/15</w:t>
            </w:r>
          </w:p>
        </w:tc>
      </w:tr>
      <w:tr>
        <w:tc>
          <w:tcPr>
            <w:tcW w:type="dxa" w:w="2835"/>
          </w:tcPr>
          <w:p>
            <w:r/>
            <w:r>
              <w:rPr>
                <w:b w:val="0"/>
                <w:i w:val="0"/>
                <w:sz w:val="18"/>
              </w:rPr>
              <w:t>T3 — Surchauffe</w:t>
            </w:r>
          </w:p>
        </w:tc>
        <w:tc>
          <w:tcPr>
            <w:tcW w:type="dxa" w:w="1984"/>
          </w:tcPr>
          <w:p>
            <w:r/>
            <w:r>
              <w:rPr>
                <w:b w:val="0"/>
                <w:i w:val="0"/>
                <w:sz w:val="18"/>
              </w:rPr>
              <w:t>C4.5</w:t>
            </w:r>
          </w:p>
        </w:tc>
        <w:tc>
          <w:tcPr>
            <w:tcW w:type="dxa" w:w="3402"/>
          </w:tcPr>
          <w:p>
            <w:r/>
            <w:r>
              <w:rPr>
                <w:b w:val="0"/>
                <w:i w:val="0"/>
                <w:sz w:val="18"/>
              </w:rPr>
              <w:t>Calcul juste, unité K, interprétation cible</w:t>
            </w:r>
          </w:p>
        </w:tc>
        <w:tc>
          <w:tcPr>
            <w:tcW w:type="dxa" w:w="1134"/>
          </w:tcPr>
          <w:p>
            <w:r/>
            <w:r>
              <w:rPr>
                <w:b w:val="0"/>
                <w:i w:val="0"/>
                <w:sz w:val="18"/>
              </w:rPr>
              <w:t>/20</w:t>
            </w:r>
          </w:p>
        </w:tc>
      </w:tr>
      <w:tr>
        <w:tc>
          <w:tcPr>
            <w:tcW w:type="dxa" w:w="2835"/>
          </w:tcPr>
          <w:p>
            <w:r/>
            <w:r>
              <w:rPr>
                <w:b w:val="0"/>
                <w:i w:val="0"/>
                <w:sz w:val="18"/>
              </w:rPr>
              <w:t>T4 — Sous-refroidissement</w:t>
            </w:r>
          </w:p>
        </w:tc>
        <w:tc>
          <w:tcPr>
            <w:tcW w:type="dxa" w:w="1984"/>
          </w:tcPr>
          <w:p>
            <w:r/>
            <w:r>
              <w:rPr>
                <w:b w:val="0"/>
                <w:i w:val="0"/>
                <w:sz w:val="18"/>
              </w:rPr>
              <w:t>C4.5 / C5.1</w:t>
            </w:r>
          </w:p>
        </w:tc>
        <w:tc>
          <w:tcPr>
            <w:tcW w:type="dxa" w:w="3402"/>
          </w:tcPr>
          <w:p>
            <w:r/>
            <w:r>
              <w:rPr>
                <w:b w:val="0"/>
                <w:i w:val="0"/>
                <w:sz w:val="18"/>
              </w:rPr>
              <w:t>Calcul juste, diagnostic charge</w:t>
            </w:r>
          </w:p>
        </w:tc>
        <w:tc>
          <w:tcPr>
            <w:tcW w:type="dxa" w:w="1134"/>
          </w:tcPr>
          <w:p>
            <w:r/>
            <w:r>
              <w:rPr>
                <w:b w:val="0"/>
                <w:i w:val="0"/>
                <w:sz w:val="18"/>
              </w:rPr>
              <w:t>/15</w:t>
            </w:r>
          </w:p>
        </w:tc>
      </w:tr>
      <w:tr>
        <w:tc>
          <w:tcPr>
            <w:tcW w:type="dxa" w:w="2835"/>
          </w:tcPr>
          <w:p>
            <w:r/>
            <w:r>
              <w:rPr>
                <w:b w:val="0"/>
                <w:i w:val="0"/>
                <w:sz w:val="18"/>
              </w:rPr>
              <w:t>T5 — Cycle enthalpique</w:t>
            </w:r>
          </w:p>
        </w:tc>
        <w:tc>
          <w:tcPr>
            <w:tcW w:type="dxa" w:w="1984"/>
          </w:tcPr>
          <w:p>
            <w:r/>
            <w:r>
              <w:rPr>
                <w:b w:val="0"/>
                <w:i w:val="0"/>
                <w:sz w:val="18"/>
              </w:rPr>
              <w:t>C1.1</w:t>
            </w:r>
          </w:p>
        </w:tc>
        <w:tc>
          <w:tcPr>
            <w:tcW w:type="dxa" w:w="3402"/>
          </w:tcPr>
          <w:p>
            <w:r/>
            <w:r>
              <w:rPr>
                <w:b w:val="0"/>
                <w:i w:val="0"/>
                <w:sz w:val="18"/>
              </w:rPr>
              <w:t>4 points placés, HP/BP coloriés, détente iso-h</w:t>
            </w:r>
          </w:p>
        </w:tc>
        <w:tc>
          <w:tcPr>
            <w:tcW w:type="dxa" w:w="1134"/>
          </w:tcPr>
          <w:p>
            <w:r/>
            <w:r>
              <w:rPr>
                <w:b w:val="0"/>
                <w:i w:val="0"/>
                <w:sz w:val="18"/>
              </w:rPr>
              <w:t>/20</w:t>
            </w:r>
          </w:p>
        </w:tc>
      </w:tr>
      <w:tr>
        <w:tc>
          <w:tcPr>
            <w:tcW w:type="dxa" w:w="2835"/>
          </w:tcPr>
          <w:p>
            <w:r/>
            <w:r>
              <w:rPr>
                <w:b w:val="0"/>
                <w:i w:val="0"/>
                <w:sz w:val="18"/>
              </w:rPr>
              <w:t>T6 — Compte rendu</w:t>
            </w:r>
          </w:p>
        </w:tc>
        <w:tc>
          <w:tcPr>
            <w:tcW w:type="dxa" w:w="1984"/>
          </w:tcPr>
          <w:p>
            <w:r/>
            <w:r>
              <w:rPr>
                <w:b w:val="0"/>
                <w:i w:val="0"/>
                <w:sz w:val="18"/>
              </w:rPr>
              <w:t>C1.3</w:t>
            </w:r>
          </w:p>
        </w:tc>
        <w:tc>
          <w:tcPr>
            <w:tcW w:type="dxa" w:w="3402"/>
          </w:tcPr>
          <w:p>
            <w:r/>
            <w:r>
              <w:rPr>
                <w:b w:val="0"/>
                <w:i w:val="0"/>
                <w:sz w:val="18"/>
              </w:rPr>
              <w:t>Rédaction claire, analyse cohérente</w:t>
            </w:r>
          </w:p>
        </w:tc>
        <w:tc>
          <w:tcPr>
            <w:tcW w:type="dxa" w:w="1134"/>
          </w:tcPr>
          <w:p>
            <w:r/>
            <w:r>
              <w:rPr>
                <w:b w:val="0"/>
                <w:i w:val="0"/>
                <w:sz w:val="18"/>
              </w:rPr>
              <w:t>/15</w:t>
            </w:r>
          </w:p>
        </w:tc>
      </w:tr>
      <w:tr>
        <w:tc>
          <w:tcPr>
            <w:tcW w:type="dxa" w:w="2835"/>
          </w:tcPr>
          <w:p>
            <w:r/>
            <w:r>
              <w:rPr>
                <w:b/>
                <w:i w:val="0"/>
                <w:sz w:val="18"/>
              </w:rPr>
              <w:t>TOTAL BRUT</w:t>
            </w:r>
          </w:p>
        </w:tc>
        <w:tc>
          <w:tcPr>
            <w:tcW w:type="dxa" w:w="1984"/>
          </w:tcPr>
          <w:p>
            <w:r/>
            <w:r>
              <w:rPr>
                <w:b w:val="0"/>
                <w:i w:val="0"/>
                <w:sz w:val="18"/>
              </w:rPr>
            </w:r>
          </w:p>
        </w:tc>
        <w:tc>
          <w:tcPr>
            <w:tcW w:type="dxa" w:w="3402"/>
          </w:tcPr>
          <w:p>
            <w:r/>
            <w:r>
              <w:rPr>
                <w:b w:val="0"/>
                <w:i w:val="0"/>
                <w:sz w:val="18"/>
              </w:rPr>
            </w:r>
          </w:p>
        </w:tc>
        <w:tc>
          <w:tcPr>
            <w:tcW w:type="dxa" w:w="1134"/>
          </w:tcPr>
          <w:p>
            <w:r/>
            <w:r>
              <w:rPr>
                <w:b/>
                <w:i w:val="0"/>
                <w:sz w:val="18"/>
              </w:rPr>
              <w:t>/100</w:t>
            </w:r>
          </w:p>
        </w:tc>
      </w:tr>
      <w:tr>
        <w:tc>
          <w:tcPr>
            <w:tcW w:type="dxa" w:w="2835"/>
          </w:tcPr>
          <w:p>
            <w:r/>
            <w:r>
              <w:rPr>
                <w:b/>
                <w:i w:val="0"/>
                <w:sz w:val="18"/>
              </w:rPr>
              <w:t>NOTE RAMENÉE</w:t>
            </w:r>
          </w:p>
        </w:tc>
        <w:tc>
          <w:tcPr>
            <w:tcW w:type="dxa" w:w="1984"/>
          </w:tcPr>
          <w:p>
            <w:r/>
            <w:r>
              <w:rPr>
                <w:b w:val="0"/>
                <w:i w:val="0"/>
                <w:sz w:val="18"/>
              </w:rPr>
            </w:r>
          </w:p>
        </w:tc>
        <w:tc>
          <w:tcPr>
            <w:tcW w:type="dxa" w:w="3402"/>
          </w:tcPr>
          <w:p>
            <w:r/>
            <w:r>
              <w:rPr>
                <w:b w:val="0"/>
                <w:i w:val="0"/>
                <w:sz w:val="18"/>
              </w:rPr>
            </w:r>
          </w:p>
        </w:tc>
        <w:tc>
          <w:tcPr>
            <w:tcW w:type="dxa" w:w="1134"/>
          </w:tcPr>
          <w:p>
            <w:r/>
            <w:r>
              <w:rPr>
                <w:b/>
                <w:i w:val="0"/>
                <w:sz w:val="18"/>
              </w:rPr>
              <w:t>/20</w:t>
            </w:r>
          </w:p>
        </w:tc>
      </w:tr>
    </w:tbl>
    <w:p>
      <w:pPr>
        <w:spacing w:after="0"/>
      </w:pPr>
    </w:p>
    <w:tbl>
      <w:tblPr>
        <w:tblW w:type="auto" w:w="0"/>
        <w:tblLook w:firstColumn="1" w:firstRow="1" w:lastColumn="0" w:lastRow="0" w:noHBand="0" w:noVBand="1" w:val="04A0"/>
      </w:tblPr>
      <w:tblGrid>
        <w:gridCol w:w="10426"/>
      </w:tblGrid>
      <w:tr>
        <w:tc>
          <w:tcPr>
            <w:tcW w:type="dxa" w:w="10426"/>
            <w:shd w:val="clear" w:color="auto" w:fill="1F4E79"/>
          </w:tcPr>
          <w:p>
            <w:r>
              <w:rPr>
                <w:b/>
                <w:color w:val="FFFFFF"/>
                <w:sz w:val="24"/>
              </w:rPr>
              <w:t>Fiche compte rendu de séquence</w:t>
            </w:r>
          </w:p>
        </w:tc>
      </w:tr>
    </w:tbl>
    <w:p>
      <w:pPr>
        <w:spacing w:after="0"/>
      </w:pPr>
    </w:p>
    <w:tbl>
      <w:tblPr>
        <w:tblStyle w:val="TableGrid"/>
        <w:tblW w:type="auto" w:w="0"/>
        <w:tblLook w:firstColumn="1" w:firstRow="1" w:lastColumn="0" w:lastRow="0" w:noHBand="0" w:noVBand="1" w:val="04A0"/>
      </w:tblPr>
      <w:tblGrid>
        <w:gridCol w:w="10426"/>
      </w:tblGrid>
      <w:tr>
        <w:tc>
          <w:tcPr>
            <w:tcW w:type="dxa" w:w="10426"/>
          </w:tcPr>
          <w:p>
            <w:r/>
            <w:r>
              <w:rPr>
                <w:b/>
                <w:i w:val="0"/>
                <w:sz w:val="19"/>
              </w:rPr>
              <w:t>1. Préparation de l'activité : décrivez les étapes importantes de la préparation de votre poste, du système et de la démarche adoptée.</w:t>
            </w:r>
          </w:p>
          <w:p>
            <w:r>
              <w:br/>
              <w:br/>
            </w:r>
          </w:p>
        </w:tc>
      </w:tr>
    </w:tbl>
    <w:tbl>
      <w:tblPr>
        <w:tblStyle w:val="TableGrid"/>
        <w:tblW w:type="auto" w:w="0"/>
        <w:tblLook w:firstColumn="1" w:firstRow="1" w:lastColumn="0" w:lastRow="0" w:noHBand="0" w:noVBand="1" w:val="04A0"/>
      </w:tblPr>
      <w:tblGrid>
        <w:gridCol w:w="10426"/>
      </w:tblGrid>
      <w:tr>
        <w:tc>
          <w:tcPr>
            <w:tcW w:type="dxa" w:w="10426"/>
          </w:tcPr>
          <w:p>
            <w:r/>
            <w:r>
              <w:rPr>
                <w:b/>
                <w:i w:val="0"/>
                <w:sz w:val="19"/>
              </w:rPr>
              <w:t>2. Procédure : décrivez les différentes étapes de votre activité (travail réalisé).</w:t>
            </w:r>
          </w:p>
          <w:p>
            <w:r>
              <w:br/>
              <w:br/>
            </w:r>
          </w:p>
        </w:tc>
      </w:tr>
    </w:tbl>
    <w:tbl>
      <w:tblPr>
        <w:tblStyle w:val="TableGrid"/>
        <w:tblW w:type="auto" w:w="0"/>
        <w:tblLook w:firstColumn="1" w:firstRow="1" w:lastColumn="0" w:lastRow="0" w:noHBand="0" w:noVBand="1" w:val="04A0"/>
      </w:tblPr>
      <w:tblGrid>
        <w:gridCol w:w="10426"/>
      </w:tblGrid>
      <w:tr>
        <w:tc>
          <w:tcPr>
            <w:tcW w:type="dxa" w:w="10426"/>
          </w:tcPr>
          <w:p>
            <w:r/>
            <w:r>
              <w:rPr>
                <w:b/>
                <w:i w:val="0"/>
                <w:sz w:val="19"/>
              </w:rPr>
              <w:t>3. Analyse de votre travail : les résultats sont-ils conformes ?  OUI ☐  NON ☐ — justifiez avec des critères de réussite.</w:t>
            </w:r>
          </w:p>
          <w:p>
            <w:r>
              <w:br/>
              <w:br/>
            </w:r>
          </w:p>
        </w:tc>
      </w:tr>
    </w:tbl>
    <w:tbl>
      <w:tblPr>
        <w:tblStyle w:val="TableGrid"/>
        <w:tblW w:type="auto" w:w="0"/>
        <w:tblLook w:firstColumn="1" w:firstRow="1" w:lastColumn="0" w:lastRow="0" w:noHBand="0" w:noVBand="1" w:val="04A0"/>
      </w:tblPr>
      <w:tblGrid>
        <w:gridCol w:w="10426"/>
      </w:tblGrid>
      <w:tr>
        <w:tc>
          <w:tcPr>
            <w:tcW w:type="dxa" w:w="10426"/>
          </w:tcPr>
          <w:p>
            <w:r/>
            <w:r>
              <w:rPr>
                <w:b/>
                <w:i w:val="0"/>
                <w:sz w:val="19"/>
              </w:rPr>
              <w:t>4. Bilan : qu'avez-vous appris de nouveau ? Difficultés rencontrées ? Comment les éviter la prochaine fois ?</w:t>
            </w:r>
          </w:p>
          <w:p>
            <w:r>
              <w:br/>
              <w:br/>
            </w:r>
          </w:p>
        </w:tc>
      </w:tr>
    </w:tbl>
    <w:sectPr w:rsidR="00FC693F" w:rsidRPr="0006063C" w:rsidSect="00034616">
      <w:footerReference w:type="default" r:id="rId9"/>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D6D7E"/>
        <w:sz w:val="16"/>
      </w:rPr>
      <w:t xml:space="preserve">inerWeb Edu — F. Henninot — CAP IFCA          </w:t>
    </w:r>
    <w:r>
      <w:rPr>
        <w:color w:val="5D6D7E"/>
        <w:sz w:val="16"/>
      </w:rPr>
      <w:t>S12 · TP de synthèse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