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C"/>
        <w:sz w:val="18"/>
      </w:rPr>
      <w:t>© 2026 inerWeb — F. Henninot · CC BY-NC-ND 4.0 : citer inerWeb, pas d’usage commercial, pas de modification · Illustrations : tous droits réservés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C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bea27068f586c9b37235a237a7a7a4b1a6f67e.png"/><Relationship Id="rId8" Type="http://schemas.openxmlformats.org/officeDocument/2006/relationships/image" Target="media/5099c2f280da553bc3b24017b9aa2621584a595e.png"/><Relationship Id="rId9" Type="http://schemas.openxmlformats.org/officeDocument/2006/relationships/fontTable" Target="fontTable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 Henninot</dc:creator>
  <dc:description>Document produit par l'usine de contenu inerWeb</dc:description>
  <cp:lastModifiedBy>Un-named</cp:lastModifiedBy>
  <cp:revision>1</cp:revision>
  <dcterms:created xsi:type="dcterms:W3CDTF">2026-09-27T07:27:02.207Z</dcterms:created>
  <dcterms:modified xsi:type="dcterms:W3CDTF">2026-09-27T07:27:02.208Z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