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drawing>
          <wp:inline distT="0" distB="0" distL="0" distR="0">
            <wp:extent cx="4381500" cy="29241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381500" cy="2924175"/>
                    </a:xfrm>
                    <a:prstGeom prst="rect">
                      <a:avLst/>
                    </a:prstGeom>
                  </pic:spPr>
                </pic:pic>
              </a:graphicData>
            </a:graphic>
          </wp:inline>
        </w:drawing>
      </w:r>
    </w:p>
    <w:p>
      <w:pPr>
        <w:spacing w:after="40" w:line="260"/>
      </w:pPr>
      <w:r>
        <w:rPr>
          <w:rFonts w:ascii="Calibri" w:cs="Calibri" w:eastAsia="Calibri" w:hAnsi="Calibri"/>
          <w:b/>
          <w:bCs/>
          <w:color w:val="56657A"/>
          <w:sz w:val="28"/>
          <w:szCs w:val="28"/>
        </w:rPr>
        <w:t xml:space="preserve">Clim'Études Sud · BTS · TP TECVC · Mon carnet du chargé d’affaires</w:t>
      </w:r>
    </w:p>
    <w:p>
      <w:pPr>
        <w:spacing w:after="100"/>
      </w:pPr>
      <w:r>
        <w:rPr>
          <w:rFonts w:ascii="Trebuchet MS" w:cs="Trebuchet MS" w:eastAsia="Trebuchet MS" w:hAnsi="Trebuchet MS"/>
          <w:b/>
          <w:bCs/>
          <w:color w:val="1B3A63"/>
          <w:sz w:val="60"/>
          <w:szCs w:val="60"/>
        </w:rPr>
        <w:t xml:space="preserve">P2 · Le fluide et la machine</w:t>
      </w:r>
    </w:p>
    <w:p>
      <w:pPr>
        <w:spacing w:after="80"/>
      </w:pPr>
      <w:r>
        <w:rPr>
          <w:rFonts w:ascii="Calibri" w:cs="Calibri" w:eastAsia="Calibri" w:hAnsi="Calibri"/>
          <w:b/>
          <w:bCs/>
          <w:color w:val="B8692E"/>
          <w:sz w:val="32"/>
          <w:szCs w:val="32"/>
        </w:rPr>
        <w:t xml:space="preserve">Semaines 7 à 14 · 9 missions · environ 3 h 50</w:t>
      </w:r>
    </w:p>
    <w:p>
      <w:pPr>
        <w:spacing w:after="120"/>
      </w:pPr>
      <w:r>
        <w:rPr>
          <w:rFonts w:ascii="Calibri" w:cs="Calibri" w:eastAsia="Calibri" w:hAnsi="Calibri"/>
          <w:color w:val="10233C"/>
          <w:sz w:val="32"/>
          <w:szCs w:val="32"/>
        </w:rPr>
        <w:t xml:space="preserve">Le cœur du métier de frigoriste : qui a le droit de manipuler, dans quel local, avec quelle traçabilité, et ce que dit la loi des récipients sous pression.</w:t>
      </w:r>
    </w:p>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9"/>
        <w:gridCol w:w="2109"/>
        <w:gridCol w:w="2109"/>
        <w:gridCol w:w="2109"/>
        <w:gridCol w:w="2109"/>
      </w:tblGrid>
      <w:tr>
        <w:trPr>
          <w:cantSplit/>
        </w:trPr>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P1</w:t>
            </w:r>
          </w:p>
          <w:p>
            <w:pPr>
              <w:spacing w:after="40" w:line="260"/>
            </w:pPr>
            <w:r>
              <w:rPr>
                <w:rFonts w:ascii="Calibri" w:cs="Calibri" w:eastAsia="Calibri" w:hAnsi="Calibri"/>
                <w:color w:val="56657A"/>
                <w:sz w:val="28"/>
                <w:szCs w:val="28"/>
              </w:rPr>
              <w:t xml:space="preserve">Arriver en sécurité</w:t>
            </w:r>
          </w:p>
          <w:p>
            <w:pPr>
              <w:spacing w:after="40" w:line="260"/>
            </w:pPr>
            <w:r>
              <w:rPr>
                <w:rFonts w:ascii="Calibri" w:cs="Calibri" w:eastAsia="Calibri" w:hAnsi="Calibri"/>
                <w:color w:val="56657A"/>
                <w:sz w:val="28"/>
                <w:szCs w:val="28"/>
              </w:rPr>
              <w:t xml:space="preserve">sem. 1 à 6</w:t>
            </w:r>
          </w:p>
        </w:tc>
        <w:tc>
          <w:tcPr>
            <w:tcW w:type="dxa" w:w="2109"/>
            <w:tcBorders>
              <w:top w:val="single" w:color="1B3A63" w:sz="8"/>
              <w:left w:val="single" w:color="1B3A63" w:sz="8"/>
              <w:bottom w:val="single" w:color="1B3A63" w:sz="8"/>
              <w:right w:val="single" w:color="1B3A63" w:sz="8"/>
            </w:tcBorders>
            <w:shd w:fill="1B3A63" w:val="clear"/>
            <w:tcMar>
              <w:top w:type="dxa" w:w="30"/>
              <w:left w:type="dxa" w:w="100"/>
              <w:bottom w:type="dxa" w:w="30"/>
              <w:right w:type="dxa" w:w="100"/>
            </w:tcMar>
            <w:vAlign w:val="top"/>
          </w:tcPr>
          <w:p>
            <w:pPr>
              <w:spacing w:after="40" w:line="260"/>
            </w:pPr>
            <w:r>
              <w:rPr>
                <w:rFonts w:ascii="Trebuchet MS" w:cs="Trebuchet MS" w:eastAsia="Trebuchet MS" w:hAnsi="Trebuchet MS"/>
                <w:b/>
                <w:bCs/>
                <w:color w:val="FFFFFF"/>
                <w:sz w:val="32"/>
                <w:szCs w:val="32"/>
              </w:rPr>
              <w:t xml:space="preserve">P2</w:t>
            </w:r>
          </w:p>
          <w:p>
            <w:pPr>
              <w:spacing w:after="40" w:line="260"/>
            </w:pPr>
            <w:r>
              <w:rPr>
                <w:rFonts w:ascii="Calibri" w:cs="Calibri" w:eastAsia="Calibri" w:hAnsi="Calibri"/>
                <w:color w:val="FFFFFF"/>
                <w:sz w:val="28"/>
                <w:szCs w:val="28"/>
              </w:rPr>
              <w:t xml:space="preserve">Le fluide et la machine</w:t>
            </w:r>
          </w:p>
          <w:p>
            <w:pPr>
              <w:spacing w:after="40" w:line="260"/>
            </w:pPr>
            <w:r>
              <w:rPr>
                <w:rFonts w:ascii="Calibri" w:cs="Calibri" w:eastAsia="Calibri" w:hAnsi="Calibri"/>
                <w:color w:val="FFFFFF"/>
                <w:sz w:val="28"/>
                <w:szCs w:val="28"/>
              </w:rPr>
              <w:t xml:space="preserve">sem. 7 à 14</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P3</w:t>
            </w:r>
          </w:p>
          <w:p>
            <w:pPr>
              <w:spacing w:after="40" w:line="260"/>
            </w:pPr>
            <w:r>
              <w:rPr>
                <w:rFonts w:ascii="Calibri" w:cs="Calibri" w:eastAsia="Calibri" w:hAnsi="Calibri"/>
                <w:color w:val="56657A"/>
                <w:sz w:val="28"/>
                <w:szCs w:val="28"/>
              </w:rPr>
              <w:t xml:space="preserve">Le bâtiment qui consomme</w:t>
            </w:r>
          </w:p>
          <w:p>
            <w:pPr>
              <w:spacing w:after="40" w:line="260"/>
            </w:pPr>
            <w:r>
              <w:rPr>
                <w:rFonts w:ascii="Calibri" w:cs="Calibri" w:eastAsia="Calibri" w:hAnsi="Calibri"/>
                <w:color w:val="56657A"/>
                <w:sz w:val="28"/>
                <w:szCs w:val="28"/>
              </w:rPr>
              <w:t xml:space="preserve">sem. 15 à 22</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P4</w:t>
            </w:r>
          </w:p>
          <w:p>
            <w:pPr>
              <w:spacing w:after="40" w:line="260"/>
            </w:pPr>
            <w:r>
              <w:rPr>
                <w:rFonts w:ascii="Calibri" w:cs="Calibri" w:eastAsia="Calibri" w:hAnsi="Calibri"/>
                <w:color w:val="56657A"/>
                <w:sz w:val="28"/>
                <w:szCs w:val="28"/>
              </w:rPr>
              <w:t xml:space="preserve">Le bâtiment qui protège</w:t>
            </w:r>
          </w:p>
          <w:p>
            <w:pPr>
              <w:spacing w:after="40" w:line="260"/>
            </w:pPr>
            <w:r>
              <w:rPr>
                <w:rFonts w:ascii="Calibri" w:cs="Calibri" w:eastAsia="Calibri" w:hAnsi="Calibri"/>
                <w:color w:val="56657A"/>
                <w:sz w:val="28"/>
                <w:szCs w:val="28"/>
              </w:rPr>
              <w:t xml:space="preserve">sem. 23 à 28</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P5</w:t>
            </w:r>
          </w:p>
          <w:p>
            <w:pPr>
              <w:spacing w:after="40" w:line="260"/>
            </w:pPr>
            <w:r>
              <w:rPr>
                <w:rFonts w:ascii="Calibri" w:cs="Calibri" w:eastAsia="Calibri" w:hAnsi="Calibri"/>
                <w:color w:val="56657A"/>
                <w:sz w:val="28"/>
                <w:szCs w:val="28"/>
              </w:rPr>
              <w:t xml:space="preserve">L'affaire complète</w:t>
            </w:r>
          </w:p>
          <w:p>
            <w:pPr>
              <w:spacing w:after="40" w:line="260"/>
            </w:pPr>
            <w:r>
              <w:rPr>
                <w:rFonts w:ascii="Calibri" w:cs="Calibri" w:eastAsia="Calibri" w:hAnsi="Calibri"/>
                <w:color w:val="56657A"/>
                <w:sz w:val="28"/>
                <w:szCs w:val="28"/>
              </w:rPr>
              <w:t xml:space="preserve">sem. 29 à 36</w:t>
            </w:r>
          </w:p>
        </w:tc>
      </w:tr>
    </w:tbl>
    <w:p>
      <w:pPr>
        <w:spacing w:after="0" w:before="0" w:line="170"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E8914A" w:sz="8"/>
              <w:left w:val="single" w:color="E8914A" w:sz="8"/>
              <w:bottom w:val="single" w:color="E8914A" w:sz="8"/>
              <w:right w:val="single" w:color="E8914A" w:sz="8"/>
            </w:tcBorders>
            <w:shd w:fill="FDF3E8" w:val="clear"/>
            <w:tcMar>
              <w:top w:type="dxa" w:w="30"/>
              <w:left w:type="dxa" w:w="100"/>
              <w:bottom w:type="dxa" w:w="30"/>
              <w:right w:type="dxa" w:w="100"/>
            </w:tcMar>
            <w:vAlign w:val="center"/>
          </w:tcPr>
          <w:p>
            <w:pPr>
              <w:spacing w:after="40" w:line="260"/>
            </w:pPr>
            <w:r>
              <w:rPr>
                <w:rFonts w:ascii="Calibri" w:cs="Calibri" w:eastAsia="Calibri" w:hAnsi="Calibri"/>
                <w:b/>
                <w:bCs/>
                <w:color w:val="10233C"/>
                <w:sz w:val="28"/>
                <w:szCs w:val="28"/>
              </w:rPr>
              <w:t xml:space="preserve">Une mission = une feuille recto-verso. </w:t>
            </w:r>
            <w:r>
              <w:rPr>
                <w:rFonts w:ascii="Calibri" w:cs="Calibri" w:eastAsia="Calibri" w:hAnsi="Calibri"/>
                <w:color w:val="10233C"/>
                <w:sz w:val="28"/>
                <w:szCs w:val="28"/>
              </w:rPr>
              <w:t xml:space="preserve">Scannez le QR, faites la station, remplissez la feuille, faites signer le tampon par le professeur.</w:t>
            </w:r>
          </w:p>
        </w:tc>
      </w:tr>
    </w:tbl>
    <w:p>
      <w:pPr>
        <w:spacing w:after="0" w:before="0" w:line="227" w:lineRule="exact"/>
      </w:pPr>
    </w:p>
    <w:p>
      <w:pPr>
        <w:spacing w:after="160"/>
      </w:pPr>
      <w:r>
        <w:rPr>
          <w:rFonts w:ascii="Calibri" w:cs="Calibri" w:eastAsia="Calibri" w:hAnsi="Calibri"/>
          <w:b/>
          <w:bCs/>
          <w:color w:val="1B3A63"/>
          <w:sz w:val="32"/>
          <w:szCs w:val="32"/>
        </w:rPr>
        <w:t xml:space="preserve">Nom : ________________________________________</w:t>
      </w:r>
    </w:p>
    <w:p>
      <w:pPr>
        <w:spacing w:after="160"/>
      </w:pPr>
      <w:r>
        <w:rPr>
          <w:rFonts w:ascii="Calibri" w:cs="Calibri" w:eastAsia="Calibri" w:hAnsi="Calibri"/>
          <w:b/>
          <w:bCs/>
          <w:color w:val="1B3A63"/>
          <w:sz w:val="32"/>
          <w:szCs w:val="32"/>
        </w:rPr>
        <w:t xml:space="preserve">Prénom : ________________________________________</w:t>
      </w:r>
    </w:p>
    <w:p>
      <w:pPr>
        <w:spacing w:after="160"/>
      </w:pPr>
      <w:r>
        <w:rPr>
          <w:rFonts w:ascii="Calibri" w:cs="Calibri" w:eastAsia="Calibri" w:hAnsi="Calibri"/>
          <w:b/>
          <w:bCs/>
          <w:color w:val="1B3A63"/>
          <w:sz w:val="32"/>
          <w:szCs w:val="32"/>
        </w:rPr>
        <w:t xml:space="preserve">Classe : ________________________________________</w:t>
      </w:r>
    </w:p>
    <w:p>
      <w:pPr>
        <w:sectPr>
          <w:footerReference w:type="default" r:id="rId6"/>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2"/>
          <w:szCs w:val="52"/>
        </w:rPr>
        <w:t xml:space="preserve">Ma carte des tampons · P2</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Fluidique &amp; thermique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3090" w:hRule="atLeast"/>
        </w:trPr>
        <w:tc>
          <w:tcPr>
            <w:tcW w:type="dxa" w:w="3515"/>
            <w:tcBorders>
              <w:top w:val="single" w:color="0F766E" w:sz="10"/>
              <w:left w:val="single" w:color="0F766E" w:sz="10"/>
              <w:bottom w:val="single" w:color="0F766E" w:sz="10"/>
              <w:right w:val="single" w:color="0F766E" w:sz="10"/>
            </w:tcBorders>
            <w:tcMar>
              <w:top w:type="dxa" w:w="30"/>
              <w:left w:type="dxa" w:w="100"/>
              <w:bottom w:type="dxa" w:w="30"/>
              <w:right w:type="dxa" w:w="100"/>
            </w:tcMar>
            <w:vAlign w:val="top"/>
          </w:tcPr>
          <w:p>
            <w:pPr>
              <w:spacing w:after="40" w:line="260"/>
            </w:pPr>
            <w:r>
              <w:rPr>
                <w:rFonts w:ascii="Calibri" w:cs="Calibri" w:eastAsia="Calibri" w:hAnsi="Calibri"/>
                <w:b/>
                <w:bCs/>
                <w:color w:val="0F766E"/>
                <w:sz w:val="28"/>
                <w:szCs w:val="28"/>
              </w:rPr>
              <w:t xml:space="preserve">13 · </w:t>
            </w:r>
            <w:r>
              <w:rPr>
                <w:rFonts w:ascii="Calibri" w:cs="Calibri" w:eastAsia="Calibri" w:hAnsi="Calibri"/>
                <w:b/>
                <w:bCs/>
                <w:color w:val="10233C"/>
                <w:sz w:val="28"/>
                <w:szCs w:val="28"/>
              </w:rPr>
              <w:t xml:space="preserve">F-Gaz 3</w:t>
            </w:r>
          </w:p>
          <w:p>
            <w:pPr>
              <w:spacing w:after="40" w:line="260"/>
            </w:pPr>
            <w:r>
              <w:rPr>
                <w:rFonts w:ascii="Calibri" w:cs="Calibri" w:eastAsia="Calibri" w:hAnsi="Calibri"/>
                <w:color w:val="56657A"/>
                <w:sz w:val="28"/>
                <w:szCs w:val="28"/>
              </w:rPr>
              <w:t xml:space="preserve">Tampon · date</w:t>
            </w:r>
          </w:p>
        </w:tc>
        <w:tc>
          <w:tcPr>
            <w:tcW w:type="dxa" w:w="3515"/>
            <w:tcBorders>
              <w:top w:val="single" w:color="0F766E" w:sz="10"/>
              <w:left w:val="single" w:color="0F766E" w:sz="10"/>
              <w:bottom w:val="single" w:color="0F766E" w:sz="10"/>
              <w:right w:val="single" w:color="0F766E" w:sz="10"/>
            </w:tcBorders>
            <w:tcMar>
              <w:top w:type="dxa" w:w="30"/>
              <w:left w:type="dxa" w:w="100"/>
              <w:bottom w:type="dxa" w:w="30"/>
              <w:right w:type="dxa" w:w="100"/>
            </w:tcMar>
            <w:vAlign w:val="top"/>
          </w:tcPr>
          <w:p>
            <w:pPr>
              <w:spacing w:after="40" w:line="260"/>
            </w:pPr>
            <w:r>
              <w:rPr>
                <w:rFonts w:ascii="Calibri" w:cs="Calibri" w:eastAsia="Calibri" w:hAnsi="Calibri"/>
                <w:b/>
                <w:bCs/>
                <w:color w:val="0F766E"/>
                <w:sz w:val="28"/>
                <w:szCs w:val="28"/>
              </w:rPr>
              <w:t xml:space="preserve">14 · </w:t>
            </w:r>
            <w:r>
              <w:rPr>
                <w:rFonts w:ascii="Calibri" w:cs="Calibri" w:eastAsia="Calibri" w:hAnsi="Calibri"/>
                <w:b/>
                <w:bCs/>
                <w:color w:val="10233C"/>
                <w:sz w:val="28"/>
                <w:szCs w:val="28"/>
              </w:rPr>
              <w:t xml:space="preserve">Aptitude &amp; capacité</w:t>
            </w:r>
          </w:p>
          <w:p>
            <w:pPr>
              <w:spacing w:after="40" w:line="260"/>
            </w:pPr>
            <w:r>
              <w:rPr>
                <w:rFonts w:ascii="Calibri" w:cs="Calibri" w:eastAsia="Calibri" w:hAnsi="Calibri"/>
                <w:color w:val="56657A"/>
                <w:sz w:val="28"/>
                <w:szCs w:val="28"/>
              </w:rPr>
              <w:t xml:space="preserve">Tampon · date</w:t>
            </w:r>
          </w:p>
        </w:tc>
        <w:tc>
          <w:tcPr>
            <w:tcW w:type="dxa" w:w="3515"/>
            <w:tcBorders>
              <w:top w:val="single" w:color="0F766E" w:sz="10"/>
              <w:left w:val="single" w:color="0F766E" w:sz="10"/>
              <w:bottom w:val="single" w:color="0F766E" w:sz="10"/>
              <w:right w:val="single" w:color="0F766E" w:sz="10"/>
            </w:tcBorders>
            <w:tcMar>
              <w:top w:type="dxa" w:w="30"/>
              <w:left w:type="dxa" w:w="100"/>
              <w:bottom w:type="dxa" w:w="30"/>
              <w:right w:type="dxa" w:w="100"/>
            </w:tcMar>
            <w:vAlign w:val="top"/>
          </w:tcPr>
          <w:p>
            <w:pPr>
              <w:spacing w:after="40" w:line="260"/>
            </w:pPr>
            <w:r>
              <w:rPr>
                <w:rFonts w:ascii="Calibri" w:cs="Calibri" w:eastAsia="Calibri" w:hAnsi="Calibri"/>
                <w:b/>
                <w:bCs/>
                <w:color w:val="0F766E"/>
                <w:sz w:val="28"/>
                <w:szCs w:val="28"/>
              </w:rPr>
              <w:t xml:space="preserve">15 · </w:t>
            </w:r>
            <w:r>
              <w:rPr>
                <w:rFonts w:ascii="Calibri" w:cs="Calibri" w:eastAsia="Calibri" w:hAnsi="Calibri"/>
                <w:b/>
                <w:bCs/>
                <w:color w:val="10233C"/>
                <w:sz w:val="28"/>
                <w:szCs w:val="28"/>
              </w:rPr>
              <w:t xml:space="preserve">NF EN 378</w:t>
            </w:r>
          </w:p>
          <w:p>
            <w:pPr>
              <w:spacing w:after="40" w:line="260"/>
            </w:pPr>
            <w:r>
              <w:rPr>
                <w:rFonts w:ascii="Calibri" w:cs="Calibri" w:eastAsia="Calibri" w:hAnsi="Calibri"/>
                <w:color w:val="56657A"/>
                <w:sz w:val="28"/>
                <w:szCs w:val="28"/>
              </w:rPr>
              <w:t xml:space="preserve">Tampon · date</w:t>
            </w:r>
          </w:p>
        </w:tc>
      </w:tr>
      <w:tr>
        <w:trPr>
          <w:cantSplit/>
          <w:trHeight w:val="3090" w:hRule="atLeast"/>
        </w:trPr>
        <w:tc>
          <w:tcPr>
            <w:tcW w:type="dxa" w:w="3515"/>
            <w:tcBorders>
              <w:top w:val="single" w:color="0F766E" w:sz="10"/>
              <w:left w:val="single" w:color="0F766E" w:sz="10"/>
              <w:bottom w:val="single" w:color="0F766E" w:sz="10"/>
              <w:right w:val="single" w:color="0F766E" w:sz="10"/>
            </w:tcBorders>
            <w:tcMar>
              <w:top w:type="dxa" w:w="30"/>
              <w:left w:type="dxa" w:w="100"/>
              <w:bottom w:type="dxa" w:w="30"/>
              <w:right w:type="dxa" w:w="100"/>
            </w:tcMar>
            <w:vAlign w:val="top"/>
          </w:tcPr>
          <w:p>
            <w:pPr>
              <w:spacing w:after="40" w:line="260"/>
            </w:pPr>
            <w:r>
              <w:rPr>
                <w:rFonts w:ascii="Calibri" w:cs="Calibri" w:eastAsia="Calibri" w:hAnsi="Calibri"/>
                <w:b/>
                <w:bCs/>
                <w:color w:val="0F766E"/>
                <w:sz w:val="28"/>
                <w:szCs w:val="28"/>
              </w:rPr>
              <w:t xml:space="preserve">16 · </w:t>
            </w:r>
            <w:r>
              <w:rPr>
                <w:rFonts w:ascii="Calibri" w:cs="Calibri" w:eastAsia="Calibri" w:hAnsi="Calibri"/>
                <w:b/>
                <w:bCs/>
                <w:color w:val="10233C"/>
                <w:sz w:val="28"/>
                <w:szCs w:val="28"/>
              </w:rPr>
              <w:t xml:space="preserve">Traçabilité</w:t>
            </w:r>
          </w:p>
          <w:p>
            <w:pPr>
              <w:spacing w:after="40" w:line="260"/>
            </w:pPr>
            <w:r>
              <w:rPr>
                <w:rFonts w:ascii="Calibri" w:cs="Calibri" w:eastAsia="Calibri" w:hAnsi="Calibri"/>
                <w:color w:val="56657A"/>
                <w:sz w:val="28"/>
                <w:szCs w:val="28"/>
              </w:rPr>
              <w:t xml:space="preserve">Tampon · date</w:t>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pacing w:after="0" w:before="0" w:line="170"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La DESP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3090" w:hRule="atLeast"/>
        </w:trPr>
        <w:tc>
          <w:tcPr>
            <w:tcW w:type="dxa" w:w="3515"/>
            <w:tcBorders>
              <w:top w:val="single" w:color="0C4A6E" w:sz="10"/>
              <w:left w:val="single" w:color="0C4A6E" w:sz="10"/>
              <w:bottom w:val="single" w:color="0C4A6E" w:sz="10"/>
              <w:right w:val="single" w:color="0C4A6E" w:sz="10"/>
            </w:tcBorders>
            <w:tcMar>
              <w:top w:type="dxa" w:w="30"/>
              <w:left w:type="dxa" w:w="100"/>
              <w:bottom w:type="dxa" w:w="30"/>
              <w:right w:type="dxa" w:w="100"/>
            </w:tcMar>
            <w:vAlign w:val="top"/>
          </w:tcPr>
          <w:p>
            <w:pPr>
              <w:spacing w:after="40" w:line="260"/>
            </w:pPr>
            <w:r>
              <w:rPr>
                <w:rFonts w:ascii="Calibri" w:cs="Calibri" w:eastAsia="Calibri" w:hAnsi="Calibri"/>
                <w:b/>
                <w:bCs/>
                <w:color w:val="0C4A6E"/>
                <w:sz w:val="28"/>
                <w:szCs w:val="28"/>
              </w:rPr>
              <w:t xml:space="preserve">17 · </w:t>
            </w:r>
            <w:r>
              <w:rPr>
                <w:rFonts w:ascii="Calibri" w:cs="Calibri" w:eastAsia="Calibri" w:hAnsi="Calibri"/>
                <w:b/>
                <w:bCs/>
                <w:color w:val="10233C"/>
                <w:sz w:val="28"/>
                <w:szCs w:val="28"/>
              </w:rPr>
              <w:t xml:space="preserve">La directive</w:t>
            </w:r>
          </w:p>
          <w:p>
            <w:pPr>
              <w:spacing w:after="40" w:line="260"/>
            </w:pPr>
            <w:r>
              <w:rPr>
                <w:rFonts w:ascii="Calibri" w:cs="Calibri" w:eastAsia="Calibri" w:hAnsi="Calibri"/>
                <w:color w:val="56657A"/>
                <w:sz w:val="28"/>
                <w:szCs w:val="28"/>
              </w:rPr>
              <w:t xml:space="preserve">Tampon · date</w:t>
            </w:r>
          </w:p>
        </w:tc>
        <w:tc>
          <w:tcPr>
            <w:tcW w:type="dxa" w:w="3515"/>
            <w:tcBorders>
              <w:top w:val="single" w:color="0C4A6E" w:sz="10"/>
              <w:left w:val="single" w:color="0C4A6E" w:sz="10"/>
              <w:bottom w:val="single" w:color="0C4A6E" w:sz="10"/>
              <w:right w:val="single" w:color="0C4A6E" w:sz="10"/>
            </w:tcBorders>
            <w:tcMar>
              <w:top w:type="dxa" w:w="30"/>
              <w:left w:type="dxa" w:w="100"/>
              <w:bottom w:type="dxa" w:w="30"/>
              <w:right w:type="dxa" w:w="100"/>
            </w:tcMar>
            <w:vAlign w:val="top"/>
          </w:tcPr>
          <w:p>
            <w:pPr>
              <w:spacing w:after="40" w:line="260"/>
            </w:pPr>
            <w:r>
              <w:rPr>
                <w:rFonts w:ascii="Calibri" w:cs="Calibri" w:eastAsia="Calibri" w:hAnsi="Calibri"/>
                <w:b/>
                <w:bCs/>
                <w:color w:val="0C4A6E"/>
                <w:sz w:val="28"/>
                <w:szCs w:val="28"/>
              </w:rPr>
              <w:t xml:space="preserve">18 · </w:t>
            </w:r>
            <w:r>
              <w:rPr>
                <w:rFonts w:ascii="Calibri" w:cs="Calibri" w:eastAsia="Calibri" w:hAnsi="Calibri"/>
                <w:b/>
                <w:bCs/>
                <w:color w:val="10233C"/>
                <w:sz w:val="28"/>
                <w:szCs w:val="28"/>
              </w:rPr>
              <w:t xml:space="preserve">Catégories I à IV</w:t>
            </w:r>
          </w:p>
          <w:p>
            <w:pPr>
              <w:spacing w:after="40" w:line="260"/>
            </w:pPr>
            <w:r>
              <w:rPr>
                <w:rFonts w:ascii="Calibri" w:cs="Calibri" w:eastAsia="Calibri" w:hAnsi="Calibri"/>
                <w:color w:val="56657A"/>
                <w:sz w:val="28"/>
                <w:szCs w:val="28"/>
              </w:rPr>
              <w:t xml:space="preserve">Tampon · date</w:t>
            </w:r>
          </w:p>
        </w:tc>
        <w:tc>
          <w:tcPr>
            <w:tcW w:type="dxa" w:w="3515"/>
            <w:tcBorders>
              <w:top w:val="single" w:color="0C4A6E" w:sz="10"/>
              <w:left w:val="single" w:color="0C4A6E" w:sz="10"/>
              <w:bottom w:val="single" w:color="0C4A6E" w:sz="10"/>
              <w:right w:val="single" w:color="0C4A6E" w:sz="10"/>
            </w:tcBorders>
            <w:tcMar>
              <w:top w:type="dxa" w:w="30"/>
              <w:left w:type="dxa" w:w="100"/>
              <w:bottom w:type="dxa" w:w="30"/>
              <w:right w:type="dxa" w:w="100"/>
            </w:tcMar>
            <w:vAlign w:val="top"/>
          </w:tcPr>
          <w:p>
            <w:pPr>
              <w:spacing w:after="40" w:line="260"/>
            </w:pPr>
            <w:r>
              <w:rPr>
                <w:rFonts w:ascii="Calibri" w:cs="Calibri" w:eastAsia="Calibri" w:hAnsi="Calibri"/>
                <w:b/>
                <w:bCs/>
                <w:color w:val="0C4A6E"/>
                <w:sz w:val="28"/>
                <w:szCs w:val="28"/>
              </w:rPr>
              <w:t xml:space="preserve">19 · </w:t>
            </w:r>
            <w:r>
              <w:rPr>
                <w:rFonts w:ascii="Calibri" w:cs="Calibri" w:eastAsia="Calibri" w:hAnsi="Calibri"/>
                <w:b/>
                <w:bCs/>
                <w:color w:val="10233C"/>
                <w:sz w:val="28"/>
                <w:szCs w:val="28"/>
              </w:rPr>
              <w:t xml:space="preserve">Marquage &amp; papiers</w:t>
            </w:r>
          </w:p>
          <w:p>
            <w:pPr>
              <w:spacing w:after="40" w:line="260"/>
            </w:pPr>
            <w:r>
              <w:rPr>
                <w:rFonts w:ascii="Calibri" w:cs="Calibri" w:eastAsia="Calibri" w:hAnsi="Calibri"/>
                <w:color w:val="56657A"/>
                <w:sz w:val="28"/>
                <w:szCs w:val="28"/>
              </w:rPr>
              <w:t xml:space="preserve">Tampon · date</w:t>
            </w:r>
          </w:p>
        </w:tc>
      </w:tr>
      <w:tr>
        <w:trPr>
          <w:cantSplit/>
          <w:trHeight w:val="3090" w:hRule="atLeast"/>
        </w:trPr>
        <w:tc>
          <w:tcPr>
            <w:tcW w:type="dxa" w:w="3515"/>
            <w:tcBorders>
              <w:top w:val="single" w:color="0C4A6E" w:sz="10"/>
              <w:left w:val="single" w:color="0C4A6E" w:sz="10"/>
              <w:bottom w:val="single" w:color="0C4A6E" w:sz="10"/>
              <w:right w:val="single" w:color="0C4A6E" w:sz="10"/>
            </w:tcBorders>
            <w:tcMar>
              <w:top w:type="dxa" w:w="30"/>
              <w:left w:type="dxa" w:w="100"/>
              <w:bottom w:type="dxa" w:w="30"/>
              <w:right w:type="dxa" w:w="100"/>
            </w:tcMar>
            <w:vAlign w:val="top"/>
          </w:tcPr>
          <w:p>
            <w:pPr>
              <w:spacing w:after="40" w:line="260"/>
            </w:pPr>
            <w:r>
              <w:rPr>
                <w:rFonts w:ascii="Calibri" w:cs="Calibri" w:eastAsia="Calibri" w:hAnsi="Calibri"/>
                <w:b/>
                <w:bCs/>
                <w:color w:val="0C4A6E"/>
                <w:sz w:val="28"/>
                <w:szCs w:val="28"/>
              </w:rPr>
              <w:t xml:space="preserve">20 · </w:t>
            </w:r>
            <w:r>
              <w:rPr>
                <w:rFonts w:ascii="Calibri" w:cs="Calibri" w:eastAsia="Calibri" w:hAnsi="Calibri"/>
                <w:b/>
                <w:bCs/>
                <w:color w:val="10233C"/>
                <w:sz w:val="28"/>
                <w:szCs w:val="28"/>
              </w:rPr>
              <w:t xml:space="preserve">En service</w:t>
            </w:r>
          </w:p>
          <w:p>
            <w:pPr>
              <w:spacing w:after="40" w:line="260"/>
            </w:pPr>
            <w:r>
              <w:rPr>
                <w:rFonts w:ascii="Calibri" w:cs="Calibri" w:eastAsia="Calibri" w:hAnsi="Calibri"/>
                <w:color w:val="56657A"/>
                <w:sz w:val="28"/>
                <w:szCs w:val="28"/>
              </w:rPr>
              <w:t xml:space="preserve">Tampon · date</w:t>
            </w:r>
          </w:p>
        </w:tc>
        <w:tc>
          <w:tcPr>
            <w:tcW w:type="dxa" w:w="3515"/>
            <w:tcBorders>
              <w:top w:val="single" w:color="0C4A6E" w:sz="10"/>
              <w:left w:val="single" w:color="0C4A6E" w:sz="10"/>
              <w:bottom w:val="single" w:color="0C4A6E" w:sz="10"/>
              <w:right w:val="single" w:color="0C4A6E" w:sz="10"/>
            </w:tcBorders>
            <w:tcMar>
              <w:top w:type="dxa" w:w="30"/>
              <w:left w:type="dxa" w:w="100"/>
              <w:bottom w:type="dxa" w:w="30"/>
              <w:right w:type="dxa" w:w="100"/>
            </w:tcMar>
            <w:vAlign w:val="top"/>
          </w:tcPr>
          <w:p>
            <w:pPr>
              <w:spacing w:after="40" w:line="260"/>
            </w:pPr>
            <w:r>
              <w:rPr>
                <w:rFonts w:ascii="Calibri" w:cs="Calibri" w:eastAsia="Calibri" w:hAnsi="Calibri"/>
                <w:b/>
                <w:bCs/>
                <w:color w:val="0C4A6E"/>
                <w:sz w:val="28"/>
                <w:szCs w:val="28"/>
              </w:rPr>
              <w:t xml:space="preserve">21 · </w:t>
            </w:r>
            <w:r>
              <w:rPr>
                <w:rFonts w:ascii="Calibri" w:cs="Calibri" w:eastAsia="Calibri" w:hAnsi="Calibri"/>
                <w:b/>
                <w:bCs/>
                <w:color w:val="10233C"/>
                <w:sz w:val="28"/>
                <w:szCs w:val="28"/>
              </w:rPr>
              <w:t xml:space="preserve">Soupapes &amp; sécurités</w:t>
            </w:r>
          </w:p>
          <w:p>
            <w:pPr>
              <w:spacing w:after="40" w:line="260"/>
            </w:pPr>
            <w:r>
              <w:rPr>
                <w:rFonts w:ascii="Calibri" w:cs="Calibri" w:eastAsia="Calibri" w:hAnsi="Calibri"/>
                <w:color w:val="56657A"/>
                <w:sz w:val="28"/>
                <w:szCs w:val="28"/>
              </w:rPr>
              <w:t xml:space="preserve">Tampon · date</w:t>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pacing w:after="0" w:before="0" w:line="170" w:lineRule="exact"/>
      </w:pPr>
    </w:p>
    <w:p>
      <w:pPr>
        <w:sectPr>
          <w:footerReference w:type="default" r:id="rId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13/57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30 min</w:t>
            </w:r>
          </w:p>
        </w:tc>
      </w:tr>
    </w:tbl>
    <w:p>
      <w:pPr>
        <w:spacing w:after="60" w:before="60"/>
      </w:pPr>
      <w:r>
        <w:rPr>
          <w:rFonts w:ascii="Trebuchet MS" w:cs="Trebuchet MS" w:eastAsia="Trebuchet MS" w:hAnsi="Trebuchet MS"/>
          <w:b/>
          <w:bCs/>
          <w:color w:val="1B3A63"/>
          <w:sz w:val="44"/>
          <w:szCs w:val="44"/>
        </w:rPr>
        <w:t xml:space="preserve">Mission : Changer la chambre froide, choisir le fluide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Le client </w:t>
            </w:r>
            <w:r>
              <w:rPr>
                <w:rFonts w:ascii="Calibri" w:cs="Calibri" w:eastAsia="Calibri" w:hAnsi="Calibri"/>
                <w:color w:val="10233C"/>
                <w:sz w:val="28"/>
                <w:szCs w:val="28"/>
              </w:rPr>
              <w:t xml:space="preserve">La directrice d'une résidence hôtelière dont la chambre froide de cuisine, fonctionnant au R-404A, arrive en fin de vie.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situation </w:t>
            </w:r>
            <w:r>
              <w:rPr>
                <w:rFonts w:ascii="Calibri" w:cs="Calibri" w:eastAsia="Calibri" w:hAnsi="Calibri"/>
                <w:color w:val="10233C"/>
                <w:sz w:val="28"/>
                <w:szCs w:val="28"/>
              </w:rPr>
              <w:t xml:space="preserve">La directrice vous demande de « remettre la même chose », puisque le fluide fonctionne depuis des années. Elle a entendu dire que « les fluides vont disparaître » et voudrait comprendre ce qui se passe avant de signer. Vous savez que le règlement (UE) 2024/573 réduit l'enveloppe de HFC mise sur le marché, que le R-404A est à fort PRP, et que les contrôles dépendent du fluide, de la charge, des seuils et des exemptions du texte. Votre responsable vous demande une note de conseil avant le rendez-vous.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pièce à produire </w:t>
            </w:r>
            <w:r>
              <w:rPr>
                <w:rFonts w:ascii="Calibri" w:cs="Calibri" w:eastAsia="Calibri" w:hAnsi="Calibri"/>
                <w:color w:val="10233C"/>
                <w:sz w:val="28"/>
                <w:szCs w:val="28"/>
              </w:rPr>
              <w:t xml:space="preserve">Une note de conseil d'une page à la directrice qui déroule le raisonnement du technicien en quatre questions, appliquées à SA chambre froide : le PRP du fluide, la charge et sa valeur en tonnes équivalent CO₂, la disponibilité et le prix du fluide sous quota, l'alternative bas PRP ou naturelle possible. En bas de page : où l'on vérifie ce qui est en vigueur (le texte du règlement, pas une fiche ancienne).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F766E"/>
                <w:sz w:val="30"/>
                <w:szCs w:val="30"/>
              </w:rPr>
              <w:t xml:space="preserve">Le texte en vigueur</w:t>
            </w:r>
          </w:p>
          <w:p>
            <w:pPr>
              <w:spacing w:after="40" w:line="260"/>
            </w:pPr>
            <w:r>
              <w:rPr>
                <w:rFonts w:ascii="Calibri" w:cs="Calibri" w:eastAsia="Calibri" w:hAnsi="Calibri"/>
                <w:color w:val="56657A"/>
                <w:sz w:val="28"/>
                <w:szCs w:val="28"/>
              </w:rPr>
              <w:t xml:space="preserve">30 min · 3 bonnes réponses sur 4</w:t>
            </w:r>
          </w:p>
        </w:tc>
      </w:tr>
    </w:tbl>
    <w:p>
      <w:pPr>
        <w:sectPr>
          <w:footerReference w:type="default" r:id="rId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13/57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30 min</w:t>
            </w:r>
          </w:p>
        </w:tc>
      </w:tr>
    </w:tbl>
    <w:p>
      <w:pPr>
        <w:spacing w:after="40" w:before="40"/>
      </w:pPr>
      <w:r>
        <w:rPr>
          <w:rFonts w:ascii="Calibri" w:cs="Calibri" w:eastAsia="Calibri" w:hAnsi="Calibri"/>
          <w:b/>
          <w:bCs/>
          <w:color w:val="1B3A63"/>
          <w:sz w:val="28"/>
          <w:szCs w:val="28"/>
        </w:rPr>
        <w:t xml:space="preserve">Questions et défi · Mission : Changer la chambre froide, choisir le fluide</w:t>
      </w:r>
    </w:p>
    <w:p>
      <w:pPr>
        <w:spacing w:after="20" w:before="60"/>
      </w:pPr>
      <w:r>
        <w:rPr>
          <w:rFonts w:ascii="Calibri" w:cs="Calibri" w:eastAsia="Calibri" w:hAnsi="Calibri"/>
          <w:b/>
          <w:bCs/>
          <w:color w:val="0F766E"/>
          <w:sz w:val="28"/>
          <w:szCs w:val="28"/>
        </w:rPr>
        <w:t xml:space="preserve">1. </w:t>
      </w:r>
      <w:r>
        <w:rPr>
          <w:rFonts w:ascii="Calibri" w:cs="Calibri" w:eastAsia="Calibri" w:hAnsi="Calibri"/>
          <w:color w:val="10233C"/>
          <w:sz w:val="28"/>
          <w:szCs w:val="28"/>
        </w:rPr>
        <w:t xml:space="preserve">Le règlement (UE) 2024/573 est-il une directive ? Qu'est-ce que cela change pour son application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2. </w:t>
      </w:r>
      <w:r>
        <w:rPr>
          <w:rFonts w:ascii="Calibri" w:cs="Calibri" w:eastAsia="Calibri" w:hAnsi="Calibri"/>
          <w:color w:val="10233C"/>
          <w:sz w:val="28"/>
          <w:szCs w:val="28"/>
        </w:rPr>
        <w:t xml:space="preserve">À qui les quotas du phase-down sont-ils attribués, et quelle conséquence le frigoriste en subit-il sur chantier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3. </w:t>
      </w:r>
      <w:r>
        <w:rPr>
          <w:rFonts w:ascii="Calibri" w:cs="Calibri" w:eastAsia="Calibri" w:hAnsi="Calibri"/>
          <w:color w:val="10233C"/>
          <w:sz w:val="28"/>
          <w:szCs w:val="28"/>
        </w:rPr>
        <w:t xml:space="preserve">Comment convertir une charge de HFC en tonnes équivalent CO₂ ? Cela suffit-il à déterminer les contrôles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4. </w:t>
      </w:r>
      <w:r>
        <w:rPr>
          <w:rFonts w:ascii="Calibri" w:cs="Calibri" w:eastAsia="Calibri" w:hAnsi="Calibri"/>
          <w:color w:val="10233C"/>
          <w:sz w:val="28"/>
          <w:szCs w:val="28"/>
        </w:rPr>
        <w:t xml:space="preserve">Distinguez les interdictions en équipement neuf et les restrictions en maintenance. Où vérifie-t-on l'échéancier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F766E" w:sz="8"/>
              <w:left w:val="single" w:color="0F766E" w:sz="8"/>
              <w:bottom w:val="single" w:color="0F766E" w:sz="8"/>
              <w:right w:val="single" w:color="0F76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F766E" w:val="clear"/>
              </w:rPr>
              <w:t xml:space="preserve"> Défi · Calculer </w:t>
            </w:r>
          </w:p>
          <w:p>
            <w:pPr>
              <w:spacing w:after="40" w:line="260"/>
            </w:pPr>
            <w:r>
              <w:rPr>
                <w:rFonts w:ascii="Calibri" w:cs="Calibri" w:eastAsia="Calibri" w:hAnsi="Calibri"/>
                <w:color w:val="10233C"/>
                <w:sz w:val="28"/>
                <w:szCs w:val="28"/>
              </w:rPr>
              <w:t xml:space="preserve">Deux installations fixes non hermétiques, sans système de détection : 12 kg de R-410A (PRP 2088) et 12 kg de R-32 (PRP 675). Calculez les t éq. CO₂. L’article 5 prévoit 12 mois entre contrôles dans la tranche de 5 à moins de 50 t éq. CO₂ : les fréquences diffèrent-elles ?</w:t>
            </w:r>
          </w:p>
          <w:p>
            <w:pPr>
              <w:spacing w:after="20"/>
              <w:ind w:left="200"/>
            </w:pPr>
            <w:r>
              <w:rPr>
                <w:rFonts w:ascii="Calibri" w:cs="Calibri" w:eastAsia="Calibri" w:hAnsi="Calibri"/>
                <w:color w:val="10233C"/>
                <w:sz w:val="28"/>
                <w:szCs w:val="28"/>
              </w:rPr>
              <w:t xml:space="preserve">12 kg de R-410A, PRP 2088</w:t>
            </w:r>
          </w:p>
          <w:p>
            <w:pPr>
              <w:spacing w:after="20"/>
              <w:ind w:left="200"/>
            </w:pPr>
            <w:r>
              <w:rPr>
                <w:rFonts w:ascii="Calibri" w:cs="Calibri" w:eastAsia="Calibri" w:hAnsi="Calibri"/>
                <w:color w:val="10233C"/>
                <w:sz w:val="28"/>
                <w:szCs w:val="28"/>
              </w:rPr>
              <w:t xml:space="preserve">12 kg de R-32, PRP 675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14/57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Deux techniciens, deux papiers, une seule visite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Le client </w:t>
            </w:r>
            <w:r>
              <w:rPr>
                <w:rFonts w:ascii="Calibri" w:cs="Calibri" w:eastAsia="Calibri" w:hAnsi="Calibri"/>
                <w:color w:val="10233C"/>
                <w:sz w:val="28"/>
                <w:szCs w:val="28"/>
              </w:rPr>
              <w:t xml:space="preserve">Le gérant d'un restaurant qui confie l'entretien de sa chambre froide à Clim'Études Sud et pense que « l'entreprise est attestée, donc tout le monde peut intervenir ».</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situation </w:t>
            </w:r>
            <w:r>
              <w:rPr>
                <w:rFonts w:ascii="Calibri" w:cs="Calibri" w:eastAsia="Calibri" w:hAnsi="Calibri"/>
                <w:color w:val="10233C"/>
                <w:sz w:val="28"/>
                <w:szCs w:val="28"/>
              </w:rPr>
              <w:t xml:space="preserve">Lundi, deux techniciens de Clim'Études Sud doivent venir chez le gérant : l'un détient une attestation obtenue en 2018 sous une ancienne catégorie ; l'autre débute dans le métier et n'a pas encore passé la sienne. Le gérant a compris qu'une entreprise en règle couvre tous ses techniciens. Votre responsable vous demande de préparer, avant la visite, ce que l'on peut dire au gérant : qui détient quoi, ce qui manque, et ce qui reste à vérifier.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pièce à produire </w:t>
            </w:r>
            <w:r>
              <w:rPr>
                <w:rFonts w:ascii="Calibri" w:cs="Calibri" w:eastAsia="Calibri" w:hAnsi="Calibri"/>
                <w:color w:val="10233C"/>
                <w:sz w:val="28"/>
                <w:szCs w:val="28"/>
              </w:rPr>
              <w:t xml:space="preserve">Un tableau d'une page, une ligne par technicien : ce qu'il détient (aptitude ?), ce que l'entreprise doit détenir (capacité), la date de délivrance à vérifier sur son attestation et ce qu'il peut faire lundi. Sous le tableau, deux phrases pour le gérant : « L'entreprise seule ne couvre personne » et « L'aptitude est à la personne, la capacité est à l'entreprise ».</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F766E"/>
                <w:sz w:val="30"/>
                <w:szCs w:val="30"/>
              </w:rPr>
              <w:t xml:space="preserve">Les deux papiers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14/57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Deux techniciens, deux papiers, une seule visite</w:t>
      </w:r>
    </w:p>
    <w:p>
      <w:pPr>
        <w:spacing w:after="20" w:before="60"/>
      </w:pPr>
      <w:r>
        <w:rPr>
          <w:rFonts w:ascii="Calibri" w:cs="Calibri" w:eastAsia="Calibri" w:hAnsi="Calibri"/>
          <w:b/>
          <w:bCs/>
          <w:color w:val="0F766E"/>
          <w:sz w:val="28"/>
          <w:szCs w:val="28"/>
        </w:rPr>
        <w:t xml:space="preserve">1. </w:t>
      </w:r>
      <w:r>
        <w:rPr>
          <w:rFonts w:ascii="Calibri" w:cs="Calibri" w:eastAsia="Calibri" w:hAnsi="Calibri"/>
          <w:color w:val="10233C"/>
          <w:sz w:val="28"/>
          <w:szCs w:val="28"/>
        </w:rPr>
        <w:t xml:space="preserve">Attestation d'aptitude et attestation de capacité : qui détient laquelle, et l'une peut-elle remplacer l'autre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2. </w:t>
      </w:r>
      <w:r>
        <w:rPr>
          <w:rFonts w:ascii="Calibri" w:cs="Calibri" w:eastAsia="Calibri" w:hAnsi="Calibri"/>
          <w:color w:val="10233C"/>
          <w:sz w:val="28"/>
          <w:szCs w:val="28"/>
        </w:rPr>
        <w:t xml:space="preserve">Quels sont les trois piliers que l'entreprise doit prouver pour obtenir la capacité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3. </w:t>
      </w:r>
      <w:r>
        <w:rPr>
          <w:rFonts w:ascii="Calibri" w:cs="Calibri" w:eastAsia="Calibri" w:hAnsi="Calibri"/>
          <w:color w:val="10233C"/>
          <w:sz w:val="28"/>
          <w:szCs w:val="28"/>
        </w:rPr>
        <w:t xml:space="preserve">Depuis le régime issu de l'arrêté du 21 novembre 2025, l'aptitude est-elle acquise à vie ? Que se passe-t-il en cas de défaut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4. </w:t>
      </w:r>
      <w:r>
        <w:rPr>
          <w:rFonts w:ascii="Calibri" w:cs="Calibri" w:eastAsia="Calibri" w:hAnsi="Calibri"/>
          <w:color w:val="10233C"/>
          <w:sz w:val="28"/>
          <w:szCs w:val="28"/>
        </w:rPr>
        <w:t xml:space="preserve">Pour un ancien titulaire des catégories I à IV, quelle est l'échéance et que se passe-t-il au-delà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F766E" w:sz="8"/>
              <w:left w:val="single" w:color="0F766E" w:sz="8"/>
              <w:bottom w:val="single" w:color="0F766E" w:sz="8"/>
              <w:right w:val="single" w:color="0F76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F766E"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Une entreprise qui a la capacité peut faire intervenir n'importe lequel de ses techniciens.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titulaire de la catégorie E peut intervenir sur le circuit frigorifique pour recharger.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Si je change d'entreprise, mon aptitude me suit.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Pour une attestation délivrée sous le nouveau régime, le compteur de la remise à niveau part de la date de délivrance.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15/57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le fluide du hall d'accueil</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Le client </w:t>
            </w:r>
            <w:r>
              <w:rPr>
                <w:rFonts w:ascii="Calibri" w:cs="Calibri" w:eastAsia="Calibri" w:hAnsi="Calibri"/>
                <w:color w:val="10233C"/>
                <w:sz w:val="28"/>
                <w:szCs w:val="28"/>
              </w:rPr>
              <w:t xml:space="preserve">Un gestionnaire de bâtiment tertiaire qui remplace la climatisation d'un hall d'accueil ouvert aux visiteurs.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situation </w:t>
            </w:r>
            <w:r>
              <w:rPr>
                <w:rFonts w:ascii="Calibri" w:cs="Calibri" w:eastAsia="Calibri" w:hAnsi="Calibri"/>
                <w:color w:val="10233C"/>
                <w:sz w:val="28"/>
                <w:szCs w:val="28"/>
              </w:rPr>
              <w:t xml:space="preserve">L'installateur pressenti propose un groupe au R290 « parce que c'est un fluide naturel, faiblement inflammable comme le R32 posé dans l'autre bâtiment du site ». Le seul emplacement prévu pour l'unité est un petit local technique attenant au hall, accessible au personnel comme aux visiteurs égarés. Le gestionnaire vous demande, à vous technicien d'études, si l'on peut suivre cette proposition. Vous devez qualifier le fluide, le local et l'emplacement avant de vous prononcer sur la charge.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pièce à produire </w:t>
            </w:r>
            <w:r>
              <w:rPr>
                <w:rFonts w:ascii="Calibri" w:cs="Calibri" w:eastAsia="Calibri" w:hAnsi="Calibri"/>
                <w:color w:val="10233C"/>
                <w:sz w:val="28"/>
                <w:szCs w:val="28"/>
              </w:rPr>
              <w:t xml:space="preserve">Une note d'une page au client : classe de sécurité du fluide proposé, catégorie d'accès du local, emplacement envisagé (système direct ou indirect), méthode pour vérifier la charge contre la limite de la norme en vigueur (sans inventer de valeur), et les leviers proposés si la charge dépasse la limite.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F766E"/>
                <w:sz w:val="30"/>
                <w:szCs w:val="30"/>
              </w:rPr>
              <w:t xml:space="preserve">Tampon « Bonne classe »</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15/57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le fluide du hall d'accueil</w:t>
      </w:r>
    </w:p>
    <w:p>
      <w:pPr>
        <w:spacing w:after="20" w:before="60"/>
      </w:pPr>
      <w:r>
        <w:rPr>
          <w:rFonts w:ascii="Calibri" w:cs="Calibri" w:eastAsia="Calibri" w:hAnsi="Calibri"/>
          <w:b/>
          <w:bCs/>
          <w:color w:val="0F766E"/>
          <w:sz w:val="28"/>
          <w:szCs w:val="28"/>
        </w:rPr>
        <w:t xml:space="preserve">1. </w:t>
      </w:r>
      <w:r>
        <w:rPr>
          <w:rFonts w:ascii="Calibri" w:cs="Calibri" w:eastAsia="Calibri" w:hAnsi="Calibri"/>
          <w:color w:val="10233C"/>
          <w:sz w:val="28"/>
          <w:szCs w:val="28"/>
        </w:rPr>
        <w:t xml:space="preserve">Que disent la lettre et le chiffre de la classe A3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2. </w:t>
      </w:r>
      <w:r>
        <w:rPr>
          <w:rFonts w:ascii="Calibri" w:cs="Calibri" w:eastAsia="Calibri" w:hAnsi="Calibri"/>
          <w:color w:val="10233C"/>
          <w:sz w:val="28"/>
          <w:szCs w:val="28"/>
        </w:rPr>
        <w:t xml:space="preserve">Le local technique est accessible au personnel et aux visiteurs : quelle catégorie d'accès retenez-vous, et que change-t-elle pour la limite de charge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3. </w:t>
      </w:r>
      <w:r>
        <w:rPr>
          <w:rFonts w:ascii="Calibri" w:cs="Calibri" w:eastAsia="Calibri" w:hAnsi="Calibri"/>
          <w:color w:val="10233C"/>
          <w:sz w:val="28"/>
          <w:szCs w:val="28"/>
        </w:rPr>
        <w:t xml:space="preserve">Pourquoi la même machine peut-elle être admise dans un grand local et refusée dans un petit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4. </w:t>
      </w:r>
      <w:r>
        <w:rPr>
          <w:rFonts w:ascii="Calibri" w:cs="Calibri" w:eastAsia="Calibri" w:hAnsi="Calibri"/>
          <w:color w:val="10233C"/>
          <w:sz w:val="28"/>
          <w:szCs w:val="28"/>
        </w:rPr>
        <w:t xml:space="preserve">Le client propose de supprimer la ventilation du local technique parce qu'un détecteur de fuite sera posé. Que répondez-vous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F766E" w:sz="8"/>
              <w:left w:val="single" w:color="0F766E" w:sz="8"/>
              <w:bottom w:val="single" w:color="0F766E" w:sz="8"/>
              <w:right w:val="single" w:color="0F76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F766E" w:val="clear"/>
              </w:rPr>
              <w:t xml:space="preserve"> Défi · Trouver l’erreur </w:t>
            </w:r>
          </w:p>
          <w:p>
            <w:pPr>
              <w:spacing w:after="40" w:line="260"/>
            </w:pPr>
            <w:r>
              <w:rPr>
                <w:rFonts w:ascii="Calibri" w:cs="Calibri" w:eastAsia="Calibri" w:hAnsi="Calibri"/>
                <w:color w:val="10233C"/>
                <w:sz w:val="28"/>
                <w:szCs w:val="28"/>
              </w:rPr>
              <w:t xml:space="preserve">Ces quatre phrases figurent dans le brouillon de l'installateur. Deux sont fausses : lesquelles, et par quoi les remplacer ? (5 minutes, sur papier)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A. Le R290 est un hydrocarbure pur : sa classe de sécurité est A3.</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B. Le R290 est A2L comme le R32, donc les mêmes règles de charge s'appliquent.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 La limite de charge dépend aussi de la catégorie d'accès du local.</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D. Le détecteur de fuite permet de supprimer la ventilation du local technique.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16/57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le dossier qui prouve où est passé le fluide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Le client </w:t>
            </w:r>
            <w:r>
              <w:rPr>
                <w:rFonts w:ascii="Calibri" w:cs="Calibri" w:eastAsia="Calibri" w:hAnsi="Calibri"/>
                <w:color w:val="10233C"/>
                <w:sz w:val="28"/>
                <w:szCs w:val="28"/>
              </w:rPr>
              <w:t xml:space="preserve">Le responsable technique d'un centre commercial, détenteur de plusieurs groupes froids, qui fait remplacer l'un d'eux par votre entreprise.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situation </w:t>
            </w:r>
            <w:r>
              <w:rPr>
                <w:rFonts w:ascii="Calibri" w:cs="Calibri" w:eastAsia="Calibri" w:hAnsi="Calibri"/>
                <w:color w:val="10233C"/>
                <w:sz w:val="28"/>
                <w:szCs w:val="28"/>
              </w:rPr>
              <w:t xml:space="preserve">Votre entreprise dépose un ancien groupe froid et en installe un neuf. Le technicien récupère le fluide de l'ancien circuit, en remet une partie dans une autre machine du site et met le reste dans une bouteille de récupération, qui repart chez le distributeur. À la recette, le client vous demande : « Comment je prouve, si l'administration passe, que ce fluide n'est pas parti dans l'atmosphère ? » Vous devez lui présenter les pièces du dossier, dire qui les a signées, qui les conserve et ce qu'elles prouvent.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F76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F766E"/>
                <w:sz w:val="28"/>
                <w:szCs w:val="28"/>
              </w:rPr>
              <w:t xml:space="preserve">La pièce à produire </w:t>
            </w:r>
            <w:r>
              <w:rPr>
                <w:rFonts w:ascii="Calibri" w:cs="Calibri" w:eastAsia="Calibri" w:hAnsi="Calibri"/>
                <w:color w:val="10233C"/>
                <w:sz w:val="28"/>
                <w:szCs w:val="28"/>
              </w:rPr>
              <w:t xml:space="preserve">Une check-list d'une page, remise au client à la recette : pour chaque pièce du dossier de traçabilité (fiche d'intervention, registre de l'équipement, bordereau BSFF), qui l'établit, qui la signe, qui la conserve et ce qu'elle prouve. Une ligne finale indique la vérification croisée à faire entre les trois pièces.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F766E"/>
                <w:sz w:val="30"/>
                <w:szCs w:val="30"/>
              </w:rPr>
              <w:t xml:space="preserve">Fil tendu</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F76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16/57 · Fluidique &amp; thermique</w:t>
            </w:r>
          </w:p>
        </w:tc>
        <w:tc>
          <w:tcPr>
            <w:tcW w:type="dxa" w:w="4196"/>
            <w:tcBorders>
              <w:top w:val="none"/>
              <w:left w:val="none"/>
              <w:bottom w:val="none"/>
              <w:right w:val="none"/>
            </w:tcBorders>
            <w:shd w:fill="0F76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le dossier qui prouve où est passé le fluide</w:t>
      </w:r>
    </w:p>
    <w:p>
      <w:pPr>
        <w:spacing w:after="20" w:before="60"/>
      </w:pPr>
      <w:r>
        <w:rPr>
          <w:rFonts w:ascii="Calibri" w:cs="Calibri" w:eastAsia="Calibri" w:hAnsi="Calibri"/>
          <w:b/>
          <w:bCs/>
          <w:color w:val="0F766E"/>
          <w:sz w:val="28"/>
          <w:szCs w:val="28"/>
        </w:rPr>
        <w:t xml:space="preserve">1. </w:t>
      </w:r>
      <w:r>
        <w:rPr>
          <w:rFonts w:ascii="Calibri" w:cs="Calibri" w:eastAsia="Calibri" w:hAnsi="Calibri"/>
          <w:color w:val="10233C"/>
          <w:sz w:val="28"/>
          <w:szCs w:val="28"/>
        </w:rPr>
        <w:t xml:space="preserve">Pour cette intervention, quelles informations la fiche d'intervention doit-elle porter, et à quelle condition le détenteur doit-il aussi la signer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2. </w:t>
      </w:r>
      <w:r>
        <w:rPr>
          <w:rFonts w:ascii="Calibri" w:cs="Calibri" w:eastAsia="Calibri" w:hAnsi="Calibri"/>
          <w:color w:val="10233C"/>
          <w:sz w:val="28"/>
          <w:szCs w:val="28"/>
        </w:rPr>
        <w:t xml:space="preserve">Quelle est la différence entre la fiche d'intervention et le registre de l'équipement, et à quel moment le technicien consulte-t-il le registre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3. </w:t>
      </w:r>
      <w:r>
        <w:rPr>
          <w:rFonts w:ascii="Calibri" w:cs="Calibri" w:eastAsia="Calibri" w:hAnsi="Calibri"/>
          <w:color w:val="10233C"/>
          <w:sz w:val="28"/>
          <w:szCs w:val="28"/>
        </w:rPr>
        <w:t xml:space="preserve">Dans cette mission, quelle partie du fluide récupéré passe par un BSFF, et quelle partie n'en a pas besoin ? Justifiez.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F766E"/>
          <w:sz w:val="28"/>
          <w:szCs w:val="28"/>
        </w:rPr>
        <w:t xml:space="preserve">4. </w:t>
      </w:r>
      <w:r>
        <w:rPr>
          <w:rFonts w:ascii="Calibri" w:cs="Calibri" w:eastAsia="Calibri" w:hAnsi="Calibri"/>
          <w:color w:val="10233C"/>
          <w:sz w:val="28"/>
          <w:szCs w:val="28"/>
        </w:rPr>
        <w:t xml:space="preserve">Citez les trois signataires du BSFF, dans l'ordre, et dites ce que chacun déclare ou confirme.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F766E" w:sz="8"/>
              <w:left w:val="single" w:color="0F766E" w:sz="8"/>
              <w:bottom w:val="single" w:color="0F766E" w:sz="8"/>
              <w:right w:val="single" w:color="0F76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F766E" w:val="clear"/>
              </w:rPr>
              <w:t xml:space="preserve"> Défi · Relier </w:t>
            </w:r>
          </w:p>
          <w:p>
            <w:pPr>
              <w:spacing w:after="40" w:line="260"/>
            </w:pPr>
            <w:r>
              <w:rPr>
                <w:rFonts w:ascii="Calibri" w:cs="Calibri" w:eastAsia="Calibri" w:hAnsi="Calibri"/>
                <w:color w:val="10233C"/>
                <w:sz w:val="28"/>
                <w:szCs w:val="28"/>
              </w:rPr>
              <w:t xml:space="preserve">Sur papier, en 5 minutes : reliez chaque pièce au ou aux acteurs qui la signent, puis dites laquelle prouve que le fluide est arrivé en filière de traitement.</w:t>
            </w:r>
          </w:p>
          <w:p>
            <w:pPr>
              <w:spacing w:after="20"/>
              <w:ind w:left="200"/>
            </w:pPr>
            <w:r>
              <w:rPr>
                <w:rFonts w:ascii="Calibri" w:cs="Calibri" w:eastAsia="Calibri" w:hAnsi="Calibri"/>
                <w:color w:val="10233C"/>
                <w:sz w:val="28"/>
                <w:szCs w:val="28"/>
              </w:rPr>
              <w:t xml:space="preserve">Fiche d'intervention</w:t>
            </w:r>
          </w:p>
          <w:p>
            <w:pPr>
              <w:spacing w:after="20"/>
              <w:ind w:left="200"/>
            </w:pPr>
            <w:r>
              <w:rPr>
                <w:rFonts w:ascii="Calibri" w:cs="Calibri" w:eastAsia="Calibri" w:hAnsi="Calibri"/>
                <w:color w:val="10233C"/>
                <w:sz w:val="28"/>
                <w:szCs w:val="28"/>
              </w:rPr>
              <w:t xml:space="preserve">Registre de l'équipement</w:t>
            </w:r>
          </w:p>
          <w:p>
            <w:pPr>
              <w:spacing w:after="20"/>
              <w:ind w:left="200"/>
            </w:pPr>
            <w:r>
              <w:rPr>
                <w:rFonts w:ascii="Calibri" w:cs="Calibri" w:eastAsia="Calibri" w:hAnsi="Calibri"/>
                <w:color w:val="10233C"/>
                <w:sz w:val="28"/>
                <w:szCs w:val="28"/>
              </w:rPr>
              <w:t xml:space="preserve">BSFF dans Trackdéchets</w:t>
            </w:r>
          </w:p>
          <w:p>
            <w:pPr>
              <w:spacing w:after="20"/>
              <w:ind w:left="200"/>
            </w:pPr>
            <w:r>
              <w:rPr>
                <w:rFonts w:ascii="Calibri" w:cs="Calibri" w:eastAsia="Calibri" w:hAnsi="Calibri"/>
                <w:color w:val="10233C"/>
                <w:sz w:val="28"/>
                <w:szCs w:val="28"/>
              </w:rPr>
              <w:t xml:space="preserve">Opérateur</w:t>
            </w:r>
          </w:p>
          <w:p>
            <w:pPr>
              <w:spacing w:after="20"/>
              <w:ind w:left="200"/>
            </w:pPr>
            <w:r>
              <w:rPr>
                <w:rFonts w:ascii="Calibri" w:cs="Calibri" w:eastAsia="Calibri" w:hAnsi="Calibri"/>
                <w:color w:val="10233C"/>
                <w:sz w:val="28"/>
                <w:szCs w:val="28"/>
              </w:rPr>
              <w:t xml:space="preserve">Détenteur</w:t>
            </w:r>
          </w:p>
          <w:p>
            <w:pPr>
              <w:spacing w:after="20"/>
              <w:ind w:left="200"/>
            </w:pPr>
            <w:r>
              <w:rPr>
                <w:rFonts w:ascii="Calibri" w:cs="Calibri" w:eastAsia="Calibri" w:hAnsi="Calibri"/>
                <w:color w:val="10233C"/>
                <w:sz w:val="28"/>
                <w:szCs w:val="28"/>
              </w:rPr>
              <w:t xml:space="preserve">Transporteur</w:t>
            </w:r>
          </w:p>
          <w:p>
            <w:pPr>
              <w:spacing w:after="20"/>
              <w:ind w:left="200"/>
            </w:pPr>
            <w:r>
              <w:rPr>
                <w:rFonts w:ascii="Calibri" w:cs="Calibri" w:eastAsia="Calibri" w:hAnsi="Calibri"/>
                <w:color w:val="10233C"/>
                <w:sz w:val="28"/>
                <w:szCs w:val="28"/>
              </w:rPr>
              <w:t xml:space="preserve">Installation de traitement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F76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17/57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 Seule la bouteille est concernée, non ?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 directeur technique d'une enseigne de magasins alimentaires, qui fait rénover la salle des machines frigorifiques de l'un de ses magasins.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La rénovation prévoit le remplacement d'un réservoir de liquide et d'un séparateur d'huile. Le directeur technique pense que la directive sur les équipements sous pression ne concerne que la bouteille de fluide frigorigène, et que la plaque signalétique ne sert qu'à l'inventaire. Votre responsable vous demande de rédiger la note qui remet les choses à plat : pourquoi une réglementation propre existe, quels équipements du circuit y entrent, et à quoi sert la pression maximale admissible (PS) gravée sur la plaque.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Une note : distinguer réservoir fixe, séparateur, échangeur, tuyauterie et bouteille transportable. Identifier les documents nécessaires pour conclure sur le champ et la catégorie, sans inventer une plaque. Expliquer le rôle de PS.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Plaque lue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17/57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 Seule la bouteille est concernée, non ? »</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Pourquoi une réglementation propre aux équipements sous pression, et non le simple danger du fluide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Quelles familles d'équipements le champ de la directive couvre-t-il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Que désigne la PS, qui la fixe et où la lit-on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Une fois connue, à quoi sert la PS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Vrai ou faux </w:t>
            </w:r>
          </w:p>
          <w:p>
            <w:pPr>
              <w:spacing w:after="40" w:line="260"/>
            </w:pPr>
            <w:r>
              <w:rPr>
                <w:rFonts w:ascii="Calibri" w:cs="Calibri" w:eastAsia="Calibri" w:hAnsi="Calibri"/>
                <w:color w:val="10233C"/>
                <w:sz w:val="28"/>
                <w:szCs w:val="28"/>
              </w:rPr>
              <w:t xml:space="preserve">Répondez vrai ou faux et corrigez les phrases fausses (5 minutes).</w:t>
            </w:r>
          </w:p>
          <w:p>
            <w:pPr>
              <w:spacing w:after="20"/>
              <w:ind w:left="200"/>
            </w:pPr>
            <w:r>
              <w:rPr>
                <w:rFonts w:ascii="Calibri" w:cs="Calibri" w:eastAsia="Calibri" w:hAnsi="Calibri"/>
                <w:color w:val="10233C"/>
                <w:sz w:val="28"/>
                <w:szCs w:val="28"/>
              </w:rPr>
              <w:t xml:space="preserve">La tuyauterie frigorifique qui relie les équipements relève de la catégorie « tuyauterie ».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Seule la bouteille de fluide frigorigène est concernée par la directive.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L’entrée dans le champ et le classement en catégorie sont deux vérifications distinctes.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Tout équipement dans le champ doit porter le marquage CE au titre de la DESP, même aux règles de l’art.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18/57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le même réservoir, un autre fluide, une autre catégorie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L'exploitant d'un site de production alimentaire, qui envisage de changer de fluide frigorigène sur son installation.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L'exploitant voudrait conserver son réservoir tampon en changeant de fluide, et pense que la catégorie d'un équipement est fixée une fois pour toutes à la fabrication, sur la seule base de la pression. Il ne sait pas non plus pourquoi certains équipements demandent l'intervention d'un organisme extérieur et d'autres non. Votre responsable vous demande de préparer une fiche qui explique comment se construit une catégorie, comment le groupe du fluide la fait bouger, et où on la lit sur le terrain.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Une fiche d'une page « Comment se lit une catégorie » : les trois critères croisés, la définition des groupes 1 et 2, un exemple avec le même réservoir et deux fluides, et une réponse de cinq lignes à l'exploitant.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Catégorie décodée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18/57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le même réservoir, un autre fluide, une autre catégorie</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Quels trois éléments se croisent pour donner la catégorie d'un équipement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Comment le groupe du fluide déplace-t-il la frontière entre les catégories du diagramme croisé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Qu'est-ce qui change dans le contrôle quand la catégorie monte, de la catégorie I vers la catégorie IV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Un même réservoir tampon, à PS et volume identiques, contient d'abord un fluide du groupe 2 puis un fluide du groupe 1 : sa catégorie est-elle la même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Trouver l’erreur </w:t>
            </w:r>
          </w:p>
          <w:p>
            <w:pPr>
              <w:spacing w:after="40" w:line="260"/>
            </w:pPr>
            <w:r>
              <w:rPr>
                <w:rFonts w:ascii="Calibri" w:cs="Calibri" w:eastAsia="Calibri" w:hAnsi="Calibri"/>
                <w:color w:val="10233C"/>
                <w:sz w:val="28"/>
                <w:szCs w:val="28"/>
              </w:rPr>
              <w:t xml:space="preserve">Deux de ces quatre phrases sont fausses. Trouvez-les et corrigez-les (5 minutes).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groupe DESP se vérifie avec les classes et catégories CLP visées par le texte, sans équivalence automatique avec NF EN 378.</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catégorie d'un équipement se recalcule sur le chantier à partir des valeurs mesurées.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Pour un équipement de catégorie I à IV, vérifier le marquage CE, la déclaration, la notice et les protections applicables.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Pour un fluide du groupe 2, la frontière entre catégories se rapproche de l'origine du diagramme.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19/57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livré avec le CE, mais sans notice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 chef de chantier de Clim'Études Sud, qui réceptionne ce matin un séparateur d'huile sur un chantier de modernisation d'une chambre froide.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Le séparateur d'huile arrive sur le chantier. Sa plaque porte le marquage CE, mais le carton ne contient aucune notice et la déclaration de conformité manque. Le planning est serré et le chef de chantier voudrait monter l'équipement tout de suite : « Le CE est là, c'est bon. » Votre responsable vous demande de préparer la check-list de réception, pour que l'équipe sache quoi vérifier, quoi réclamer et quoi conserver.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Une check-list de réception d'une page : les champs à vérifier sur la plaque, les deux pièces à recevoir avec l'équipement, la conduite à tenir quand une pièce manque, et ce qui rejoint le dossier de l'installation.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Réception irréprochable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19/57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livré avec le CE, mais sans notice</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Sur la plaque signalétique, à côté de quoi trouve-t-on le marquage CE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Qui délivre la déclaration de conformité, et l'installateur peut-il la rédiger lui-même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Que précise la notice d'instructions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Lors d'un contrôle sur le chantier, pourquoi le marquage CE seul ne suffit-il pas au frigoriste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Relier </w:t>
            </w:r>
          </w:p>
          <w:p>
            <w:pPr>
              <w:spacing w:after="40" w:line="260"/>
            </w:pPr>
            <w:r>
              <w:rPr>
                <w:rFonts w:ascii="Calibri" w:cs="Calibri" w:eastAsia="Calibri" w:hAnsi="Calibri"/>
                <w:color w:val="10233C"/>
                <w:sz w:val="28"/>
                <w:szCs w:val="28"/>
              </w:rPr>
              <w:t xml:space="preserve">Reliez chaque situation de terrain à la bonne conduite : A) la réclamer au fabricant avant de monter ; B) présenter le dossier conservé depuis le montage ; C) signaler une plaque incomplète ; D) la redemander au fabricant.</w:t>
            </w:r>
          </w:p>
          <w:p>
            <w:pPr>
              <w:spacing w:after="20"/>
              <w:ind w:left="200"/>
            </w:pPr>
            <w:r>
              <w:rPr>
                <w:rFonts w:ascii="Calibri" w:cs="Calibri" w:eastAsia="Calibri" w:hAnsi="Calibri"/>
                <w:color w:val="10233C"/>
                <w:sz w:val="28"/>
                <w:szCs w:val="28"/>
              </w:rPr>
              <w:t xml:space="preserve">Un équipement neuf est livré sans notice.</w:t>
            </w:r>
          </w:p>
          <w:p>
            <w:pPr>
              <w:spacing w:after="20"/>
              <w:ind w:left="200"/>
            </w:pPr>
            <w:r>
              <w:rPr>
                <w:rFonts w:ascii="Calibri" w:cs="Calibri" w:eastAsia="Calibri" w:hAnsi="Calibri"/>
                <w:color w:val="10233C"/>
                <w:sz w:val="28"/>
                <w:szCs w:val="28"/>
              </w:rPr>
              <w:t xml:space="preserve">Un contrôle demande le dossier de l'installation.</w:t>
            </w:r>
          </w:p>
          <w:p>
            <w:pPr>
              <w:spacing w:after="20"/>
              <w:ind w:left="200"/>
            </w:pPr>
            <w:r>
              <w:rPr>
                <w:rFonts w:ascii="Calibri" w:cs="Calibri" w:eastAsia="Calibri" w:hAnsi="Calibri"/>
                <w:color w:val="10233C"/>
                <w:sz w:val="28"/>
                <w:szCs w:val="28"/>
              </w:rPr>
              <w:t xml:space="preserve">La plaque porte le CE mais aucune PS lisible.</w:t>
            </w:r>
          </w:p>
          <w:p>
            <w:pPr>
              <w:spacing w:after="20"/>
              <w:ind w:left="200"/>
            </w:pPr>
            <w:r>
              <w:rPr>
                <w:rFonts w:ascii="Calibri" w:cs="Calibri" w:eastAsia="Calibri" w:hAnsi="Calibri"/>
                <w:color w:val="10233C"/>
                <w:sz w:val="28"/>
                <w:szCs w:val="28"/>
              </w:rPr>
              <w:t xml:space="preserve">La déclaration de conformité est introuvable.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20/57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l'état des lieux d'une installation qui vieillit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 responsable d'un site de conditionnement alimentaire, exploitant d'une installation frigorifique en service depuis de longues années, qui confie sa maintenance à Clim'Études Sud.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En reprenant le contrat, vous dressez l'état des lieux des équipements sous pression : un réservoir, un séparateur d'huile et deux bouteilles de fluide stockées en atelier depuis plusieurs années. Personne ne retrouve de dossier. Le responsable pense que le suivi s'arrête à la pose et que c'est au fabricant de s'en occuper. Votre responsable vous demande de préparer le tableau d'état des lieux et de rappeler à l'exploitant ce qui lui incombe.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 tableau d'état des lieux d'une page : pour chaque équipement, les documents attendus dans le dossier d'exploitation, l'échéance à vérifier sur le texte applicable (case à renseigner, sans valeur inscrite d'avance) et le responsable ; suivi de trois phrases pour l'exploitant.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Dossier ouvert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20/57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l'état des lieux d'une installation qui vieillit</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Que cherchent les inspections périodiques, et où lit-on leur rythme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En quoi la requalification périodique se distingue-t-elle d'une inspection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Que rassemble le dossier d'exploitation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Qui doit faire réaliser les contrôles, tenir le dossier à jour et retirer de service un équipement non conforme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Vrai ou faux </w:t>
            </w:r>
          </w:p>
          <w:p>
            <w:pPr>
              <w:spacing w:after="40" w:line="260"/>
            </w:pPr>
            <w:r>
              <w:rPr>
                <w:rFonts w:ascii="Calibri" w:cs="Calibri" w:eastAsia="Calibri" w:hAnsi="Calibri"/>
                <w:color w:val="10233C"/>
                <w:sz w:val="28"/>
                <w:szCs w:val="28"/>
              </w:rPr>
              <w:t xml:space="preserve">Répondez vrai ou faux et corrigez les phrases fausses (5 minutes).</w:t>
            </w:r>
          </w:p>
          <w:p>
            <w:pPr>
              <w:spacing w:after="20"/>
              <w:ind w:left="200"/>
            </w:pPr>
            <w:r>
              <w:rPr>
                <w:rFonts w:ascii="Calibri" w:cs="Calibri" w:eastAsia="Calibri" w:hAnsi="Calibri"/>
                <w:color w:val="10233C"/>
                <w:sz w:val="28"/>
                <w:szCs w:val="28"/>
              </w:rPr>
              <w:t xml:space="preserve">Une bouteille de fluide qui reste plusieurs années en atelier n'a aucun suivi : ce n'est qu'un contenant.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 suivi réglementaire d'un réservoir s'arrête le jour de sa pose.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La périodicité d'une inspection se lit dans le texte réglementaire applicable, pas au jugé.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L'exploitant est toujours le fabricant de l'équipement.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21/57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60" w:before="60"/>
      </w:pPr>
      <w:r>
        <w:rPr>
          <w:rFonts w:ascii="Trebuchet MS" w:cs="Trebuchet MS" w:eastAsia="Trebuchet MS" w:hAnsi="Trebuchet MS"/>
          <w:b/>
          <w:bCs/>
          <w:color w:val="1B3A63"/>
          <w:sz w:val="44"/>
          <w:szCs w:val="44"/>
        </w:rPr>
        <w:t xml:space="preserve">Mission : « Desserrez la protection, le groupe s'arrête trop souvent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Le client </w:t>
            </w:r>
            <w:r>
              <w:rPr>
                <w:rFonts w:ascii="Calibri" w:cs="Calibri" w:eastAsia="Calibri" w:hAnsi="Calibri"/>
                <w:color w:val="10233C"/>
                <w:sz w:val="28"/>
                <w:szCs w:val="28"/>
              </w:rPr>
              <w:t xml:space="preserve">Le responsable d'un entrepôt frigorifique, dont un groupe s'arrête par moments et qui demande à Clim'Études Sud de « régler moins serré » la protection.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situation </w:t>
            </w:r>
            <w:r>
              <w:rPr>
                <w:rFonts w:ascii="Calibri" w:cs="Calibri" w:eastAsia="Calibri" w:hAnsi="Calibri"/>
                <w:color w:val="10233C"/>
                <w:sz w:val="28"/>
                <w:szCs w:val="28"/>
              </w:rPr>
              <w:t xml:space="preserve">Le compresseur s'est arrêté à plusieurs reprises et le responsable voudrait que l'on relève le réglage du pressostat pour éviter les coupures, quitte à retirer la soupape « qui ne sert à rien puisqu'elle ne s'ouvre jamais ». Votre responsable refuse de lui répondre de mémoire : il vous demande de préparer une note qui explique le rôle de chaque accessoire de sécurité, dans quel ordre ils interviennent et à quelle valeur se compare un tarage.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C4A6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C4A6E"/>
                <w:sz w:val="28"/>
                <w:szCs w:val="28"/>
              </w:rPr>
              <w:t xml:space="preserve">La pièce à produire </w:t>
            </w:r>
            <w:r>
              <w:rPr>
                <w:rFonts w:ascii="Calibri" w:cs="Calibri" w:eastAsia="Calibri" w:hAnsi="Calibri"/>
                <w:color w:val="10233C"/>
                <w:sz w:val="28"/>
                <w:szCs w:val="28"/>
              </w:rPr>
              <w:t xml:space="preserve">Un tableau comparatif d'une page à trois colonnes (soupape de sûreté, pressostat de sécurité, disque de rupture) : nature, ce qu'il fait à la pression, se referme ou non, ce qu'on fait après déclenchement ; suivi de deux phrases sur la hiérarchie de protection et sur la comparaison avec la PS.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C4A6E"/>
                <w:sz w:val="30"/>
                <w:szCs w:val="30"/>
              </w:rPr>
              <w:t xml:space="preserve">Dernier rempart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C4A6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21/57 · La DESP</w:t>
            </w:r>
          </w:p>
        </w:tc>
        <w:tc>
          <w:tcPr>
            <w:tcW w:type="dxa" w:w="4196"/>
            <w:tcBorders>
              <w:top w:val="none"/>
              <w:left w:val="none"/>
              <w:bottom w:val="none"/>
              <w:right w:val="none"/>
            </w:tcBorders>
            <w:shd w:fill="0C4A6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P2 · sem. 7 à 14 · 25 min</w:t>
            </w:r>
          </w:p>
        </w:tc>
      </w:tr>
    </w:tbl>
    <w:p>
      <w:pPr>
        <w:spacing w:after="40" w:before="40"/>
      </w:pPr>
      <w:r>
        <w:rPr>
          <w:rFonts w:ascii="Calibri" w:cs="Calibri" w:eastAsia="Calibri" w:hAnsi="Calibri"/>
          <w:b/>
          <w:bCs/>
          <w:color w:val="1B3A63"/>
          <w:sz w:val="28"/>
          <w:szCs w:val="28"/>
        </w:rPr>
        <w:t xml:space="preserve">Questions et défi · Mission : « Desserrez la protection, le groupe s'arrête trop souvent »</w:t>
      </w:r>
    </w:p>
    <w:p>
      <w:pPr>
        <w:spacing w:after="20" w:before="60"/>
      </w:pPr>
      <w:r>
        <w:rPr>
          <w:rFonts w:ascii="Calibri" w:cs="Calibri" w:eastAsia="Calibri" w:hAnsi="Calibri"/>
          <w:b/>
          <w:bCs/>
          <w:color w:val="0C4A6E"/>
          <w:sz w:val="28"/>
          <w:szCs w:val="28"/>
        </w:rPr>
        <w:t xml:space="preserve">1. </w:t>
      </w:r>
      <w:r>
        <w:rPr>
          <w:rFonts w:ascii="Calibri" w:cs="Calibri" w:eastAsia="Calibri" w:hAnsi="Calibri"/>
          <w:color w:val="10233C"/>
          <w:sz w:val="28"/>
          <w:szCs w:val="28"/>
        </w:rPr>
        <w:t xml:space="preserve">Que fait la soupape de sûreté quand la pression dépasse son tarage, puis quand elle redescend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2. </w:t>
      </w:r>
      <w:r>
        <w:rPr>
          <w:rFonts w:ascii="Calibri" w:cs="Calibri" w:eastAsia="Calibri" w:hAnsi="Calibri"/>
          <w:color w:val="10233C"/>
          <w:sz w:val="28"/>
          <w:szCs w:val="28"/>
        </w:rPr>
        <w:t xml:space="preserve">Lequel agit en premier, du pressostat de sécurité ou de la soupape, et pourquoi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3. </w:t>
      </w:r>
      <w:r>
        <w:rPr>
          <w:rFonts w:ascii="Calibri" w:cs="Calibri" w:eastAsia="Calibri" w:hAnsi="Calibri"/>
          <w:color w:val="10233C"/>
          <w:sz w:val="28"/>
          <w:szCs w:val="28"/>
        </w:rPr>
        <w:t xml:space="preserve">Dans quel cas installe-t-on plutôt un disque de rupture qu'une soupape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C4A6E"/>
          <w:sz w:val="28"/>
          <w:szCs w:val="28"/>
        </w:rPr>
        <w:t xml:space="preserve">4. </w:t>
      </w:r>
      <w:r>
        <w:rPr>
          <w:rFonts w:ascii="Calibri" w:cs="Calibri" w:eastAsia="Calibri" w:hAnsi="Calibri"/>
          <w:color w:val="10233C"/>
          <w:sz w:val="28"/>
          <w:szCs w:val="28"/>
        </w:rPr>
        <w:t xml:space="preserve">À quelle valeur compare-t-on le tarage d'un accessoire de sécurité pour savoir s'il convient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C4A6E" w:sz="8"/>
              <w:left w:val="single" w:color="0C4A6E" w:sz="8"/>
              <w:bottom w:val="single" w:color="0C4A6E" w:sz="8"/>
              <w:right w:val="single" w:color="0C4A6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C4A6E" w:val="clear"/>
              </w:rPr>
              <w:t xml:space="preserve"> Défi · Relier </w:t>
            </w:r>
          </w:p>
          <w:p>
            <w:pPr>
              <w:spacing w:after="40" w:line="260"/>
            </w:pPr>
            <w:r>
              <w:rPr>
                <w:rFonts w:ascii="Calibri" w:cs="Calibri" w:eastAsia="Calibri" w:hAnsi="Calibri"/>
                <w:color w:val="10233C"/>
                <w:sz w:val="28"/>
                <w:szCs w:val="28"/>
              </w:rPr>
              <w:t xml:space="preserve">Reliez chaque caractéristique à l'accessoire de sécurité qui lui correspond : soupape de sûreté, pressostat de sécurité ou disque de rupture.</w:t>
            </w:r>
          </w:p>
          <w:p>
            <w:pPr>
              <w:spacing w:after="20"/>
              <w:ind w:left="200"/>
            </w:pPr>
            <w:r>
              <w:rPr>
                <w:rFonts w:ascii="Calibri" w:cs="Calibri" w:eastAsia="Calibri" w:hAnsi="Calibri"/>
                <w:color w:val="10233C"/>
                <w:sz w:val="28"/>
                <w:szCs w:val="28"/>
              </w:rPr>
              <w:t xml:space="preserve">Il s'ouvre puis se referme seul quand la pression redescend.</w:t>
            </w:r>
          </w:p>
          <w:p>
            <w:pPr>
              <w:spacing w:after="20"/>
              <w:ind w:left="200"/>
            </w:pPr>
            <w:r>
              <w:rPr>
                <w:rFonts w:ascii="Calibri" w:cs="Calibri" w:eastAsia="Calibri" w:hAnsi="Calibri"/>
                <w:color w:val="10233C"/>
                <w:sz w:val="28"/>
                <w:szCs w:val="28"/>
              </w:rPr>
              <w:t xml:space="preserve">Il attend un réarmement manuel, une fois la cause de la coupure vérifiée.</w:t>
            </w:r>
          </w:p>
          <w:p>
            <w:pPr>
              <w:spacing w:after="20"/>
              <w:ind w:left="200"/>
            </w:pPr>
            <w:r>
              <w:rPr>
                <w:rFonts w:ascii="Calibri" w:cs="Calibri" w:eastAsia="Calibri" w:hAnsi="Calibri"/>
                <w:color w:val="10233C"/>
                <w:sz w:val="28"/>
                <w:szCs w:val="28"/>
              </w:rPr>
              <w:t xml:space="preserve">Il doit être remplacé après usage.</w:t>
            </w:r>
          </w:p>
          <w:p>
            <w:pPr>
              <w:spacing w:after="20"/>
              <w:ind w:left="200"/>
            </w:pPr>
            <w:r>
              <w:rPr>
                <w:rFonts w:ascii="Calibri" w:cs="Calibri" w:eastAsia="Calibri" w:hAnsi="Calibri"/>
                <w:color w:val="10233C"/>
                <w:sz w:val="28"/>
                <w:szCs w:val="28"/>
              </w:rPr>
              <w:t xml:space="preserve">Il agit en dernier recours, si la pression est quand même montée trop haut.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C4A6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5"/>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Ce que je travaille : les codes</w:t>
      </w:r>
    </w:p>
    <w:p>
      <w:pPr>
        <w:spacing w:after="40" w:line="260"/>
      </w:pPr>
      <w:r>
        <w:rPr>
          <w:rFonts w:ascii="Calibri" w:cs="Calibri" w:eastAsia="Calibri" w:hAnsi="Calibri"/>
          <w:b/>
          <w:bCs/>
          <w:color w:val="10233C"/>
          <w:sz w:val="28"/>
          <w:szCs w:val="28"/>
        </w:rPr>
        <w:t xml:space="preserve">TP TECVC (REAC TP-00133)</w:t>
      </w:r>
      <w:r>
        <w:rPr>
          <w:rFonts w:ascii="Calibri" w:cs="Calibri" w:eastAsia="Calibri" w:hAnsi="Calibri"/>
          <w:color w:val="10233C"/>
          <w:sz w:val="28"/>
          <w:szCs w:val="28"/>
        </w:rPr>
        <w:t xml:space="preserve"> : les dix compétences professionnelles. Une mission « hors REAC » relève de la culture professionnelle.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CP9</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climatisation</w:t>
            </w:r>
          </w:p>
        </w:tc>
      </w:tr>
    </w:tbl>
    <w:p>
      <w:pPr>
        <w:spacing w:after="0" w:before="0" w:line="170" w:lineRule="exact"/>
      </w:pPr>
    </w:p>
    <w:p>
      <w:pPr>
        <w:spacing w:after="40" w:line="260"/>
      </w:pPr>
      <w:r>
        <w:rPr>
          <w:rFonts w:ascii="Calibri" w:cs="Calibri" w:eastAsia="Calibri" w:hAnsi="Calibri"/>
          <w:b/>
          <w:bCs/>
          <w:color w:val="10233C"/>
          <w:sz w:val="28"/>
          <w:szCs w:val="28"/>
        </w:rPr>
        <w:t xml:space="preserve">Attestation d’aptitude 2025</w:t>
      </w:r>
      <w:r>
        <w:rPr>
          <w:rFonts w:ascii="Calibri" w:cs="Calibri" w:eastAsia="Calibri" w:hAnsi="Calibri"/>
          <w:color w:val="10233C"/>
          <w:sz w:val="28"/>
          <w:szCs w:val="28"/>
        </w:rPr>
        <w:t xml:space="preserve"> (fluides frigorigènes) : les codes des missions fluidiques.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1.00</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Connaissance élémentaire de la législation de l'Union européenne et nationale applicable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1.07</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caractéristiques des hydrocarbures, du CO2</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1.08</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la combustibilité, la propagation des flammes, les restrictions relatives à la capacité de charge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2.01</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Avoir une connaissance élémentaire de la politique de l'UE et internationale en matière de changement climatique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2.02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Avoir une connaissance élémentaire du concept de « potentiel de réchauffement planétaire » (PRP)</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4.02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Consulter le registre de l'équipement avant tout contrôle d'étanchéité et relever les informations pertinentes…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4.09</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Consigner les données dans le registre de l'équipement</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5.07</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Consigner dans le registre de l'équipement toutes les informations pertinentes concernant le réfrigérant récupéré ou…</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5.08</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prescriptions et les procédures de gestion, de réutilisation, de récupération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6.03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Régler les interrupteurs de sécurité et de contrôle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9.06</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Régler des limiteurs de pression mécaniques et électroniques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11.03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réglementations et les normes de sécurité applicables pour l'utilisation</w:t>
            </w:r>
          </w:p>
        </w:tc>
      </w:tr>
    </w:tbl>
    <w:p>
      <w:pPr>
        <w:sectPr>
          <w:footerReference w:type="default" r:id="rId26"/>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Les codes (suite) et mes notes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12.02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prescriptions en matière de sécurité pour les outils d'entretien et les équipements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12.03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Calculer la charge de réfrigérant inflammable dans un système conformément aux normes de sécurité en vigueur</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14.16</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Contrôler visuellement l'étanchéité des composants du système tels que les soupapes de sécurité et leur intervalle…</w:t>
            </w:r>
          </w:p>
        </w:tc>
      </w:tr>
    </w:tbl>
    <w:p>
      <w:pPr>
        <w:spacing w:after="0" w:before="0" w:line="170" w:lineRule="exact"/>
      </w:pPr>
    </w:p>
    <w:p>
      <w:pPr>
        <w:spacing w:after="40" w:line="260"/>
      </w:pPr>
      <w:r>
        <w:rPr>
          <w:rFonts w:ascii="Calibri" w:cs="Calibri" w:eastAsia="Calibri" w:hAnsi="Calibri"/>
          <w:b/>
          <w:bCs/>
          <w:color w:val="1B3A63"/>
          <w:sz w:val="28"/>
          <w:szCs w:val="28"/>
        </w:rPr>
        <w:t xml:space="preserve">Mes notes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ectPr>
          <w:footerReference w:type="default" r:id="rId27"/>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4"/>
          <w:szCs w:val="44"/>
        </w:rPr>
        <w:t xml:space="preserve">Du cours à une décision professionnelle</w:t>
      </w:r>
    </w:p>
    <w:p>
      <w:pPr>
        <w:spacing w:after="40" w:line="260"/>
      </w:pPr>
      <w:r>
        <w:rPr>
          <w:rFonts w:ascii="Calibri" w:cs="Calibri" w:eastAsia="Calibri" w:hAnsi="Calibri"/>
          <w:b/>
          <w:bCs/>
          <w:color w:val="1B3A63"/>
          <w:sz w:val="28"/>
          <w:szCs w:val="28"/>
        </w:rPr>
        <w:t xml:space="preserve">D’où vient la situation ?</w:t>
      </w:r>
    </w:p>
    <w:p>
      <w:pPr>
        <w:spacing w:after="40" w:line="260"/>
      </w:pPr>
      <w:r>
        <w:rPr>
          <w:rFonts w:ascii="Calibri" w:cs="Calibri" w:eastAsia="Calibri" w:hAnsi="Calibri"/>
          <w:color w:val="10233C"/>
          <w:sz w:val="28"/>
          <w:szCs w:val="28"/>
        </w:rPr>
        <w:t xml:space="preserve">Le carnet fournit une commande fictive. Le QR ouvre le cours associé. Une mission peut rester une analyse qualitative. Si elle demande une fiche machine, un plan, un CCTP ou un relevé absent, le formateur le fournit avant l’activité, ou fait identifier les informations manquantes. On n’invente pas une donnée réelle.</w:t>
      </w:r>
    </w:p>
    <w:p>
      <w:pPr>
        <w:spacing w:after="0" w:before="0" w:line="113" w:lineRule="exact"/>
      </w:pPr>
    </w:p>
    <w:p>
      <w:pPr>
        <w:spacing w:after="40" w:line="260"/>
      </w:pPr>
      <w:r>
        <w:rPr>
          <w:rFonts w:ascii="Calibri" w:cs="Calibri" w:eastAsia="Calibri" w:hAnsi="Calibri"/>
          <w:b/>
          <w:bCs/>
          <w:color w:val="1B3A63"/>
          <w:sz w:val="28"/>
          <w:szCs w:val="28"/>
        </w:rPr>
        <w:t xml:space="preserve">Avec un sujet de BTS ou un chantier d’alternant</w:t>
      </w:r>
    </w:p>
    <w:p>
      <w:pPr>
        <w:spacing w:after="40" w:line="260"/>
      </w:pPr>
      <w:r>
        <w:rPr>
          <w:rFonts w:ascii="Calibri" w:cs="Calibri" w:eastAsia="Calibri" w:hAnsi="Calibri"/>
          <w:color w:val="10233C"/>
          <w:sz w:val="28"/>
          <w:szCs w:val="28"/>
        </w:rPr>
        <w:t xml:space="preserve">Conserver l’objectif de la mission et joindre les seules annexes utiles, avec leur origine et leur date. Pour une entreprise : autorisation, anonymisation et retrait des données sensibles. Pour un sujet de BTS : vérifier l’adéquation au TP TECVC. Un corrigé ne fait pas partie du dossier élève.</w:t>
      </w:r>
    </w:p>
    <w:p>
      <w:pPr>
        <w:spacing w:after="0" w:before="0" w:line="113" w:lineRule="exact"/>
      </w:pPr>
    </w:p>
    <w:p>
      <w:pPr>
        <w:spacing w:after="40" w:line="260"/>
      </w:pPr>
      <w:r>
        <w:rPr>
          <w:rFonts w:ascii="Calibri" w:cs="Calibri" w:eastAsia="Calibri" w:hAnsi="Calibri"/>
          <w:b/>
          <w:bCs/>
          <w:color w:val="1B3A63"/>
          <w:sz w:val="28"/>
          <w:szCs w:val="28"/>
        </w:rPr>
        <w:t xml:space="preserve">Une aide qui diminue</w:t>
      </w:r>
    </w:p>
    <w:p>
      <w:pPr>
        <w:spacing w:after="40" w:line="260"/>
      </w:pPr>
      <w:r>
        <w:rPr>
          <w:rFonts w:ascii="Calibri" w:cs="Calibri" w:eastAsia="Calibri" w:hAnsi="Calibri"/>
          <w:color w:val="10233C"/>
          <w:sz w:val="28"/>
          <w:szCs w:val="28"/>
        </w:rPr>
        <w:t xml:space="preserve">P1–P2 : les questions indiquent l’écran utile. P3–P5 : chercher soi-même dans le cours ; demander l’indice au professeur si nécessaire. Terminer chaque mission par une justification individuelle, sans le cours, puis expliquer ce qui changerait si une donnée du cas changeait.</w:t>
      </w:r>
    </w:p>
    <w:p>
      <w:pPr>
        <w:spacing w:after="0" w:before="0" w:line="113" w:lineRule="exact"/>
      </w:pPr>
    </w:p>
    <w:p>
      <w:pPr>
        <w:spacing w:after="40" w:line="260"/>
      </w:pPr>
      <w:r>
        <w:rPr>
          <w:rFonts w:ascii="Calibri" w:cs="Calibri" w:eastAsia="Calibri" w:hAnsi="Calibri"/>
          <w:b/>
          <w:bCs/>
          <w:color w:val="1B3A63"/>
          <w:sz w:val="28"/>
          <w:szCs w:val="28"/>
        </w:rPr>
        <w:t xml:space="preserve">Ce qui est évalué</w:t>
      </w:r>
    </w:p>
    <w:p>
      <w:pPr>
        <w:spacing w:after="40" w:line="260"/>
      </w:pPr>
      <w:r>
        <w:rPr>
          <w:rFonts w:ascii="Calibri" w:cs="Calibri" w:eastAsia="Calibri" w:hAnsi="Calibri"/>
          <w:color w:val="10233C"/>
          <w:sz w:val="28"/>
          <w:szCs w:val="28"/>
        </w:rPr>
        <w:t xml:space="preserve">Quatre critères : données et limites identifiées ; source pertinente et datée ; raisonnement ou calcul vérifiable ; décision expliquée au client. Le quiz contrôle des connaissances. Le professeur apprécie séparément la production et l’autonomie avec les niveaux 0 à 4. Les badges internes ne délivrent ni diplôme ni habilitation.</w:t>
      </w:r>
    </w:p>
    <w:p>
      <w:pPr>
        <w:spacing w:after="0" w:before="0" w:line="113" w:lineRule="exact"/>
      </w:pPr>
    </w:p>
    <w:p>
      <w:pPr>
        <w:spacing w:after="40" w:line="260"/>
      </w:pPr>
      <w:r>
        <w:rPr>
          <w:rFonts w:ascii="Calibri" w:cs="Calibri" w:eastAsia="Calibri" w:hAnsi="Calibri"/>
          <w:b/>
          <w:bCs/>
          <w:color w:val="1B3A63"/>
          <w:sz w:val="28"/>
          <w:szCs w:val="28"/>
        </w:rPr>
        <w:t xml:space="preserve">Temps et trace</w:t>
      </w:r>
    </w:p>
    <w:p>
      <w:pPr>
        <w:spacing w:after="40" w:line="260"/>
      </w:pPr>
      <w:r>
        <w:rPr>
          <w:rFonts w:ascii="Calibri" w:cs="Calibri" w:eastAsia="Calibri" w:hAnsi="Calibri"/>
          <w:color w:val="10233C"/>
          <w:sz w:val="28"/>
          <w:szCs w:val="28"/>
        </w:rPr>
        <w:t xml:space="preserve">Les durées des missions sont des estimations de travail guidé, pas une mesure du temps nécessaire à la maîtrise. Ajouter la recherche documentaire, la correction et l’oral. Rendre les pièces longues sur une feuille jointe : les lignes du carnet servent aussi de brouillon.</w:t>
      </w:r>
    </w:p>
    <w:p>
      <w:pPr>
        <w:spacing w:after="0" w:before="0" w:line="113" w:lineRule="exact"/>
      </w:pPr>
    </w:p>
    <w:p>
      <w:pPr>
        <w:sectPr>
          <w:footerReference w:type="default" r:id="rId28"/>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4"/>
          <w:szCs w:val="44"/>
        </w:rPr>
        <w:t xml:space="preserve">Mission finale : défendre un conseil au client</w:t>
      </w:r>
    </w:p>
    <w:p>
      <w:pPr>
        <w:spacing w:after="40" w:line="260"/>
      </w:pPr>
      <w:r>
        <w:rPr>
          <w:rFonts w:ascii="Calibri" w:cs="Calibri" w:eastAsia="Calibri" w:hAnsi="Calibri"/>
          <w:b/>
          <w:bCs/>
          <w:color w:val="1B3A63"/>
          <w:sz w:val="28"/>
          <w:szCs w:val="28"/>
        </w:rPr>
        <w:t xml:space="preserve">La commande et les ressources</w:t>
      </w:r>
    </w:p>
    <w:p>
      <w:pPr>
        <w:spacing w:after="40" w:line="260"/>
      </w:pPr>
      <w:r>
        <w:rPr>
          <w:rFonts w:ascii="Calibri" w:cs="Calibri" w:eastAsia="Calibri" w:hAnsi="Calibri"/>
          <w:color w:val="10233C"/>
          <w:sz w:val="28"/>
          <w:szCs w:val="28"/>
        </w:rPr>
        <w:t xml:space="preserve">Reprendre le cas fictif PAC chez le voisin, avec ses deux implantations et ses données de calcul. Le propriétaire demande une recommandation compréhensible, les points à vérifier avant travaux et les limites de l’étude. Utiliser le carnet, les cours et leurs sources. Ce dossier réglementaire ne remplace pas le dimensionnement complet d’une installation.</w:t>
      </w:r>
    </w:p>
    <w:p>
      <w:pPr>
        <w:spacing w:after="0" w:before="0" w:line="113" w:lineRule="exact"/>
      </w:pPr>
    </w:p>
    <w:p>
      <w:pPr>
        <w:spacing w:after="40" w:line="260"/>
      </w:pPr>
      <w:r>
        <w:rPr>
          <w:rFonts w:ascii="Calibri" w:cs="Calibri" w:eastAsia="Calibri" w:hAnsi="Calibri"/>
          <w:b/>
          <w:bCs/>
          <w:color w:val="1B3A63"/>
          <w:sz w:val="28"/>
          <w:szCs w:val="28"/>
        </w:rPr>
        <w:t xml:space="preserve">Le travail demandé</w:t>
      </w:r>
    </w:p>
    <w:p>
      <w:pPr>
        <w:spacing w:after="40" w:line="260"/>
      </w:pPr>
      <w:r>
        <w:rPr>
          <w:rFonts w:ascii="Calibri" w:cs="Calibri" w:eastAsia="Calibri" w:hAnsi="Calibri"/>
          <w:color w:val="10233C"/>
          <w:sz w:val="28"/>
          <w:szCs w:val="28"/>
        </w:rPr>
        <w:t xml:space="preserve">Préparer individuellement trois pages maximum : 1) schéma d’implantation des deux options et hypothèses ; 2) comparaison acoustique chiffrée et conseil argumenté ; 3) vérifications à effectuer pour les intervenants, le fluide, les déchets et les formalités. Distinguer faits disponibles, hypothèses et pièces à demander. Ne pas appliquer automatiquement la RE2020 à ce remplacement dans l’existant.</w:t>
      </w:r>
    </w:p>
    <w:p>
      <w:pPr>
        <w:spacing w:after="0" w:before="0" w:line="113" w:lineRule="exact"/>
      </w:pPr>
    </w:p>
    <w:p>
      <w:pPr>
        <w:spacing w:after="40" w:line="260"/>
      </w:pPr>
      <w:r>
        <w:rPr>
          <w:rFonts w:ascii="Calibri" w:cs="Calibri" w:eastAsia="Calibri" w:hAnsi="Calibri"/>
          <w:b/>
          <w:bCs/>
          <w:color w:val="1B3A63"/>
          <w:sz w:val="28"/>
          <w:szCs w:val="28"/>
        </w:rPr>
        <w:t xml:space="preserve">Le déroulement</w:t>
      </w:r>
    </w:p>
    <w:p>
      <w:pPr>
        <w:spacing w:after="40" w:line="260"/>
      </w:pPr>
      <w:r>
        <w:rPr>
          <w:rFonts w:ascii="Calibri" w:cs="Calibri" w:eastAsia="Calibri" w:hAnsi="Calibri"/>
          <w:color w:val="10233C"/>
          <w:sz w:val="28"/>
          <w:szCs w:val="28"/>
        </w:rPr>
        <w:t xml:space="preserve">Prévoir deux heures de préparation après les missions utiles, puis cinq minutes de présentation et cinq minutes d’échange par élève. Le formateur peut adapter cette durée. Pendant l’oral, il change une donnée du cas : l’élève explique ce qu’il faut recalculer ou revérifier, sans recevoir la solution.</w:t>
      </w:r>
    </w:p>
    <w:p>
      <w:pPr>
        <w:spacing w:after="0" w:before="0" w:line="113" w:lineRule="exact"/>
      </w:pPr>
    </w:p>
    <w:p>
      <w:pPr>
        <w:spacing w:after="40" w:line="260"/>
      </w:pPr>
      <w:r>
        <w:rPr>
          <w:rFonts w:ascii="Calibri" w:cs="Calibri" w:eastAsia="Calibri" w:hAnsi="Calibri"/>
          <w:b/>
          <w:bCs/>
          <w:color w:val="1B3A63"/>
          <w:sz w:val="28"/>
          <w:szCs w:val="28"/>
        </w:rPr>
        <w:t xml:space="preserve">Les critères de réussite</w:t>
      </w:r>
    </w:p>
    <w:p>
      <w:pPr>
        <w:spacing w:after="40" w:line="260"/>
      </w:pPr>
      <w:r>
        <w:rPr>
          <w:rFonts w:ascii="Calibri" w:cs="Calibri" w:eastAsia="Calibri" w:hAnsi="Calibri"/>
          <w:color w:val="10233C"/>
          <w:sz w:val="28"/>
          <w:szCs w:val="28"/>
        </w:rPr>
        <w:t xml:space="preserve">Identifier Lw et Lp, montrer la comparaison des implantations et le calcul logarithmique, ne pas transformer une estimation en garantie réglementaire, proposer les vérifications pertinentes et répondre au changement de donnée. Positionner chacun des quatre critères de la page précédente de 0 à 4 ; garder la preuve individuelle et les aides reçues.</w:t>
      </w:r>
    </w:p>
    <w:p>
      <w:pPr>
        <w:spacing w:after="0" w:before="0" w:line="113" w:lineRule="exact"/>
      </w:pPr>
    </w:p>
    <w:p>
      <w:pPr>
        <w:spacing w:after="40" w:line="260"/>
      </w:pPr>
      <w:r>
        <w:rPr>
          <w:rFonts w:ascii="Calibri" w:cs="Calibri" w:eastAsia="Calibri" w:hAnsi="Calibri"/>
          <w:b/>
          <w:bCs/>
          <w:color w:val="1B3A63"/>
          <w:sz w:val="28"/>
          <w:szCs w:val="28"/>
        </w:rPr>
        <w:t xml:space="preserve">Le lien avec le TP TECVC</w:t>
      </w:r>
    </w:p>
    <w:p>
      <w:pPr>
        <w:spacing w:after="40" w:line="260"/>
      </w:pPr>
      <w:r>
        <w:rPr>
          <w:rFonts w:ascii="Calibri" w:cs="Calibri" w:eastAsia="Calibri" w:hAnsi="Calibri"/>
          <w:color w:val="10233C"/>
          <w:sz w:val="28"/>
          <w:szCs w:val="28"/>
        </w:rPr>
        <w:t xml:space="preserve">Cette activité apporte des éléments sur l’implantation et la justification de choix CVC. Une simple note réglementaire ne prouve pas à elle seule la maîtrise complète des CP du référentiel. Le professeur croise ces observations avec les études techniques et les autres évaluations de la formation.</w:t>
      </w:r>
    </w:p>
    <w:p>
      <w:pPr>
        <w:spacing w:after="0" w:before="0" w:line="113" w:lineRule="exact"/>
      </w:pPr>
    </w:p>
    <w:sectPr>
      <w:footerReference w:type="default" r:id="rId29"/>
      <w:pgSz w:w="11906" w:h="16838" w:orient="portrait"/>
      <w:pgMar w:top="624" w:right="680" w:bottom="1191" w:left="680" w:header="708" w:footer="284"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Carnet d’une période (le carnet complet regroupe les cinq périodes)</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période P2</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Le professeur tamponne la case après la mission</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carte P2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1.00 2.01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13/57 · recto</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1.00 2.01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13/57 · verso</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14/57 · recto</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14/57 · verso</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1.07 1.08 11.03 12.02 12.03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15/57 · recto</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1.07 1.08 11.03 12.02 12.03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15/57 · verso</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1.00 4.02 4.09 5.07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16/57 · recto</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1.00 4.02 4.09 5.07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16/57 · verso</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17/57 · recto</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17/57 · verso</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18/57 · recto</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11.03</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18/57 · verso</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19/57 · recto</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19/57 · verso</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4.02 4.09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20/57 · recto</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4.02 4.09</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20/57 · verso</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6.03 9.06 14.16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21/57 · recto</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6.03 9.06 14.16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21/57 · verso</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1/2</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2/2</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critères et autonomie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guide pédagogique</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critères et autonomie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guide pédagogique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theme" Target="theme/theme1.xml"/><Relationship Id="rId31" Type="http://schemas.openxmlformats.org/officeDocument/2006/relationships/image" Target="media/68daa096ce8389c5d3eb4b172fff06aaf36f0db4.png"/><Relationship Id="rId32" Type="http://schemas.openxmlformats.org/officeDocument/2006/relationships/image" Target="media/d7ea8c17971d9df428c80ab5ba51cc9815908e4c.png"/><Relationship Id="rId33" Type="http://schemas.openxmlformats.org/officeDocument/2006/relationships/image" Target="media/691fce54d4e78961c8cf8a12f4059cb501323a5b.png"/><Relationship Id="rId34" Type="http://schemas.openxmlformats.org/officeDocument/2006/relationships/image" Target="media/751239abd5673ea726678075810ebb2d619339ed.png"/><Relationship Id="rId35" Type="http://schemas.openxmlformats.org/officeDocument/2006/relationships/image" Target="media/889212b10fec7d67dd11003b42055331bf4ea6d4.png"/><Relationship Id="rId36" Type="http://schemas.openxmlformats.org/officeDocument/2006/relationships/image" Target="media/c55522dab3512326295f33be3ceb1757c1205fa4.png"/><Relationship Id="rId37" Type="http://schemas.openxmlformats.org/officeDocument/2006/relationships/image" Target="media/5e69c62d572030849a690e5739fd41f94fe20ac2.png"/><Relationship Id="rId38" Type="http://schemas.openxmlformats.org/officeDocument/2006/relationships/image" Target="media/e057b1487ff80fe02e439bd3c092c331cdc9ecd6.png"/><Relationship Id="rId39" Type="http://schemas.openxmlformats.org/officeDocument/2006/relationships/image" Target="media/9ad017c4bd095f77ff7da58b2a033dc59c208a98.png"/><Relationship Id="rId40" Type="http://schemas.openxmlformats.org/officeDocument/2006/relationships/image" Target="media/18843c7b082563becd3033c1c8aeeb3397bff8d3.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 carnet du chargé d’affaires — P2</dc:title>
  <dc:creator>inerWeb</dc:creator>
  <cp:lastModifiedBy>Un-named</cp:lastModifiedBy>
  <cp:revision>1</cp:revision>
  <dcterms:created xsi:type="dcterms:W3CDTF">2026-10-01T07:25:01.935Z</dcterms:created>
  <dcterms:modified xsi:type="dcterms:W3CDTF">2026-10-01T07:25:01.935Z</dcterms:modified>
</cp:coreProperties>
</file>

<file path=docProps/custom.xml><?xml version="1.0" encoding="utf-8"?>
<Properties xmlns="http://schemas.openxmlformats.org/officeDocument/2006/custom-properties" xmlns:vt="http://schemas.openxmlformats.org/officeDocument/2006/docPropsVTypes"/>
</file>