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drawing>
          <wp:inline distT="0" distB="0" distL="0" distR="0">
            <wp:extent cx="4381500" cy="2924175"/>
            <wp:effectExtent t="0" r="0" b="0" l="0"/>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381500" cy="2924175"/>
                    </a:xfrm>
                    <a:prstGeom prst="rect">
                      <a:avLst/>
                    </a:prstGeom>
                  </pic:spPr>
                </pic:pic>
              </a:graphicData>
            </a:graphic>
          </wp:inline>
        </w:drawing>
      </w:r>
    </w:p>
    <w:p>
      <w:pPr>
        <w:spacing w:after="40" w:line="260"/>
      </w:pPr>
      <w:r>
        <w:rPr>
          <w:rFonts w:ascii="Calibri" w:cs="Calibri" w:eastAsia="Calibri" w:hAnsi="Calibri"/>
          <w:b/>
          <w:bCs/>
          <w:color w:val="56657A"/>
          <w:sz w:val="28"/>
          <w:szCs w:val="28"/>
        </w:rPr>
        <w:t xml:space="preserve">Clim'Études Sud · BTS · TP TECVC · Mon carnet du chargé d’affaires</w:t>
      </w:r>
    </w:p>
    <w:p>
      <w:pPr>
        <w:spacing w:after="100"/>
      </w:pPr>
      <w:r>
        <w:rPr>
          <w:rFonts w:ascii="Trebuchet MS" w:cs="Trebuchet MS" w:eastAsia="Trebuchet MS" w:hAnsi="Trebuchet MS"/>
          <w:b/>
          <w:bCs/>
          <w:color w:val="1B3A63"/>
          <w:sz w:val="60"/>
          <w:szCs w:val="60"/>
        </w:rPr>
        <w:t xml:space="preserve">P4 · Le bâtiment qui protège</w:t>
      </w:r>
    </w:p>
    <w:p>
      <w:pPr>
        <w:spacing w:after="80"/>
      </w:pPr>
      <w:r>
        <w:rPr>
          <w:rFonts w:ascii="Calibri" w:cs="Calibri" w:eastAsia="Calibri" w:hAnsi="Calibri"/>
          <w:b/>
          <w:bCs/>
          <w:color w:val="B8692E"/>
          <w:sz w:val="32"/>
          <w:szCs w:val="32"/>
        </w:rPr>
        <w:t xml:space="preserve">Semaines 23 à 28 · 10 missions · environ 4 h 10</w:t>
      </w:r>
    </w:p>
    <w:p>
      <w:pPr>
        <w:spacing w:after="120"/>
      </w:pPr>
      <w:r>
        <w:rPr>
          <w:rFonts w:ascii="Calibri" w:cs="Calibri" w:eastAsia="Calibri" w:hAnsi="Calibri"/>
          <w:color w:val="10233C"/>
          <w:sz w:val="32"/>
          <w:szCs w:val="32"/>
        </w:rPr>
        <w:t xml:space="preserve">Le lot CVC traverse les murs coupe-feu et participe au désenfumage : l'incendie s'étudie une fois le bâtiment compris.</w:t>
      </w:r>
    </w:p>
    <w:tbl>
      <w:tblPr>
        <w:tblW w:type="dxa" w:w="105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9"/>
        <w:gridCol w:w="2109"/>
        <w:gridCol w:w="2109"/>
        <w:gridCol w:w="2109"/>
        <w:gridCol w:w="2109"/>
      </w:tblGrid>
      <w:tr>
        <w:trPr>
          <w:cantSplit/>
        </w:trPr>
        <w:tc>
          <w:tcPr>
            <w:tcW w:type="dxa" w:w="2109"/>
            <w:tcBorders>
              <w:top w:val="single" w:color="8FA0B3" w:sz="8"/>
              <w:left w:val="single" w:color="8FA0B3" w:sz="8"/>
              <w:bottom w:val="single" w:color="8FA0B3" w:sz="8"/>
              <w:right w:val="single" w:color="8FA0B3" w:sz="8"/>
            </w:tcBorders>
            <w:tcMar>
              <w:top w:type="dxa" w:w="30"/>
              <w:left w:type="dxa" w:w="100"/>
              <w:bottom w:type="dxa" w:w="30"/>
              <w:right w:type="dxa" w:w="100"/>
            </w:tcMar>
            <w:vAlign w:val="top"/>
          </w:tcPr>
          <w:p>
            <w:pPr>
              <w:spacing w:after="40" w:line="260"/>
            </w:pPr>
            <w:r>
              <w:rPr>
                <w:rFonts w:ascii="Trebuchet MS" w:cs="Trebuchet MS" w:eastAsia="Trebuchet MS" w:hAnsi="Trebuchet MS"/>
                <w:b/>
                <w:bCs/>
                <w:color w:val="56657A"/>
                <w:sz w:val="32"/>
                <w:szCs w:val="32"/>
              </w:rPr>
              <w:t xml:space="preserve">P1</w:t>
            </w:r>
          </w:p>
          <w:p>
            <w:pPr>
              <w:spacing w:after="40" w:line="260"/>
            </w:pPr>
            <w:r>
              <w:rPr>
                <w:rFonts w:ascii="Calibri" w:cs="Calibri" w:eastAsia="Calibri" w:hAnsi="Calibri"/>
                <w:color w:val="56657A"/>
                <w:sz w:val="28"/>
                <w:szCs w:val="28"/>
              </w:rPr>
              <w:t xml:space="preserve">Arriver en sécurité</w:t>
            </w:r>
          </w:p>
          <w:p>
            <w:pPr>
              <w:spacing w:after="40" w:line="260"/>
            </w:pPr>
            <w:r>
              <w:rPr>
                <w:rFonts w:ascii="Calibri" w:cs="Calibri" w:eastAsia="Calibri" w:hAnsi="Calibri"/>
                <w:color w:val="56657A"/>
                <w:sz w:val="28"/>
                <w:szCs w:val="28"/>
              </w:rPr>
              <w:t xml:space="preserve">sem. 1 à 6</w:t>
            </w:r>
          </w:p>
        </w:tc>
        <w:tc>
          <w:tcPr>
            <w:tcW w:type="dxa" w:w="2109"/>
            <w:tcBorders>
              <w:top w:val="single" w:color="8FA0B3" w:sz="8"/>
              <w:left w:val="single" w:color="8FA0B3" w:sz="8"/>
              <w:bottom w:val="single" w:color="8FA0B3" w:sz="8"/>
              <w:right w:val="single" w:color="8FA0B3" w:sz="8"/>
            </w:tcBorders>
            <w:tcMar>
              <w:top w:type="dxa" w:w="30"/>
              <w:left w:type="dxa" w:w="100"/>
              <w:bottom w:type="dxa" w:w="30"/>
              <w:right w:type="dxa" w:w="100"/>
            </w:tcMar>
            <w:vAlign w:val="top"/>
          </w:tcPr>
          <w:p>
            <w:pPr>
              <w:spacing w:after="40" w:line="260"/>
            </w:pPr>
            <w:r>
              <w:rPr>
                <w:rFonts w:ascii="Trebuchet MS" w:cs="Trebuchet MS" w:eastAsia="Trebuchet MS" w:hAnsi="Trebuchet MS"/>
                <w:b/>
                <w:bCs/>
                <w:color w:val="56657A"/>
                <w:sz w:val="32"/>
                <w:szCs w:val="32"/>
              </w:rPr>
              <w:t xml:space="preserve">P2</w:t>
            </w:r>
          </w:p>
          <w:p>
            <w:pPr>
              <w:spacing w:after="40" w:line="260"/>
            </w:pPr>
            <w:r>
              <w:rPr>
                <w:rFonts w:ascii="Calibri" w:cs="Calibri" w:eastAsia="Calibri" w:hAnsi="Calibri"/>
                <w:color w:val="56657A"/>
                <w:sz w:val="28"/>
                <w:szCs w:val="28"/>
              </w:rPr>
              <w:t xml:space="preserve">Le fluide et la machine</w:t>
            </w:r>
          </w:p>
          <w:p>
            <w:pPr>
              <w:spacing w:after="40" w:line="260"/>
            </w:pPr>
            <w:r>
              <w:rPr>
                <w:rFonts w:ascii="Calibri" w:cs="Calibri" w:eastAsia="Calibri" w:hAnsi="Calibri"/>
                <w:color w:val="56657A"/>
                <w:sz w:val="28"/>
                <w:szCs w:val="28"/>
              </w:rPr>
              <w:t xml:space="preserve">sem. 7 à 14</w:t>
            </w:r>
          </w:p>
        </w:tc>
        <w:tc>
          <w:tcPr>
            <w:tcW w:type="dxa" w:w="2109"/>
            <w:tcBorders>
              <w:top w:val="single" w:color="8FA0B3" w:sz="8"/>
              <w:left w:val="single" w:color="8FA0B3" w:sz="8"/>
              <w:bottom w:val="single" w:color="8FA0B3" w:sz="8"/>
              <w:right w:val="single" w:color="8FA0B3" w:sz="8"/>
            </w:tcBorders>
            <w:tcMar>
              <w:top w:type="dxa" w:w="30"/>
              <w:left w:type="dxa" w:w="100"/>
              <w:bottom w:type="dxa" w:w="30"/>
              <w:right w:type="dxa" w:w="100"/>
            </w:tcMar>
            <w:vAlign w:val="top"/>
          </w:tcPr>
          <w:p>
            <w:pPr>
              <w:spacing w:after="40" w:line="260"/>
            </w:pPr>
            <w:r>
              <w:rPr>
                <w:rFonts w:ascii="Trebuchet MS" w:cs="Trebuchet MS" w:eastAsia="Trebuchet MS" w:hAnsi="Trebuchet MS"/>
                <w:b/>
                <w:bCs/>
                <w:color w:val="56657A"/>
                <w:sz w:val="32"/>
                <w:szCs w:val="32"/>
              </w:rPr>
              <w:t xml:space="preserve">P3</w:t>
            </w:r>
          </w:p>
          <w:p>
            <w:pPr>
              <w:spacing w:after="40" w:line="260"/>
            </w:pPr>
            <w:r>
              <w:rPr>
                <w:rFonts w:ascii="Calibri" w:cs="Calibri" w:eastAsia="Calibri" w:hAnsi="Calibri"/>
                <w:color w:val="56657A"/>
                <w:sz w:val="28"/>
                <w:szCs w:val="28"/>
              </w:rPr>
              <w:t xml:space="preserve">Le bâtiment qui consomme</w:t>
            </w:r>
          </w:p>
          <w:p>
            <w:pPr>
              <w:spacing w:after="40" w:line="260"/>
            </w:pPr>
            <w:r>
              <w:rPr>
                <w:rFonts w:ascii="Calibri" w:cs="Calibri" w:eastAsia="Calibri" w:hAnsi="Calibri"/>
                <w:color w:val="56657A"/>
                <w:sz w:val="28"/>
                <w:szCs w:val="28"/>
              </w:rPr>
              <w:t xml:space="preserve">sem. 15 à 22</w:t>
            </w:r>
          </w:p>
        </w:tc>
        <w:tc>
          <w:tcPr>
            <w:tcW w:type="dxa" w:w="2109"/>
            <w:tcBorders>
              <w:top w:val="single" w:color="1B3A63" w:sz="8"/>
              <w:left w:val="single" w:color="1B3A63" w:sz="8"/>
              <w:bottom w:val="single" w:color="1B3A63" w:sz="8"/>
              <w:right w:val="single" w:color="1B3A63" w:sz="8"/>
            </w:tcBorders>
            <w:shd w:fill="1B3A63" w:val="clear"/>
            <w:tcMar>
              <w:top w:type="dxa" w:w="30"/>
              <w:left w:type="dxa" w:w="100"/>
              <w:bottom w:type="dxa" w:w="30"/>
              <w:right w:type="dxa" w:w="100"/>
            </w:tcMar>
            <w:vAlign w:val="top"/>
          </w:tcPr>
          <w:p>
            <w:pPr>
              <w:spacing w:after="40" w:line="260"/>
            </w:pPr>
            <w:r>
              <w:rPr>
                <w:rFonts w:ascii="Trebuchet MS" w:cs="Trebuchet MS" w:eastAsia="Trebuchet MS" w:hAnsi="Trebuchet MS"/>
                <w:b/>
                <w:bCs/>
                <w:color w:val="FFFFFF"/>
                <w:sz w:val="32"/>
                <w:szCs w:val="32"/>
              </w:rPr>
              <w:t xml:space="preserve">P4</w:t>
            </w:r>
          </w:p>
          <w:p>
            <w:pPr>
              <w:spacing w:after="40" w:line="260"/>
            </w:pPr>
            <w:r>
              <w:rPr>
                <w:rFonts w:ascii="Calibri" w:cs="Calibri" w:eastAsia="Calibri" w:hAnsi="Calibri"/>
                <w:color w:val="FFFFFF"/>
                <w:sz w:val="28"/>
                <w:szCs w:val="28"/>
              </w:rPr>
              <w:t xml:space="preserve">Le bâtiment qui protège</w:t>
            </w:r>
          </w:p>
          <w:p>
            <w:pPr>
              <w:spacing w:after="40" w:line="260"/>
            </w:pPr>
            <w:r>
              <w:rPr>
                <w:rFonts w:ascii="Calibri" w:cs="Calibri" w:eastAsia="Calibri" w:hAnsi="Calibri"/>
                <w:color w:val="FFFFFF"/>
                <w:sz w:val="28"/>
                <w:szCs w:val="28"/>
              </w:rPr>
              <w:t xml:space="preserve">sem. 23 à 28</w:t>
            </w:r>
          </w:p>
        </w:tc>
        <w:tc>
          <w:tcPr>
            <w:tcW w:type="dxa" w:w="2109"/>
            <w:tcBorders>
              <w:top w:val="single" w:color="8FA0B3" w:sz="8"/>
              <w:left w:val="single" w:color="8FA0B3" w:sz="8"/>
              <w:bottom w:val="single" w:color="8FA0B3" w:sz="8"/>
              <w:right w:val="single" w:color="8FA0B3" w:sz="8"/>
            </w:tcBorders>
            <w:tcMar>
              <w:top w:type="dxa" w:w="30"/>
              <w:left w:type="dxa" w:w="100"/>
              <w:bottom w:type="dxa" w:w="30"/>
              <w:right w:type="dxa" w:w="100"/>
            </w:tcMar>
            <w:vAlign w:val="top"/>
          </w:tcPr>
          <w:p>
            <w:pPr>
              <w:spacing w:after="40" w:line="260"/>
            </w:pPr>
            <w:r>
              <w:rPr>
                <w:rFonts w:ascii="Trebuchet MS" w:cs="Trebuchet MS" w:eastAsia="Trebuchet MS" w:hAnsi="Trebuchet MS"/>
                <w:b/>
                <w:bCs/>
                <w:color w:val="56657A"/>
                <w:sz w:val="32"/>
                <w:szCs w:val="32"/>
              </w:rPr>
              <w:t xml:space="preserve">P5</w:t>
            </w:r>
          </w:p>
          <w:p>
            <w:pPr>
              <w:spacing w:after="40" w:line="260"/>
            </w:pPr>
            <w:r>
              <w:rPr>
                <w:rFonts w:ascii="Calibri" w:cs="Calibri" w:eastAsia="Calibri" w:hAnsi="Calibri"/>
                <w:color w:val="56657A"/>
                <w:sz w:val="28"/>
                <w:szCs w:val="28"/>
              </w:rPr>
              <w:t xml:space="preserve">L'affaire complète</w:t>
            </w:r>
          </w:p>
          <w:p>
            <w:pPr>
              <w:spacing w:after="40" w:line="260"/>
            </w:pPr>
            <w:r>
              <w:rPr>
                <w:rFonts w:ascii="Calibri" w:cs="Calibri" w:eastAsia="Calibri" w:hAnsi="Calibri"/>
                <w:color w:val="56657A"/>
                <w:sz w:val="28"/>
                <w:szCs w:val="28"/>
              </w:rPr>
              <w:t xml:space="preserve">sem. 29 à 36</w:t>
            </w:r>
          </w:p>
        </w:tc>
      </w:tr>
    </w:tbl>
    <w:p>
      <w:pPr>
        <w:spacing w:after="0" w:before="0" w:line="170" w:lineRule="exact"/>
      </w:pP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E8914A" w:sz="8"/>
              <w:left w:val="single" w:color="E8914A" w:sz="8"/>
              <w:bottom w:val="single" w:color="E8914A" w:sz="8"/>
              <w:right w:val="single" w:color="E8914A" w:sz="8"/>
            </w:tcBorders>
            <w:shd w:fill="FDF3E8" w:val="clear"/>
            <w:tcMar>
              <w:top w:type="dxa" w:w="30"/>
              <w:left w:type="dxa" w:w="100"/>
              <w:bottom w:type="dxa" w:w="30"/>
              <w:right w:type="dxa" w:w="100"/>
            </w:tcMar>
            <w:vAlign w:val="center"/>
          </w:tcPr>
          <w:p>
            <w:pPr>
              <w:spacing w:after="40" w:line="260"/>
            </w:pPr>
            <w:r>
              <w:rPr>
                <w:rFonts w:ascii="Calibri" w:cs="Calibri" w:eastAsia="Calibri" w:hAnsi="Calibri"/>
                <w:b/>
                <w:bCs/>
                <w:color w:val="10233C"/>
                <w:sz w:val="28"/>
                <w:szCs w:val="28"/>
              </w:rPr>
              <w:t xml:space="preserve">Une mission = une feuille recto-verso. </w:t>
            </w:r>
            <w:r>
              <w:rPr>
                <w:rFonts w:ascii="Calibri" w:cs="Calibri" w:eastAsia="Calibri" w:hAnsi="Calibri"/>
                <w:color w:val="10233C"/>
                <w:sz w:val="28"/>
                <w:szCs w:val="28"/>
              </w:rPr>
              <w:t xml:space="preserve">Scannez le QR, faites la station, remplissez la feuille, faites signer le tampon par le professeur.</w:t>
            </w:r>
          </w:p>
        </w:tc>
      </w:tr>
    </w:tbl>
    <w:p>
      <w:pPr>
        <w:spacing w:after="0" w:before="0" w:line="227" w:lineRule="exact"/>
      </w:pPr>
    </w:p>
    <w:p>
      <w:pPr>
        <w:spacing w:after="160"/>
      </w:pPr>
      <w:r>
        <w:rPr>
          <w:rFonts w:ascii="Calibri" w:cs="Calibri" w:eastAsia="Calibri" w:hAnsi="Calibri"/>
          <w:b/>
          <w:bCs/>
          <w:color w:val="1B3A63"/>
          <w:sz w:val="32"/>
          <w:szCs w:val="32"/>
        </w:rPr>
        <w:t xml:space="preserve">Nom : ________________________________________</w:t>
      </w:r>
    </w:p>
    <w:p>
      <w:pPr>
        <w:spacing w:after="160"/>
      </w:pPr>
      <w:r>
        <w:rPr>
          <w:rFonts w:ascii="Calibri" w:cs="Calibri" w:eastAsia="Calibri" w:hAnsi="Calibri"/>
          <w:b/>
          <w:bCs/>
          <w:color w:val="1B3A63"/>
          <w:sz w:val="32"/>
          <w:szCs w:val="32"/>
        </w:rPr>
        <w:t xml:space="preserve">Prénom : ________________________________________</w:t>
      </w:r>
    </w:p>
    <w:p>
      <w:pPr>
        <w:spacing w:after="160"/>
      </w:pPr>
      <w:r>
        <w:rPr>
          <w:rFonts w:ascii="Calibri" w:cs="Calibri" w:eastAsia="Calibri" w:hAnsi="Calibri"/>
          <w:b/>
          <w:bCs/>
          <w:color w:val="1B3A63"/>
          <w:sz w:val="32"/>
          <w:szCs w:val="32"/>
        </w:rPr>
        <w:t xml:space="preserve">Classe : ________________________________________</w:t>
      </w:r>
    </w:p>
    <w:p>
      <w:pPr>
        <w:sectPr>
          <w:footerReference w:type="default" r:id="rId6"/>
          <w:pgSz w:w="11906" w:h="16838" w:orient="portrait"/>
          <w:pgMar w:top="624" w:right="680" w:bottom="1191" w:left="680" w:header="708" w:footer="284" w:gutter="0"/>
          <w:pgNumType/>
          <w:docGrid w:linePitch="360"/>
        </w:sectPr>
      </w:pPr>
    </w:p>
    <w:p>
      <w:pPr>
        <w:spacing w:after="100"/>
      </w:pPr>
      <w:r>
        <w:rPr>
          <w:rFonts w:ascii="Trebuchet MS" w:cs="Trebuchet MS" w:eastAsia="Trebuchet MS" w:hAnsi="Trebuchet MS"/>
          <w:b/>
          <w:bCs/>
          <w:color w:val="1B3A63"/>
          <w:sz w:val="52"/>
          <w:szCs w:val="52"/>
        </w:rPr>
        <w:t xml:space="preserve">Ma carte des tampons · P4</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none"/>
              <w:bottom w:val="none"/>
              <w:right w:val="none"/>
            </w:tcBorders>
            <w:shd w:fill="B91C1C" w:val="clear"/>
            <w:tcMar>
              <w:top w:type="dxa" w:w="30"/>
              <w:left w:type="dxa" w:w="100"/>
              <w:bottom w:type="dxa" w:w="30"/>
              <w:right w:type="dxa" w:w="100"/>
            </w:tcMar>
            <w:vAlign w:val="center"/>
          </w:tcPr>
          <w:p>
            <w:pPr>
              <w:spacing w:after="40" w:line="260"/>
            </w:pPr>
            <w:r>
              <w:rPr>
                <w:rFonts w:ascii="Segoe UI Symbol" w:cs="Segoe UI Symbol" w:eastAsia="Segoe UI Symbol" w:hAnsi="Segoe UI Symbol"/>
                <w:b/>
                <w:bCs/>
                <w:color w:val="FFFFFF"/>
                <w:sz w:val="28"/>
                <w:szCs w:val="28"/>
              </w:rPr>
              <w:t xml:space="preserve">Incendie      Certificat  ☐</w:t>
            </w:r>
          </w:p>
        </w:tc>
      </w:tr>
    </w:tbl>
    <w:tbl>
      <w:tblPr>
        <w:tblW w:type="dxa" w:w="105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15"/>
        <w:gridCol w:w="3515"/>
        <w:gridCol w:w="3515"/>
      </w:tblGrid>
      <w:tr>
        <w:trPr>
          <w:cantSplit/>
          <w:trHeight w:val="3090" w:hRule="atLeast"/>
        </w:trPr>
        <w:tc>
          <w:tcPr>
            <w:tcW w:type="dxa" w:w="3515"/>
            <w:tcBorders>
              <w:top w:val="single" w:color="B91C1C" w:sz="10"/>
              <w:left w:val="single" w:color="B91C1C" w:sz="10"/>
              <w:bottom w:val="single" w:color="B91C1C" w:sz="10"/>
              <w:right w:val="single" w:color="B91C1C" w:sz="10"/>
            </w:tcBorders>
            <w:tcMar>
              <w:top w:type="dxa" w:w="30"/>
              <w:left w:type="dxa" w:w="100"/>
              <w:bottom w:type="dxa" w:w="30"/>
              <w:right w:type="dxa" w:w="100"/>
            </w:tcMar>
            <w:vAlign w:val="top"/>
          </w:tcPr>
          <w:p>
            <w:pPr>
              <w:spacing w:after="40" w:line="260"/>
            </w:pPr>
            <w:r>
              <w:rPr>
                <w:rFonts w:ascii="Calibri" w:cs="Calibri" w:eastAsia="Calibri" w:hAnsi="Calibri"/>
                <w:b/>
                <w:bCs/>
                <w:color w:val="B91C1C"/>
                <w:sz w:val="28"/>
                <w:szCs w:val="28"/>
              </w:rPr>
              <w:t xml:space="preserve">33 · </w:t>
            </w:r>
            <w:r>
              <w:rPr>
                <w:rFonts w:ascii="Calibri" w:cs="Calibri" w:eastAsia="Calibri" w:hAnsi="Calibri"/>
                <w:b/>
                <w:bCs/>
                <w:color w:val="10233C"/>
                <w:sz w:val="28"/>
                <w:szCs w:val="28"/>
              </w:rPr>
              <w:t xml:space="preserve">Classer le bâti</w:t>
            </w:r>
          </w:p>
          <w:p>
            <w:pPr>
              <w:spacing w:after="40" w:line="260"/>
            </w:pPr>
            <w:r>
              <w:rPr>
                <w:rFonts w:ascii="Calibri" w:cs="Calibri" w:eastAsia="Calibri" w:hAnsi="Calibri"/>
                <w:color w:val="56657A"/>
                <w:sz w:val="28"/>
                <w:szCs w:val="28"/>
              </w:rPr>
              <w:t xml:space="preserve">Tampon · date</w:t>
            </w:r>
          </w:p>
        </w:tc>
        <w:tc>
          <w:tcPr>
            <w:tcW w:type="dxa" w:w="3515"/>
            <w:tcBorders>
              <w:top w:val="single" w:color="B91C1C" w:sz="10"/>
              <w:left w:val="single" w:color="B91C1C" w:sz="10"/>
              <w:bottom w:val="single" w:color="B91C1C" w:sz="10"/>
              <w:right w:val="single" w:color="B91C1C" w:sz="10"/>
            </w:tcBorders>
            <w:tcMar>
              <w:top w:type="dxa" w:w="30"/>
              <w:left w:type="dxa" w:w="100"/>
              <w:bottom w:type="dxa" w:w="30"/>
              <w:right w:type="dxa" w:w="100"/>
            </w:tcMar>
            <w:vAlign w:val="top"/>
          </w:tcPr>
          <w:p>
            <w:pPr>
              <w:spacing w:after="40" w:line="260"/>
            </w:pPr>
            <w:r>
              <w:rPr>
                <w:rFonts w:ascii="Calibri" w:cs="Calibri" w:eastAsia="Calibri" w:hAnsi="Calibri"/>
                <w:b/>
                <w:bCs/>
                <w:color w:val="B91C1C"/>
                <w:sz w:val="28"/>
                <w:szCs w:val="28"/>
              </w:rPr>
              <w:t xml:space="preserve">34 · </w:t>
            </w:r>
            <w:r>
              <w:rPr>
                <w:rFonts w:ascii="Calibri" w:cs="Calibri" w:eastAsia="Calibri" w:hAnsi="Calibri"/>
                <w:b/>
                <w:bCs/>
                <w:color w:val="10233C"/>
                <w:sz w:val="28"/>
                <w:szCs w:val="28"/>
              </w:rPr>
              <w:t xml:space="preserve">Euroclasses</w:t>
            </w:r>
          </w:p>
          <w:p>
            <w:pPr>
              <w:spacing w:after="40" w:line="260"/>
            </w:pPr>
            <w:r>
              <w:rPr>
                <w:rFonts w:ascii="Calibri" w:cs="Calibri" w:eastAsia="Calibri" w:hAnsi="Calibri"/>
                <w:color w:val="56657A"/>
                <w:sz w:val="28"/>
                <w:szCs w:val="28"/>
              </w:rPr>
              <w:t xml:space="preserve">Tampon · date</w:t>
            </w:r>
          </w:p>
        </w:tc>
        <w:tc>
          <w:tcPr>
            <w:tcW w:type="dxa" w:w="3515"/>
            <w:tcBorders>
              <w:top w:val="single" w:color="B91C1C" w:sz="10"/>
              <w:left w:val="single" w:color="B91C1C" w:sz="10"/>
              <w:bottom w:val="single" w:color="B91C1C" w:sz="10"/>
              <w:right w:val="single" w:color="B91C1C" w:sz="10"/>
            </w:tcBorders>
            <w:tcMar>
              <w:top w:type="dxa" w:w="30"/>
              <w:left w:type="dxa" w:w="100"/>
              <w:bottom w:type="dxa" w:w="30"/>
              <w:right w:type="dxa" w:w="100"/>
            </w:tcMar>
            <w:vAlign w:val="top"/>
          </w:tcPr>
          <w:p>
            <w:pPr>
              <w:spacing w:after="40" w:line="260"/>
            </w:pPr>
            <w:r>
              <w:rPr>
                <w:rFonts w:ascii="Calibri" w:cs="Calibri" w:eastAsia="Calibri" w:hAnsi="Calibri"/>
                <w:b/>
                <w:bCs/>
                <w:color w:val="B91C1C"/>
                <w:sz w:val="28"/>
                <w:szCs w:val="28"/>
              </w:rPr>
              <w:t xml:space="preserve">35 · </w:t>
            </w:r>
            <w:r>
              <w:rPr>
                <w:rFonts w:ascii="Calibri" w:cs="Calibri" w:eastAsia="Calibri" w:hAnsi="Calibri"/>
                <w:b/>
                <w:bCs/>
                <w:color w:val="10233C"/>
                <w:sz w:val="28"/>
                <w:szCs w:val="28"/>
              </w:rPr>
              <w:t xml:space="preserve">Le désenfumage</w:t>
            </w:r>
          </w:p>
          <w:p>
            <w:pPr>
              <w:spacing w:after="40" w:line="260"/>
            </w:pPr>
            <w:r>
              <w:rPr>
                <w:rFonts w:ascii="Calibri" w:cs="Calibri" w:eastAsia="Calibri" w:hAnsi="Calibri"/>
                <w:color w:val="56657A"/>
                <w:sz w:val="28"/>
                <w:szCs w:val="28"/>
              </w:rPr>
              <w:t xml:space="preserve">Tampon · date</w:t>
            </w:r>
          </w:p>
        </w:tc>
      </w:tr>
      <w:tr>
        <w:trPr>
          <w:cantSplit/>
          <w:trHeight w:val="3090" w:hRule="atLeast"/>
        </w:trPr>
        <w:tc>
          <w:tcPr>
            <w:tcW w:type="dxa" w:w="3515"/>
            <w:tcBorders>
              <w:top w:val="single" w:color="B91C1C" w:sz="10"/>
              <w:left w:val="single" w:color="B91C1C" w:sz="10"/>
              <w:bottom w:val="single" w:color="B91C1C" w:sz="10"/>
              <w:right w:val="single" w:color="B91C1C" w:sz="10"/>
            </w:tcBorders>
            <w:tcMar>
              <w:top w:type="dxa" w:w="30"/>
              <w:left w:type="dxa" w:w="100"/>
              <w:bottom w:type="dxa" w:w="30"/>
              <w:right w:type="dxa" w:w="100"/>
            </w:tcMar>
            <w:vAlign w:val="top"/>
          </w:tcPr>
          <w:p>
            <w:pPr>
              <w:spacing w:after="40" w:line="260"/>
            </w:pPr>
            <w:r>
              <w:rPr>
                <w:rFonts w:ascii="Calibri" w:cs="Calibri" w:eastAsia="Calibri" w:hAnsi="Calibri"/>
                <w:b/>
                <w:bCs/>
                <w:color w:val="B91C1C"/>
                <w:sz w:val="28"/>
                <w:szCs w:val="28"/>
              </w:rPr>
              <w:t xml:space="preserve">36 · </w:t>
            </w:r>
            <w:r>
              <w:rPr>
                <w:rFonts w:ascii="Calibri" w:cs="Calibri" w:eastAsia="Calibri" w:hAnsi="Calibri"/>
                <w:b/>
                <w:bCs/>
                <w:color w:val="10233C"/>
                <w:sz w:val="28"/>
                <w:szCs w:val="28"/>
              </w:rPr>
              <w:t xml:space="preserve">Clapets coupe-feu</w:t>
            </w:r>
          </w:p>
          <w:p>
            <w:pPr>
              <w:spacing w:after="40" w:line="260"/>
            </w:pPr>
            <w:r>
              <w:rPr>
                <w:rFonts w:ascii="Calibri" w:cs="Calibri" w:eastAsia="Calibri" w:hAnsi="Calibri"/>
                <w:color w:val="56657A"/>
                <w:sz w:val="28"/>
                <w:szCs w:val="28"/>
              </w:rPr>
              <w:t xml:space="preserve">Tampon · date</w:t>
            </w:r>
          </w:p>
        </w:tc>
        <w:tc>
          <w:tcPr>
            <w:tcW w:type="dxa" w:w="3515"/>
            <w:tcBorders>
              <w:top w:val="single" w:color="B91C1C" w:sz="10"/>
              <w:left w:val="single" w:color="B91C1C" w:sz="10"/>
              <w:bottom w:val="single" w:color="B91C1C" w:sz="10"/>
              <w:right w:val="single" w:color="B91C1C" w:sz="10"/>
            </w:tcBorders>
            <w:tcMar>
              <w:top w:type="dxa" w:w="30"/>
              <w:left w:type="dxa" w:w="100"/>
              <w:bottom w:type="dxa" w:w="30"/>
              <w:right w:type="dxa" w:w="100"/>
            </w:tcMar>
            <w:vAlign w:val="top"/>
          </w:tcPr>
          <w:p>
            <w:pPr>
              <w:spacing w:after="40" w:line="260"/>
            </w:pPr>
            <w:r>
              <w:rPr>
                <w:rFonts w:ascii="Calibri" w:cs="Calibri" w:eastAsia="Calibri" w:hAnsi="Calibri"/>
                <w:b/>
                <w:bCs/>
                <w:color w:val="B91C1C"/>
                <w:sz w:val="28"/>
                <w:szCs w:val="28"/>
              </w:rPr>
              <w:t xml:space="preserve">37 · </w:t>
            </w:r>
            <w:r>
              <w:rPr>
                <w:rFonts w:ascii="Calibri" w:cs="Calibri" w:eastAsia="Calibri" w:hAnsi="Calibri"/>
                <w:b/>
                <w:bCs/>
                <w:color w:val="10233C"/>
                <w:sz w:val="28"/>
                <w:szCs w:val="28"/>
              </w:rPr>
              <w:t xml:space="preserve">Le SSI</w:t>
            </w:r>
          </w:p>
          <w:p>
            <w:pPr>
              <w:spacing w:after="40" w:line="260"/>
            </w:pPr>
            <w:r>
              <w:rPr>
                <w:rFonts w:ascii="Calibri" w:cs="Calibri" w:eastAsia="Calibri" w:hAnsi="Calibri"/>
                <w:color w:val="56657A"/>
                <w:sz w:val="28"/>
                <w:szCs w:val="28"/>
              </w:rPr>
              <w:t xml:space="preserve">Tampon · date</w:t>
            </w:r>
          </w:p>
        </w:tc>
        <w:tc>
          <w:tcPr>
            <w:tcW w:type="dxa" w:w="3515"/>
            <w:tcBorders>
              <w:top w:val="single" w:color="B91C1C" w:sz="10"/>
              <w:left w:val="single" w:color="B91C1C" w:sz="10"/>
              <w:bottom w:val="single" w:color="B91C1C" w:sz="10"/>
              <w:right w:val="single" w:color="B91C1C" w:sz="10"/>
            </w:tcBorders>
            <w:tcMar>
              <w:top w:type="dxa" w:w="30"/>
              <w:left w:type="dxa" w:w="100"/>
              <w:bottom w:type="dxa" w:w="30"/>
              <w:right w:type="dxa" w:w="100"/>
            </w:tcMar>
            <w:vAlign w:val="top"/>
          </w:tcPr>
          <w:p>
            <w:pPr>
              <w:spacing w:after="40" w:line="260"/>
            </w:pPr>
            <w:r>
              <w:rPr>
                <w:rFonts w:ascii="Calibri" w:cs="Calibri" w:eastAsia="Calibri" w:hAnsi="Calibri"/>
                <w:b/>
                <w:bCs/>
                <w:color w:val="B91C1C"/>
                <w:sz w:val="28"/>
                <w:szCs w:val="28"/>
              </w:rPr>
              <w:t xml:space="preserve">38 · </w:t>
            </w:r>
            <w:r>
              <w:rPr>
                <w:rFonts w:ascii="Calibri" w:cs="Calibri" w:eastAsia="Calibri" w:hAnsi="Calibri"/>
                <w:b/>
                <w:bCs/>
                <w:color w:val="10233C"/>
                <w:sz w:val="28"/>
                <w:szCs w:val="28"/>
              </w:rPr>
              <w:t xml:space="preserve">Sprinkler &amp; RIA</w:t>
            </w:r>
          </w:p>
          <w:p>
            <w:pPr>
              <w:spacing w:after="40" w:line="260"/>
            </w:pPr>
            <w:r>
              <w:rPr>
                <w:rFonts w:ascii="Calibri" w:cs="Calibri" w:eastAsia="Calibri" w:hAnsi="Calibri"/>
                <w:color w:val="56657A"/>
                <w:sz w:val="28"/>
                <w:szCs w:val="28"/>
              </w:rPr>
              <w:t xml:space="preserve">Tampon · date</w:t>
            </w:r>
          </w:p>
        </w:tc>
      </w:tr>
    </w:tbl>
    <w:p>
      <w:pPr>
        <w:spacing w:after="0" w:before="0" w:line="170"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none"/>
              <w:bottom w:val="none"/>
              <w:right w:val="none"/>
            </w:tcBorders>
            <w:shd w:fill="3730A3" w:val="clear"/>
            <w:tcMar>
              <w:top w:type="dxa" w:w="30"/>
              <w:left w:type="dxa" w:w="100"/>
              <w:bottom w:type="dxa" w:w="30"/>
              <w:right w:type="dxa" w:w="100"/>
            </w:tcMar>
            <w:vAlign w:val="center"/>
          </w:tcPr>
          <w:p>
            <w:pPr>
              <w:spacing w:after="40" w:line="260"/>
            </w:pPr>
            <w:r>
              <w:rPr>
                <w:rFonts w:ascii="Segoe UI Symbol" w:cs="Segoe UI Symbol" w:eastAsia="Segoe UI Symbol" w:hAnsi="Segoe UI Symbol"/>
                <w:b/>
                <w:bCs/>
                <w:color w:val="FFFFFF"/>
                <w:sz w:val="28"/>
                <w:szCs w:val="28"/>
              </w:rPr>
              <w:t xml:space="preserve">Certifications &amp; normes      Certificat  ☐</w:t>
            </w:r>
          </w:p>
        </w:tc>
      </w:tr>
    </w:tbl>
    <w:tbl>
      <w:tblPr>
        <w:tblW w:type="dxa" w:w="105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15"/>
        <w:gridCol w:w="3515"/>
        <w:gridCol w:w="3515"/>
      </w:tblGrid>
      <w:tr>
        <w:trPr>
          <w:cantSplit/>
          <w:trHeight w:val="3090" w:hRule="atLeast"/>
        </w:trPr>
        <w:tc>
          <w:tcPr>
            <w:tcW w:type="dxa" w:w="3515"/>
            <w:tcBorders>
              <w:top w:val="single" w:color="3730A3" w:sz="10"/>
              <w:left w:val="single" w:color="3730A3" w:sz="10"/>
              <w:bottom w:val="single" w:color="3730A3" w:sz="10"/>
              <w:right w:val="single" w:color="3730A3" w:sz="10"/>
            </w:tcBorders>
            <w:tcMar>
              <w:top w:type="dxa" w:w="30"/>
              <w:left w:type="dxa" w:w="100"/>
              <w:bottom w:type="dxa" w:w="30"/>
              <w:right w:type="dxa" w:w="100"/>
            </w:tcMar>
            <w:vAlign w:val="top"/>
          </w:tcPr>
          <w:p>
            <w:pPr>
              <w:spacing w:after="40" w:line="260"/>
            </w:pPr>
            <w:r>
              <w:rPr>
                <w:rFonts w:ascii="Calibri" w:cs="Calibri" w:eastAsia="Calibri" w:hAnsi="Calibri"/>
                <w:b/>
                <w:bCs/>
                <w:color w:val="3730A3"/>
                <w:sz w:val="28"/>
                <w:szCs w:val="28"/>
              </w:rPr>
              <w:t xml:space="preserve">39 · </w:t>
            </w:r>
            <w:r>
              <w:rPr>
                <w:rFonts w:ascii="Calibri" w:cs="Calibri" w:eastAsia="Calibri" w:hAnsi="Calibri"/>
                <w:b/>
                <w:bCs/>
                <w:color w:val="10233C"/>
                <w:sz w:val="28"/>
                <w:szCs w:val="28"/>
              </w:rPr>
              <w:t xml:space="preserve">Loi, norme ou DTU ?</w:t>
            </w:r>
          </w:p>
          <w:p>
            <w:pPr>
              <w:spacing w:after="40" w:line="260"/>
            </w:pPr>
            <w:r>
              <w:rPr>
                <w:rFonts w:ascii="Calibri" w:cs="Calibri" w:eastAsia="Calibri" w:hAnsi="Calibri"/>
                <w:color w:val="56657A"/>
                <w:sz w:val="28"/>
                <w:szCs w:val="28"/>
              </w:rPr>
              <w:t xml:space="preserve">Tampon · date</w:t>
            </w:r>
          </w:p>
        </w:tc>
        <w:tc>
          <w:tcPr>
            <w:tcW w:type="dxa" w:w="3515"/>
            <w:tcBorders>
              <w:top w:val="single" w:color="3730A3" w:sz="10"/>
              <w:left w:val="single" w:color="3730A3" w:sz="10"/>
              <w:bottom w:val="single" w:color="3730A3" w:sz="10"/>
              <w:right w:val="single" w:color="3730A3" w:sz="10"/>
            </w:tcBorders>
            <w:tcMar>
              <w:top w:type="dxa" w:w="30"/>
              <w:left w:type="dxa" w:w="100"/>
              <w:bottom w:type="dxa" w:w="30"/>
              <w:right w:type="dxa" w:w="100"/>
            </w:tcMar>
            <w:vAlign w:val="top"/>
          </w:tcPr>
          <w:p>
            <w:pPr>
              <w:spacing w:after="40" w:line="260"/>
            </w:pPr>
            <w:r>
              <w:rPr>
                <w:rFonts w:ascii="Calibri" w:cs="Calibri" w:eastAsia="Calibri" w:hAnsi="Calibri"/>
                <w:b/>
                <w:bCs/>
                <w:color w:val="3730A3"/>
                <w:sz w:val="28"/>
                <w:szCs w:val="28"/>
              </w:rPr>
              <w:t xml:space="preserve">40 · </w:t>
            </w:r>
            <w:r>
              <w:rPr>
                <w:rFonts w:ascii="Calibri" w:cs="Calibri" w:eastAsia="Calibri" w:hAnsi="Calibri"/>
                <w:b/>
                <w:bCs/>
                <w:color w:val="10233C"/>
                <w:sz w:val="28"/>
                <w:szCs w:val="28"/>
              </w:rPr>
              <w:t xml:space="preserve">Le marquage CE</w:t>
            </w:r>
          </w:p>
          <w:p>
            <w:pPr>
              <w:spacing w:after="40" w:line="260"/>
            </w:pPr>
            <w:r>
              <w:rPr>
                <w:rFonts w:ascii="Calibri" w:cs="Calibri" w:eastAsia="Calibri" w:hAnsi="Calibri"/>
                <w:color w:val="56657A"/>
                <w:sz w:val="28"/>
                <w:szCs w:val="28"/>
              </w:rPr>
              <w:t xml:space="preserve">Tampon · date</w:t>
            </w:r>
          </w:p>
        </w:tc>
        <w:tc>
          <w:tcPr>
            <w:tcW w:type="dxa" w:w="3515"/>
            <w:tcBorders>
              <w:top w:val="single" w:color="3730A3" w:sz="10"/>
              <w:left w:val="single" w:color="3730A3" w:sz="10"/>
              <w:bottom w:val="single" w:color="3730A3" w:sz="10"/>
              <w:right w:val="single" w:color="3730A3" w:sz="10"/>
            </w:tcBorders>
            <w:tcMar>
              <w:top w:type="dxa" w:w="30"/>
              <w:left w:type="dxa" w:w="100"/>
              <w:bottom w:type="dxa" w:w="30"/>
              <w:right w:type="dxa" w:w="100"/>
            </w:tcMar>
            <w:vAlign w:val="top"/>
          </w:tcPr>
          <w:p>
            <w:pPr>
              <w:spacing w:after="40" w:line="260"/>
            </w:pPr>
            <w:r>
              <w:rPr>
                <w:rFonts w:ascii="Calibri" w:cs="Calibri" w:eastAsia="Calibri" w:hAnsi="Calibri"/>
                <w:b/>
                <w:bCs/>
                <w:color w:val="3730A3"/>
                <w:sz w:val="28"/>
                <w:szCs w:val="28"/>
              </w:rPr>
              <w:t xml:space="preserve">41 · </w:t>
            </w:r>
            <w:r>
              <w:rPr>
                <w:rFonts w:ascii="Calibri" w:cs="Calibri" w:eastAsia="Calibri" w:hAnsi="Calibri"/>
                <w:b/>
                <w:bCs/>
                <w:color w:val="10233C"/>
                <w:sz w:val="28"/>
                <w:szCs w:val="28"/>
              </w:rPr>
              <w:t xml:space="preserve">RGE &amp; QualiPAC</w:t>
            </w:r>
          </w:p>
          <w:p>
            <w:pPr>
              <w:spacing w:after="40" w:line="260"/>
            </w:pPr>
            <w:r>
              <w:rPr>
                <w:rFonts w:ascii="Calibri" w:cs="Calibri" w:eastAsia="Calibri" w:hAnsi="Calibri"/>
                <w:color w:val="56657A"/>
                <w:sz w:val="28"/>
                <w:szCs w:val="28"/>
              </w:rPr>
              <w:t xml:space="preserve">Tampon · date</w:t>
            </w:r>
          </w:p>
        </w:tc>
      </w:tr>
      <w:tr>
        <w:trPr>
          <w:cantSplit/>
          <w:trHeight w:val="3090" w:hRule="atLeast"/>
        </w:trPr>
        <w:tc>
          <w:tcPr>
            <w:tcW w:type="dxa" w:w="3515"/>
            <w:tcBorders>
              <w:top w:val="single" w:color="3730A3" w:sz="10"/>
              <w:left w:val="single" w:color="3730A3" w:sz="10"/>
              <w:bottom w:val="single" w:color="3730A3" w:sz="10"/>
              <w:right w:val="single" w:color="3730A3" w:sz="10"/>
            </w:tcBorders>
            <w:tcMar>
              <w:top w:type="dxa" w:w="30"/>
              <w:left w:type="dxa" w:w="100"/>
              <w:bottom w:type="dxa" w:w="30"/>
              <w:right w:type="dxa" w:w="100"/>
            </w:tcMar>
            <w:vAlign w:val="top"/>
          </w:tcPr>
          <w:p>
            <w:pPr>
              <w:spacing w:after="40" w:line="260"/>
            </w:pPr>
            <w:r>
              <w:rPr>
                <w:rFonts w:ascii="Calibri" w:cs="Calibri" w:eastAsia="Calibri" w:hAnsi="Calibri"/>
                <w:b/>
                <w:bCs/>
                <w:color w:val="3730A3"/>
                <w:sz w:val="28"/>
                <w:szCs w:val="28"/>
              </w:rPr>
              <w:t xml:space="preserve">42 · </w:t>
            </w:r>
            <w:r>
              <w:rPr>
                <w:rFonts w:ascii="Calibri" w:cs="Calibri" w:eastAsia="Calibri" w:hAnsi="Calibri"/>
                <w:b/>
                <w:bCs/>
                <w:color w:val="10233C"/>
                <w:sz w:val="28"/>
                <w:szCs w:val="28"/>
              </w:rPr>
              <w:t xml:space="preserve">Les garanties</w:t>
            </w:r>
          </w:p>
          <w:p>
            <w:pPr>
              <w:spacing w:after="40" w:line="260"/>
            </w:pPr>
            <w:r>
              <w:rPr>
                <w:rFonts w:ascii="Calibri" w:cs="Calibri" w:eastAsia="Calibri" w:hAnsi="Calibri"/>
                <w:color w:val="56657A"/>
                <w:sz w:val="28"/>
                <w:szCs w:val="28"/>
              </w:rPr>
              <w:t xml:space="preserve">Tampon · date</w:t>
            </w:r>
          </w:p>
        </w:tc>
        <w:tc>
          <w:tcPr>
            <w:tcW w:type="dxa" w:w="3515"/>
            <w:tcBorders>
              <w:top w:val="none"/>
              <w:left w:val="none"/>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
            </w:r>
          </w:p>
        </w:tc>
        <w:tc>
          <w:tcPr>
            <w:tcW w:type="dxa" w:w="3515"/>
            <w:tcBorders>
              <w:top w:val="none"/>
              <w:left w:val="none"/>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
            </w:r>
          </w:p>
        </w:tc>
      </w:tr>
    </w:tbl>
    <w:p>
      <w:pPr>
        <w:spacing w:after="0" w:before="0" w:line="170" w:lineRule="exact"/>
      </w:pPr>
    </w:p>
    <w:p>
      <w:pPr>
        <w:sectPr>
          <w:footerReference w:type="default" r:id="rId7"/>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B91C1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33/57 · Incendie</w:t>
            </w:r>
          </w:p>
        </w:tc>
        <w:tc>
          <w:tcPr>
            <w:tcW w:type="dxa" w:w="4196"/>
            <w:tcBorders>
              <w:top w:val="none"/>
              <w:left w:val="none"/>
              <w:bottom w:val="none"/>
              <w:right w:val="none"/>
            </w:tcBorders>
            <w:shd w:fill="B91C1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60" w:before="60"/>
      </w:pPr>
      <w:r>
        <w:rPr>
          <w:rFonts w:ascii="Trebuchet MS" w:cs="Trebuchet MS" w:eastAsia="Trebuchet MS" w:hAnsi="Trebuchet MS"/>
          <w:b/>
          <w:bCs/>
          <w:color w:val="1B3A63"/>
          <w:sz w:val="44"/>
          <w:szCs w:val="44"/>
        </w:rPr>
        <w:t xml:space="preserve">Mission : Quel régime pour chaque partie du bâtiment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Le client </w:t>
            </w:r>
            <w:r>
              <w:rPr>
                <w:rFonts w:ascii="Calibri" w:cs="Calibri" w:eastAsia="Calibri" w:hAnsi="Calibri"/>
                <w:color w:val="10233C"/>
                <w:sz w:val="28"/>
                <w:szCs w:val="28"/>
              </w:rPr>
              <w:t xml:space="preserve">Un promoteur qui transforme un ancien entrepôt en bâtiment mixte : agence bancaire au rez-de-chaussée, plateaux de bureaux, logements aux étages.</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La situation </w:t>
            </w:r>
            <w:r>
              <w:rPr>
                <w:rFonts w:ascii="Calibri" w:cs="Calibri" w:eastAsia="Calibri" w:hAnsi="Calibri"/>
                <w:color w:val="10233C"/>
                <w:sz w:val="28"/>
                <w:szCs w:val="28"/>
              </w:rPr>
              <w:t xml:space="preserve">Le promoteur prépare son dossier de permis de construire et vous demande, avant de chiffrer le lot chauffage, ventilation et climatisation, « quelles règles incendie s'appliquent ». Le rez-de-chaussée accueillera des clients, les étages intermédiaires des salariés d'une seule société sans aucun public, et le dernier niveau des logements. Personne n'a encore mesuré à quelle hauteur se trouvera le plancher bas du dernier niveau. Votre responsable veut savoir ce qu'il faut demander au maître d'ouvrage avant d'aller plus loin.</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La pièce à produire </w:t>
            </w:r>
            <w:r>
              <w:rPr>
                <w:rFonts w:ascii="Calibri" w:cs="Calibri" w:eastAsia="Calibri" w:hAnsi="Calibri"/>
                <w:color w:val="10233C"/>
                <w:sz w:val="28"/>
                <w:szCs w:val="28"/>
              </w:rPr>
              <w:t xml:space="preserve">Une note d'une page au chargé d'affaires : pour chacune des trois parties (agence, bureaux sans public, logements), le régime applicable et le texte à lire ; les deux informations à demander au promoteur (effectif et hauteur du plancher bas du dernier niveau) ; trois conséquences à anticiper pour le lot CVC.</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brouillon ici, feuille jointe si nécessaire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CP7 ventilation tertiaire · CP1 plans d’implantation</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B91C1C"/>
                <w:sz w:val="30"/>
                <w:szCs w:val="30"/>
              </w:rPr>
              <w:t xml:space="preserve">Bon classement</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8"/>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B91C1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33/57 · Incendie</w:t>
            </w:r>
          </w:p>
        </w:tc>
        <w:tc>
          <w:tcPr>
            <w:tcW w:type="dxa" w:w="4196"/>
            <w:tcBorders>
              <w:top w:val="none"/>
              <w:left w:val="none"/>
              <w:bottom w:val="none"/>
              <w:right w:val="none"/>
            </w:tcBorders>
            <w:shd w:fill="B91C1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40" w:before="40"/>
      </w:pPr>
      <w:r>
        <w:rPr>
          <w:rFonts w:ascii="Calibri" w:cs="Calibri" w:eastAsia="Calibri" w:hAnsi="Calibri"/>
          <w:b/>
          <w:bCs/>
          <w:color w:val="1B3A63"/>
          <w:sz w:val="28"/>
          <w:szCs w:val="28"/>
        </w:rPr>
        <w:t xml:space="preserve">Questions et défi · Mission : Quel régime pour chaque partie du bâtiment ?</w:t>
      </w:r>
    </w:p>
    <w:p>
      <w:pPr>
        <w:spacing w:after="20" w:before="60"/>
      </w:pPr>
      <w:r>
        <w:rPr>
          <w:rFonts w:ascii="Calibri" w:cs="Calibri" w:eastAsia="Calibri" w:hAnsi="Calibri"/>
          <w:b/>
          <w:bCs/>
          <w:color w:val="B91C1C"/>
          <w:sz w:val="28"/>
          <w:szCs w:val="28"/>
        </w:rPr>
        <w:t xml:space="preserve">1. </w:t>
      </w:r>
      <w:r>
        <w:rPr>
          <w:rFonts w:ascii="Calibri" w:cs="Calibri" w:eastAsia="Calibri" w:hAnsi="Calibri"/>
          <w:color w:val="10233C"/>
          <w:sz w:val="28"/>
          <w:szCs w:val="28"/>
        </w:rPr>
        <w:t xml:space="preserve">Une agence bancaire reçoit des clients dans ses locaux. Comment est-elle classée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2. </w:t>
      </w:r>
      <w:r>
        <w:rPr>
          <w:rFonts w:ascii="Calibri" w:cs="Calibri" w:eastAsia="Calibri" w:hAnsi="Calibri"/>
          <w:color w:val="10233C"/>
          <w:sz w:val="28"/>
          <w:szCs w:val="28"/>
        </w:rPr>
        <w:t xml:space="preserve">Un ERP peut accueillir 650 personnes, public et personnel compris. Quelle est sa catégorie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3. </w:t>
      </w:r>
      <w:r>
        <w:rPr>
          <w:rFonts w:ascii="Calibri" w:cs="Calibri" w:eastAsia="Calibri" w:hAnsi="Calibri"/>
          <w:color w:val="10233C"/>
          <w:sz w:val="28"/>
          <w:szCs w:val="28"/>
        </w:rPr>
        <w:t xml:space="preserve">Un immeuble de bureaux a son plancher bas du dernier niveau à 35 m au-dessus du sol le plus haut utilisable par les engins de secours. Est-ce un IGH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4. </w:t>
      </w:r>
      <w:r>
        <w:rPr>
          <w:rFonts w:ascii="Calibri" w:cs="Calibri" w:eastAsia="Calibri" w:hAnsi="Calibri"/>
          <w:color w:val="10233C"/>
          <w:sz w:val="28"/>
          <w:szCs w:val="28"/>
        </w:rPr>
        <w:t xml:space="preserve">Un plateau de bureaux de 400 m², sans public, dans un bâtiment ordinaire : le désenfumage est-il obligatoire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B91C1C" w:sz="8"/>
              <w:left w:val="single" w:color="B91C1C" w:sz="8"/>
              <w:bottom w:val="single" w:color="B91C1C" w:sz="8"/>
              <w:right w:val="single" w:color="B91C1C"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B91C1C" w:val="clear"/>
              </w:rPr>
              <w:t xml:space="preserve"> Défi · Relier </w:t>
            </w:r>
          </w:p>
          <w:p>
            <w:pPr>
              <w:spacing w:after="40" w:line="260"/>
            </w:pPr>
            <w:r>
              <w:rPr>
                <w:rFonts w:ascii="Calibri" w:cs="Calibri" w:eastAsia="Calibri" w:hAnsi="Calibri"/>
                <w:color w:val="10233C"/>
                <w:sz w:val="28"/>
                <w:szCs w:val="28"/>
              </w:rPr>
              <w:t xml:space="preserve">Reliez chaque bâtiment au régime dont il relève, puis dites en une phrase ce qui décide.</w:t>
            </w:r>
          </w:p>
          <w:p>
            <w:pPr>
              <w:spacing w:after="20"/>
              <w:ind w:left="200"/>
            </w:pPr>
            <w:r>
              <w:rPr>
                <w:rFonts w:ascii="Calibri" w:cs="Calibri" w:eastAsia="Calibri" w:hAnsi="Calibri"/>
                <w:color w:val="10233C"/>
                <w:sz w:val="28"/>
                <w:szCs w:val="28"/>
              </w:rPr>
              <w:t xml:space="preserve">Une agence de banque ouverte à la clientèle</w:t>
            </w:r>
          </w:p>
          <w:p>
            <w:pPr>
              <w:spacing w:after="20"/>
              <w:ind w:left="200"/>
            </w:pPr>
            <w:r>
              <w:rPr>
                <w:rFonts w:ascii="Calibri" w:cs="Calibri" w:eastAsia="Calibri" w:hAnsi="Calibri"/>
                <w:color w:val="10233C"/>
                <w:sz w:val="28"/>
                <w:szCs w:val="28"/>
              </w:rPr>
              <w:t xml:space="preserve">Un plateau de bureaux où ne travaillent que des salariés</w:t>
            </w:r>
          </w:p>
          <w:p>
            <w:pPr>
              <w:spacing w:after="20"/>
              <w:ind w:left="200"/>
            </w:pPr>
            <w:r>
              <w:rPr>
                <w:rFonts w:ascii="Calibri" w:cs="Calibri" w:eastAsia="Calibri" w:hAnsi="Calibri"/>
                <w:color w:val="10233C"/>
                <w:sz w:val="28"/>
                <w:szCs w:val="28"/>
              </w:rPr>
              <w:t xml:space="preserve">Un immeuble de bureaux dont le plancher bas du dernier niveau est à plus de 28 m</w:t>
            </w:r>
          </w:p>
          <w:p>
            <w:pPr>
              <w:spacing w:after="20"/>
              <w:ind w:left="200"/>
            </w:pPr>
            <w:r>
              <w:rPr>
                <w:rFonts w:ascii="Calibri" w:cs="Calibri" w:eastAsia="Calibri" w:hAnsi="Calibri"/>
                <w:color w:val="10233C"/>
                <w:sz w:val="28"/>
                <w:szCs w:val="28"/>
              </w:rPr>
              <w:t xml:space="preserve">Un immeuble d'habitation dont le plancher bas du logement le plus haut est à plus de 50 m</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9"/>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B91C1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34/57 · Incendie</w:t>
            </w:r>
          </w:p>
        </w:tc>
        <w:tc>
          <w:tcPr>
            <w:tcW w:type="dxa" w:w="4196"/>
            <w:tcBorders>
              <w:top w:val="none"/>
              <w:left w:val="none"/>
              <w:bottom w:val="none"/>
              <w:right w:val="none"/>
            </w:tcBorders>
            <w:shd w:fill="B91C1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60" w:before="60"/>
      </w:pPr>
      <w:r>
        <w:rPr>
          <w:rFonts w:ascii="Trebuchet MS" w:cs="Trebuchet MS" w:eastAsia="Trebuchet MS" w:hAnsi="Trebuchet MS"/>
          <w:b/>
          <w:bCs/>
          <w:color w:val="1B3A63"/>
          <w:sz w:val="44"/>
          <w:szCs w:val="44"/>
        </w:rPr>
        <w:t xml:space="preserve">Mission : Cette gaine et ce calfeutrement répondent-ils à la bonne question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Le client </w:t>
            </w:r>
            <w:r>
              <w:rPr>
                <w:rFonts w:ascii="Calibri" w:cs="Calibri" w:eastAsia="Calibri" w:hAnsi="Calibri"/>
                <w:color w:val="10233C"/>
                <w:sz w:val="28"/>
                <w:szCs w:val="28"/>
              </w:rPr>
              <w:t xml:space="preserve">Le maître d'ouvrage d'un plateau de bureaux en rénovation, représenté par son conducteur de travaux.</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La situation </w:t>
            </w:r>
            <w:r>
              <w:rPr>
                <w:rFonts w:ascii="Calibri" w:cs="Calibri" w:eastAsia="Calibri" w:hAnsi="Calibri"/>
                <w:color w:val="10233C"/>
                <w:sz w:val="28"/>
                <w:szCs w:val="28"/>
              </w:rPr>
              <w:t xml:space="preserve">L'entreprise du lot ventilation propose, pour un réseau de gaines qui traverse une paroi coupe-feu, un isolant dont la fiche technique, ancienne, n'indique qu'une catégorie M, et un calfeutrement de traversée dont la seule pièce fournie est une classe de réaction au feu. Le conducteur de travaux ne sait pas si ces justificatifs répondent à la bonne question. Il vous demande aussi quel texte fixe les méthodes d'évaluation de la résistance au feu pour l'autorisation de travaux qui sera déposée après le 1er octobre 2026.</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La pièce à produire </w:t>
            </w:r>
            <w:r>
              <w:rPr>
                <w:rFonts w:ascii="Calibri" w:cs="Calibri" w:eastAsia="Calibri" w:hAnsi="Calibri"/>
                <w:color w:val="10233C"/>
                <w:sz w:val="28"/>
                <w:szCs w:val="28"/>
              </w:rPr>
              <w:t xml:space="preserve">Une note d'une page au conducteur de travaux : pour chaque pièce (isolant de gaine, fourreau, calfeutrement), la question posée (réaction ou résistance au feu), l'étiquette à demander, et le texte de référence.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brouillon ici, feuille jointe si nécessaire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CP7 ventilation tertiaire · CP1 plans d’implantation</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B91C1C"/>
                <w:sz w:val="30"/>
                <w:szCs w:val="30"/>
              </w:rPr>
              <w:t xml:space="preserve">Deux questions</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0"/>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B91C1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34/57 · Incendie</w:t>
            </w:r>
          </w:p>
        </w:tc>
        <w:tc>
          <w:tcPr>
            <w:tcW w:type="dxa" w:w="4196"/>
            <w:tcBorders>
              <w:top w:val="none"/>
              <w:left w:val="none"/>
              <w:bottom w:val="none"/>
              <w:right w:val="none"/>
            </w:tcBorders>
            <w:shd w:fill="B91C1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40" w:before="40"/>
      </w:pPr>
      <w:r>
        <w:rPr>
          <w:rFonts w:ascii="Calibri" w:cs="Calibri" w:eastAsia="Calibri" w:hAnsi="Calibri"/>
          <w:b/>
          <w:bCs/>
          <w:color w:val="1B3A63"/>
          <w:sz w:val="28"/>
          <w:szCs w:val="28"/>
        </w:rPr>
        <w:t xml:space="preserve">Questions et défi · Mission : Cette gaine et ce calfeutrement répondent-ils à la bonne question ?</w:t>
      </w:r>
    </w:p>
    <w:p>
      <w:pPr>
        <w:spacing w:after="20" w:before="60"/>
      </w:pPr>
      <w:r>
        <w:rPr>
          <w:rFonts w:ascii="Calibri" w:cs="Calibri" w:eastAsia="Calibri" w:hAnsi="Calibri"/>
          <w:b/>
          <w:bCs/>
          <w:color w:val="B91C1C"/>
          <w:sz w:val="28"/>
          <w:szCs w:val="28"/>
        </w:rPr>
        <w:t xml:space="preserve">1. </w:t>
      </w:r>
      <w:r>
        <w:rPr>
          <w:rFonts w:ascii="Calibri" w:cs="Calibri" w:eastAsia="Calibri" w:hAnsi="Calibri"/>
          <w:color w:val="10233C"/>
          <w:sz w:val="28"/>
          <w:szCs w:val="28"/>
        </w:rPr>
        <w:t xml:space="preserve">Une fiche de plaque annonce « A2-s1,d0 ». Que peut-on en conclure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2. </w:t>
      </w:r>
      <w:r>
        <w:rPr>
          <w:rFonts w:ascii="Calibri" w:cs="Calibri" w:eastAsia="Calibri" w:hAnsi="Calibri"/>
          <w:color w:val="10233C"/>
          <w:sz w:val="28"/>
          <w:szCs w:val="28"/>
        </w:rPr>
        <w:t xml:space="preserve">Dans « C-s2,d1 », que désigne le d1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3. </w:t>
      </w:r>
      <w:r>
        <w:rPr>
          <w:rFonts w:ascii="Calibri" w:cs="Calibri" w:eastAsia="Calibri" w:hAnsi="Calibri"/>
          <w:color w:val="10233C"/>
          <w:sz w:val="28"/>
          <w:szCs w:val="28"/>
        </w:rPr>
        <w:t xml:space="preserve">Un élément est classé « EI 30 ». Que garantit ce classement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4. </w:t>
      </w:r>
      <w:r>
        <w:rPr>
          <w:rFonts w:ascii="Calibri" w:cs="Calibri" w:eastAsia="Calibri" w:hAnsi="Calibri"/>
          <w:color w:val="10233C"/>
          <w:sz w:val="28"/>
          <w:szCs w:val="28"/>
        </w:rPr>
        <w:t xml:space="preserve">Un fourreau traverse une paroi coupe-feu. Que demandez-vous pour justifier le calfeutrement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B91C1C" w:sz="8"/>
              <w:left w:val="single" w:color="B91C1C" w:sz="8"/>
              <w:bottom w:val="single" w:color="B91C1C" w:sz="8"/>
              <w:right w:val="single" w:color="B91C1C"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B91C1C" w:val="clear"/>
              </w:rPr>
              <w:t xml:space="preserve"> Défi · Relier </w:t>
            </w:r>
          </w:p>
          <w:p>
            <w:pPr>
              <w:spacing w:after="40" w:line="260"/>
            </w:pPr>
            <w:r>
              <w:rPr>
                <w:rFonts w:ascii="Calibri" w:cs="Calibri" w:eastAsia="Calibri" w:hAnsi="Calibri"/>
                <w:color w:val="10233C"/>
                <w:sz w:val="28"/>
                <w:szCs w:val="28"/>
              </w:rPr>
              <w:t xml:space="preserve">Reliez chaque étiquette à la question qu'elle traite (réaction ou résistance au feu), à ce qu'elle décrit (un produit ou un ouvrage) et à sa lecture, en une phrase.</w:t>
            </w:r>
          </w:p>
          <w:p>
            <w:pPr>
              <w:spacing w:after="20"/>
              <w:ind w:left="200"/>
            </w:pPr>
            <w:r>
              <w:rPr>
                <w:rFonts w:ascii="Calibri" w:cs="Calibri" w:eastAsia="Calibri" w:hAnsi="Calibri"/>
                <w:color w:val="10233C"/>
                <w:sz w:val="28"/>
                <w:szCs w:val="28"/>
              </w:rPr>
              <w:t xml:space="preserve">B-s1,d0</w:t>
            </w:r>
          </w:p>
          <w:p>
            <w:pPr>
              <w:spacing w:after="20"/>
              <w:ind w:left="200"/>
            </w:pPr>
            <w:r>
              <w:rPr>
                <w:rFonts w:ascii="Calibri" w:cs="Calibri" w:eastAsia="Calibri" w:hAnsi="Calibri"/>
                <w:color w:val="10233C"/>
                <w:sz w:val="28"/>
                <w:szCs w:val="28"/>
              </w:rPr>
              <w:t xml:space="preserve">EI 30</w:t>
            </w:r>
          </w:p>
          <w:p>
            <w:pPr>
              <w:spacing w:after="20"/>
              <w:ind w:left="200"/>
            </w:pPr>
            <w:r>
              <w:rPr>
                <w:rFonts w:ascii="Calibri" w:cs="Calibri" w:eastAsia="Calibri" w:hAnsi="Calibri"/>
                <w:color w:val="10233C"/>
                <w:sz w:val="28"/>
                <w:szCs w:val="28"/>
              </w:rPr>
              <w:t xml:space="preserve">R 90</w:t>
            </w:r>
          </w:p>
          <w:p>
            <w:pPr>
              <w:spacing w:after="20"/>
              <w:ind w:left="200"/>
            </w:pPr>
            <w:r>
              <w:rPr>
                <w:rFonts w:ascii="Calibri" w:cs="Calibri" w:eastAsia="Calibri" w:hAnsi="Calibri"/>
                <w:color w:val="10233C"/>
                <w:sz w:val="28"/>
                <w:szCs w:val="28"/>
              </w:rPr>
              <w:t xml:space="preserve">M1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1"/>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B91C1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35/57 · Incendie</w:t>
            </w:r>
          </w:p>
        </w:tc>
        <w:tc>
          <w:tcPr>
            <w:tcW w:type="dxa" w:w="4196"/>
            <w:tcBorders>
              <w:top w:val="none"/>
              <w:left w:val="none"/>
              <w:bottom w:val="none"/>
              <w:right w:val="none"/>
            </w:tcBorders>
            <w:shd w:fill="B91C1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60" w:before="60"/>
      </w:pPr>
      <w:r>
        <w:rPr>
          <w:rFonts w:ascii="Trebuchet MS" w:cs="Trebuchet MS" w:eastAsia="Trebuchet MS" w:hAnsi="Trebuchet MS"/>
          <w:b/>
          <w:bCs/>
          <w:color w:val="1B3A63"/>
          <w:sz w:val="44"/>
          <w:szCs w:val="44"/>
        </w:rPr>
        <w:t xml:space="preserve">Mission : Le plateau de bureaux et la CTA qui ne s'arrête pas</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Le client </w:t>
            </w:r>
            <w:r>
              <w:rPr>
                <w:rFonts w:ascii="Calibri" w:cs="Calibri" w:eastAsia="Calibri" w:hAnsi="Calibri"/>
                <w:color w:val="10233C"/>
                <w:sz w:val="28"/>
                <w:szCs w:val="28"/>
              </w:rPr>
              <w:t xml:space="preserve">Le gestionnaire d'un immeuble de bureaux, qui fait aménager un plateau en étage.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La situation </w:t>
            </w:r>
            <w:r>
              <w:rPr>
                <w:rFonts w:ascii="Calibri" w:cs="Calibri" w:eastAsia="Calibri" w:hAnsi="Calibri"/>
                <w:color w:val="10233C"/>
                <w:sz w:val="28"/>
                <w:szCs w:val="28"/>
              </w:rPr>
              <w:t xml:space="preserve">Le gestionnaire réunit deux surfaces de bureaux au deuxième étage : le plateau atteindra 400 m², avec des fenêtres, un escalier commun et un faux plafond. La centrale de traitement d'air existante souffle dans tout le plateau. L'architecte affirme qu'« il suffit d'ouvrir les fenêtres en cas de fumée » et que la CTA peut continuer à tourner. Le gestionnaire hésite : il vous demande si un désenfumage est obligatoire, sous quelle forme, et ce que cela change pour la CTA. La demande d'autorisation d'urbanisme sera déposée en début d'année prochaine.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La pièce à produire </w:t>
            </w:r>
            <w:r>
              <w:rPr>
                <w:rFonts w:ascii="Calibri" w:cs="Calibri" w:eastAsia="Calibri" w:hAnsi="Calibri"/>
                <w:color w:val="10233C"/>
                <w:sz w:val="28"/>
                <w:szCs w:val="28"/>
              </w:rPr>
              <w:t xml:space="preserve">Une note d'une page au gestionnaire : le seuil qui déclenche l'obligation et le texte de référence, le principe retenu (naturel ou mécanique) avec ce qui reviendrait au lot CVC, la conduite à tenir pour la CTA à l'ordre du système de sécurité incendie, et le texte à vérifier compte tenu de la date de dépôt.</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brouillon ici, feuille jointe si nécessaire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CP7 ventilation tertiaire · CP10 CTA</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B91C1C"/>
                <w:sz w:val="30"/>
                <w:szCs w:val="30"/>
              </w:rPr>
              <w:t xml:space="preserve">Ordre de marche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2"/>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B91C1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35/57 · Incendie</w:t>
            </w:r>
          </w:p>
        </w:tc>
        <w:tc>
          <w:tcPr>
            <w:tcW w:type="dxa" w:w="4196"/>
            <w:tcBorders>
              <w:top w:val="none"/>
              <w:left w:val="none"/>
              <w:bottom w:val="none"/>
              <w:right w:val="none"/>
            </w:tcBorders>
            <w:shd w:fill="B91C1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40" w:before="40"/>
      </w:pPr>
      <w:r>
        <w:rPr>
          <w:rFonts w:ascii="Calibri" w:cs="Calibri" w:eastAsia="Calibri" w:hAnsi="Calibri"/>
          <w:b/>
          <w:bCs/>
          <w:color w:val="1B3A63"/>
          <w:sz w:val="28"/>
          <w:szCs w:val="28"/>
        </w:rPr>
        <w:t xml:space="preserve">Questions et défi · Mission : Le plateau de bureaux et la CTA qui ne s'arrête pas</w:t>
      </w:r>
    </w:p>
    <w:p>
      <w:pPr>
        <w:spacing w:after="20" w:before="60"/>
      </w:pPr>
      <w:r>
        <w:rPr>
          <w:rFonts w:ascii="Calibri" w:cs="Calibri" w:eastAsia="Calibri" w:hAnsi="Calibri"/>
          <w:b/>
          <w:bCs/>
          <w:color w:val="B91C1C"/>
          <w:sz w:val="28"/>
          <w:szCs w:val="28"/>
        </w:rPr>
        <w:t xml:space="preserve">1. </w:t>
      </w:r>
      <w:r>
        <w:rPr>
          <w:rFonts w:ascii="Calibri" w:cs="Calibri" w:eastAsia="Calibri" w:hAnsi="Calibri"/>
          <w:color w:val="10233C"/>
          <w:sz w:val="28"/>
          <w:szCs w:val="28"/>
        </w:rPr>
        <w:t xml:space="preserve">Un local de bureaux de 400 m² en étage : le Code du travail impose-t-il un désenfumage, et sur quel seuil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2. </w:t>
      </w:r>
      <w:r>
        <w:rPr>
          <w:rFonts w:ascii="Calibri" w:cs="Calibri" w:eastAsia="Calibri" w:hAnsi="Calibri"/>
          <w:color w:val="10233C"/>
          <w:sz w:val="28"/>
          <w:szCs w:val="28"/>
        </w:rPr>
        <w:t xml:space="preserve">Quelles tenues et quelles conditions d'installation sont exigées d'un ventilateur d'extraction de désenfumage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3. </w:t>
      </w:r>
      <w:r>
        <w:rPr>
          <w:rFonts w:ascii="Calibri" w:cs="Calibri" w:eastAsia="Calibri" w:hAnsi="Calibri"/>
          <w:color w:val="10233C"/>
          <w:sz w:val="28"/>
          <w:szCs w:val="28"/>
        </w:rPr>
        <w:t xml:space="preserve">À l'ordre de désenfumage, pourquoi le ventilateur ne démarre-t-il pas instantanément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4. </w:t>
      </w:r>
      <w:r>
        <w:rPr>
          <w:rFonts w:ascii="Calibri" w:cs="Calibri" w:eastAsia="Calibri" w:hAnsi="Calibri"/>
          <w:color w:val="10233C"/>
          <w:sz w:val="28"/>
          <w:szCs w:val="28"/>
        </w:rPr>
        <w:t xml:space="preserve">Le désenfumage d'une zone démarre : que doit faire la ventilation de confort qui la dessert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B91C1C" w:sz="8"/>
              <w:left w:val="single" w:color="B91C1C" w:sz="8"/>
              <w:bottom w:val="single" w:color="B91C1C" w:sz="8"/>
              <w:right w:val="single" w:color="B91C1C"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B91C1C" w:val="clear"/>
              </w:rPr>
              <w:t xml:space="preserve"> Défi · Vrai ou faux </w:t>
            </w:r>
          </w:p>
          <w:p>
            <w:pPr>
              <w:spacing w:after="40" w:line="260"/>
            </w:pPr>
            <w:r>
              <w:rPr>
                <w:rFonts w:ascii="Calibri" w:cs="Calibri" w:eastAsia="Calibri" w:hAnsi="Calibri"/>
                <w:color w:val="10233C"/>
                <w:sz w:val="28"/>
                <w:szCs w:val="28"/>
              </w:rPr>
              <w:t xml:space="preserve">Vrai ou faux ? Justifiez chaque réponse en une phrase.</w:t>
            </w:r>
          </w:p>
          <w:p>
            <w:pPr>
              <w:spacing w:after="20"/>
              <w:ind w:left="200"/>
            </w:pPr>
            <w:r>
              <w:rPr>
                <w:rFonts w:ascii="Calibri" w:cs="Calibri" w:eastAsia="Calibri" w:hAnsi="Calibri"/>
                <w:color w:val="10233C"/>
                <w:sz w:val="28"/>
                <w:szCs w:val="28"/>
              </w:rPr>
              <w:t xml:space="preserve">Pour désenfumer un escalier encloisonné, on installe une extraction mécanique en partie haute de la cage.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Le ventilateur de désenfumage doit démarrer immédiatement à l'ordre, avant que les volets aient fini de s'ouvrir.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Un plateau de bureaux de 250 m² avec fenêtres, en étage, est soumis au désenfumage du seul fait de sa surface (Code du travail).     </w:t>
            </w:r>
            <w:r>
              <w:rPr>
                <w:rFonts w:ascii="Segoe UI Symbol" w:cs="Segoe UI Symbol" w:eastAsia="Segoe UI Symbol" w:hAnsi="Segoe UI Symbol"/>
                <w:b/>
                <w:bCs/>
                <w:color w:val="1B3A63"/>
                <w:sz w:val="28"/>
                <w:szCs w:val="28"/>
              </w:rPr>
              <w:t xml:space="preserve">V ☐   F ☐</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3"/>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B91C1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36/57 · Incendie</w:t>
            </w:r>
          </w:p>
        </w:tc>
        <w:tc>
          <w:tcPr>
            <w:tcW w:type="dxa" w:w="4196"/>
            <w:tcBorders>
              <w:top w:val="none"/>
              <w:left w:val="none"/>
              <w:bottom w:val="none"/>
              <w:right w:val="none"/>
            </w:tcBorders>
            <w:shd w:fill="B91C1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60" w:before="60"/>
      </w:pPr>
      <w:r>
        <w:rPr>
          <w:rFonts w:ascii="Trebuchet MS" w:cs="Trebuchet MS" w:eastAsia="Trebuchet MS" w:hAnsi="Trebuchet MS"/>
          <w:b/>
          <w:bCs/>
          <w:color w:val="1B3A63"/>
          <w:sz w:val="44"/>
          <w:szCs w:val="44"/>
        </w:rPr>
        <w:t xml:space="preserve">Mission : Les gaines qui traversent les chambres</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Le client </w:t>
            </w:r>
            <w:r>
              <w:rPr>
                <w:rFonts w:ascii="Calibri" w:cs="Calibri" w:eastAsia="Calibri" w:hAnsi="Calibri"/>
                <w:color w:val="10233C"/>
                <w:sz w:val="28"/>
                <w:szCs w:val="28"/>
              </w:rPr>
              <w:t xml:space="preserve">La direction d'une clinique de quartier, établissement recevant du public, qui fait remplacer sa centrale de traitement d'air.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La situation </w:t>
            </w:r>
            <w:r>
              <w:rPr>
                <w:rFonts w:ascii="Calibri" w:cs="Calibri" w:eastAsia="Calibri" w:hAnsi="Calibri"/>
                <w:color w:val="10233C"/>
                <w:sz w:val="28"/>
                <w:szCs w:val="28"/>
              </w:rPr>
              <w:t xml:space="preserve">La nouvelle centrale de traitement d'air soufflera dans un couloir desservant plusieurs chambres. Vos gaines traversent des parois de locaux à sommeil, une paroi d'isolement entre deux niveaux et la paroi d'un local technique à risques importants. Le maître d'œuvre a écrit sur un plan « clapets coupe-feu à prévoir » sans en dire plus. L'installateur propose de les poser au-dessus du faux plafond, sans trappe, pour gagner du temps, et ne parle ni de calfeutrement ni d'entretien. Votre responsable vous demande de cadrer ce point avant la consultation des entreprises.</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La pièce à produire </w:t>
            </w:r>
            <w:r>
              <w:rPr>
                <w:rFonts w:ascii="Calibri" w:cs="Calibri" w:eastAsia="Calibri" w:hAnsi="Calibri"/>
                <w:color w:val="10233C"/>
                <w:sz w:val="28"/>
                <w:szCs w:val="28"/>
              </w:rPr>
              <w:t xml:space="preserve">Un tableau de traversées à compléter pour le dossier de consultation : pour chaque paroi franchie, le type de paroi, la présence d'un clapet, son mode de déclenchement (thermique ou télécommandé), son accès pour la maintenance, son calfeutrement, et la vérification à prévoir. Ajoutez trois lignes de prescriptions à destination de l'installateur.</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brouillon ici, feuille jointe si nécessaire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CP1 plans d’implantation · CP7 ventilation tertiaire</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B91C1C"/>
                <w:sz w:val="30"/>
                <w:szCs w:val="30"/>
              </w:rPr>
              <w:t xml:space="preserve">Lame tombée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4"/>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B91C1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36/57 · Incendie</w:t>
            </w:r>
          </w:p>
        </w:tc>
        <w:tc>
          <w:tcPr>
            <w:tcW w:type="dxa" w:w="4196"/>
            <w:tcBorders>
              <w:top w:val="none"/>
              <w:left w:val="none"/>
              <w:bottom w:val="none"/>
              <w:right w:val="none"/>
            </w:tcBorders>
            <w:shd w:fill="B91C1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40" w:before="40"/>
      </w:pPr>
      <w:r>
        <w:rPr>
          <w:rFonts w:ascii="Calibri" w:cs="Calibri" w:eastAsia="Calibri" w:hAnsi="Calibri"/>
          <w:b/>
          <w:bCs/>
          <w:color w:val="1B3A63"/>
          <w:sz w:val="28"/>
          <w:szCs w:val="28"/>
        </w:rPr>
        <w:t xml:space="preserve">Questions et défi · Mission : Les gaines qui traversent les chambres</w:t>
      </w:r>
    </w:p>
    <w:p>
      <w:pPr>
        <w:spacing w:after="20" w:before="60"/>
      </w:pPr>
      <w:r>
        <w:rPr>
          <w:rFonts w:ascii="Calibri" w:cs="Calibri" w:eastAsia="Calibri" w:hAnsi="Calibri"/>
          <w:b/>
          <w:bCs/>
          <w:color w:val="B91C1C"/>
          <w:sz w:val="28"/>
          <w:szCs w:val="28"/>
        </w:rPr>
        <w:t xml:space="preserve">1. </w:t>
      </w:r>
      <w:r>
        <w:rPr>
          <w:rFonts w:ascii="Calibri" w:cs="Calibri" w:eastAsia="Calibri" w:hAnsi="Calibri"/>
          <w:color w:val="10233C"/>
          <w:sz w:val="28"/>
          <w:szCs w:val="28"/>
        </w:rPr>
        <w:t xml:space="preserve">Dans un établissement recevant du public, quel degré coupe-feu doit avoir le clapet d'une traversée de paroi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2. </w:t>
      </w:r>
      <w:r>
        <w:rPr>
          <w:rFonts w:ascii="Calibri" w:cs="Calibri" w:eastAsia="Calibri" w:hAnsi="Calibri"/>
          <w:color w:val="10233C"/>
          <w:sz w:val="28"/>
          <w:szCs w:val="28"/>
        </w:rPr>
        <w:t xml:space="preserve">À quelle température est taré le capteur du mécanisme de déclenchement thermique d'un clapet coupe-feu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3. </w:t>
      </w:r>
      <w:r>
        <w:rPr>
          <w:rFonts w:ascii="Calibri" w:cs="Calibri" w:eastAsia="Calibri" w:hAnsi="Calibri"/>
          <w:color w:val="10233C"/>
          <w:sz w:val="28"/>
          <w:szCs w:val="28"/>
        </w:rPr>
        <w:t xml:space="preserve">Si un SSI de catégorie A ou B est exigé, quels clapets sont autorisés au droit des parois de compartimentage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4. </w:t>
      </w:r>
      <w:r>
        <w:rPr>
          <w:rFonts w:ascii="Calibri" w:cs="Calibri" w:eastAsia="Calibri" w:hAnsi="Calibri"/>
          <w:color w:val="10233C"/>
          <w:sz w:val="28"/>
          <w:szCs w:val="28"/>
        </w:rPr>
        <w:t xml:space="preserve">Que faut-il prévoir pour que le clapet reste efficace après la pose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B91C1C" w:sz="8"/>
              <w:left w:val="single" w:color="B91C1C" w:sz="8"/>
              <w:bottom w:val="single" w:color="B91C1C" w:sz="8"/>
              <w:right w:val="single" w:color="B91C1C"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B91C1C" w:val="clear"/>
              </w:rPr>
              <w:t xml:space="preserve"> Défi · Trouver l’erreur </w:t>
            </w:r>
          </w:p>
          <w:p>
            <w:pPr>
              <w:spacing w:after="40" w:line="260"/>
            </w:pPr>
            <w:r>
              <w:rPr>
                <w:rFonts w:ascii="Calibri" w:cs="Calibri" w:eastAsia="Calibri" w:hAnsi="Calibri"/>
                <w:color w:val="10233C"/>
                <w:sz w:val="28"/>
                <w:szCs w:val="28"/>
              </w:rPr>
              <w:t xml:space="preserve">Voici la proposition de l'installateur. Elle contient trois erreurs : trouvez-les et corrigez-les en une phrase chacune.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Nous posons les clapets au-dessus du faux plafond, sans trappe, pour aller plus vite.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Pour la paroi d'un local à sommeil, un clapet d'un degré plus faible que la paroi suffit, l'air ne fait que passer.</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Le trou autour de la gaine sera simplement laissé vide : le clapet ferme la gaine, c'est suffisant.</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5"/>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B91C1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37/57 · Incendie</w:t>
            </w:r>
          </w:p>
        </w:tc>
        <w:tc>
          <w:tcPr>
            <w:tcW w:type="dxa" w:w="4196"/>
            <w:tcBorders>
              <w:top w:val="none"/>
              <w:left w:val="none"/>
              <w:bottom w:val="none"/>
              <w:right w:val="none"/>
            </w:tcBorders>
            <w:shd w:fill="B91C1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60" w:before="60"/>
      </w:pPr>
      <w:r>
        <w:rPr>
          <w:rFonts w:ascii="Trebuchet MS" w:cs="Trebuchet MS" w:eastAsia="Trebuchet MS" w:hAnsi="Trebuchet MS"/>
          <w:b/>
          <w:bCs/>
          <w:color w:val="1B3A63"/>
          <w:sz w:val="44"/>
          <w:szCs w:val="44"/>
        </w:rPr>
        <w:t xml:space="preserve">Mission : Qui commande la CTA quand l'alarme sonne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Le client </w:t>
            </w:r>
            <w:r>
              <w:rPr>
                <w:rFonts w:ascii="Calibri" w:cs="Calibri" w:eastAsia="Calibri" w:hAnsi="Calibri"/>
                <w:color w:val="10233C"/>
                <w:sz w:val="28"/>
                <w:szCs w:val="28"/>
              </w:rPr>
              <w:t xml:space="preserve">Le maître d'ouvrage d'un bâtiment de bureaux accueillant du public, qui confie le lot CVC à votre entreprise et découvre en réunion de chantier que « le système incendie » pilotera aussi vos centrales de traitement d'air.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La situation </w:t>
            </w:r>
            <w:r>
              <w:rPr>
                <w:rFonts w:ascii="Calibri" w:cs="Calibri" w:eastAsia="Calibri" w:hAnsi="Calibri"/>
                <w:color w:val="10233C"/>
                <w:sz w:val="28"/>
                <w:szCs w:val="28"/>
              </w:rPr>
              <w:t xml:space="preserve">Le lot sécurité incendie et le lot CVC sont attribués à deux entreprises différentes. Le maître d'ouvrage vous demande, avant la prochaine réunion, ce que votre lot doit prévoir pour que le système de sécurité incendie puisse mettre à l'arrêt une ventilation, fermer des clapets et ouvrir des volets de désenfumage. Personne n'a encore écrit qui fournit les commandes, qui câble, et quelles informations le CVC renvoie au centralisateur. Votre responsable vous demande de préparer la liste des points à faire trancher.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La pièce à produire </w:t>
            </w:r>
            <w:r>
              <w:rPr>
                <w:rFonts w:ascii="Calibri" w:cs="Calibri" w:eastAsia="Calibri" w:hAnsi="Calibri"/>
                <w:color w:val="10233C"/>
                <w:sz w:val="28"/>
                <w:szCs w:val="28"/>
              </w:rPr>
              <w:t xml:space="preserve">Une check-list d'une page pour la réunion de chantier : en colonne de gauche, ce que le règlement impose (à citer avec l'article), en colonne de droite, ce que le cahier des charges doit fixer entre le lot CVC et le lot sécurité incendie (qui fournit, qui câble, quelles commandes, quels contacts de position, quelles ventilations s'arrêtent). Sous la liste, une phrase pour le maître d'ouvrage qui explique pourquoi le découpage en zones et le scénario doivent être validés avant la pose.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brouillon ici, feuille jointe si nécessaire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CP7 ventilation tertiaire · CP10 CTA</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B91C1C"/>
                <w:sz w:val="30"/>
                <w:szCs w:val="30"/>
              </w:rPr>
              <w:t xml:space="preserve">Chef d'orchestre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6"/>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B91C1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37/57 · Incendie</w:t>
            </w:r>
          </w:p>
        </w:tc>
        <w:tc>
          <w:tcPr>
            <w:tcW w:type="dxa" w:w="4196"/>
            <w:tcBorders>
              <w:top w:val="none"/>
              <w:left w:val="none"/>
              <w:bottom w:val="none"/>
              <w:right w:val="none"/>
            </w:tcBorders>
            <w:shd w:fill="B91C1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40" w:before="40"/>
      </w:pPr>
      <w:r>
        <w:rPr>
          <w:rFonts w:ascii="Calibri" w:cs="Calibri" w:eastAsia="Calibri" w:hAnsi="Calibri"/>
          <w:b/>
          <w:bCs/>
          <w:color w:val="1B3A63"/>
          <w:sz w:val="28"/>
          <w:szCs w:val="28"/>
        </w:rPr>
        <w:t xml:space="preserve">Questions et défi · Mission : Qui commande la CTA quand l'alarme sonne ?</w:t>
      </w:r>
    </w:p>
    <w:p>
      <w:pPr>
        <w:spacing w:after="20" w:before="60"/>
      </w:pPr>
      <w:r>
        <w:rPr>
          <w:rFonts w:ascii="Calibri" w:cs="Calibri" w:eastAsia="Calibri" w:hAnsi="Calibri"/>
          <w:b/>
          <w:bCs/>
          <w:color w:val="B91C1C"/>
          <w:sz w:val="28"/>
          <w:szCs w:val="28"/>
        </w:rPr>
        <w:t xml:space="preserve">1. </w:t>
      </w:r>
      <w:r>
        <w:rPr>
          <w:rFonts w:ascii="Calibri" w:cs="Calibri" w:eastAsia="Calibri" w:hAnsi="Calibri"/>
          <w:color w:val="10233C"/>
          <w:sz w:val="28"/>
          <w:szCs w:val="28"/>
        </w:rPr>
        <w:t xml:space="preserve">Quelles sont les trois étapes du système de sécurité incendie, et à laquelle se rattache l'arrêt d'une ventilation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2. </w:t>
      </w:r>
      <w:r>
        <w:rPr>
          <w:rFonts w:ascii="Calibri" w:cs="Calibri" w:eastAsia="Calibri" w:hAnsi="Calibri"/>
          <w:color w:val="10233C"/>
          <w:sz w:val="28"/>
          <w:szCs w:val="28"/>
        </w:rPr>
        <w:t xml:space="preserve">Comment s'emboîtent zones de détection, zones de mise en sécurité et zones de diffusion d'alarme, et ont-elles forcément les mêmes limites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3. </w:t>
      </w:r>
      <w:r>
        <w:rPr>
          <w:rFonts w:ascii="Calibri" w:cs="Calibri" w:eastAsia="Calibri" w:hAnsi="Calibri"/>
          <w:color w:val="10233C"/>
          <w:sz w:val="28"/>
          <w:szCs w:val="28"/>
        </w:rPr>
        <w:t xml:space="preserve">Pour un SSI de catégorie D ou E, quels sont les seuls dispositifs actionnés de sécurité que l'alarme peut télécommander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4. </w:t>
      </w:r>
      <w:r>
        <w:rPr>
          <w:rFonts w:ascii="Calibri" w:cs="Calibri" w:eastAsia="Calibri" w:hAnsi="Calibri"/>
          <w:color w:val="10233C"/>
          <w:sz w:val="28"/>
          <w:szCs w:val="28"/>
        </w:rPr>
        <w:t xml:space="preserve">Quelles exigences le règlement pose-t-il sur les clapets télécommandés et sur les mécanismes de commande des DAS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B91C1C" w:sz="8"/>
              <w:left w:val="single" w:color="B91C1C" w:sz="8"/>
              <w:bottom w:val="single" w:color="B91C1C" w:sz="8"/>
              <w:right w:val="single" w:color="B91C1C"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B91C1C" w:val="clear"/>
              </w:rPr>
              <w:t xml:space="preserve"> Défi · Trouver l’erreur </w:t>
            </w:r>
          </w:p>
          <w:p>
            <w:pPr>
              <w:spacing w:after="40" w:line="260"/>
            </w:pPr>
            <w:r>
              <w:rPr>
                <w:rFonts w:ascii="Calibri" w:cs="Calibri" w:eastAsia="Calibri" w:hAnsi="Calibri"/>
                <w:color w:val="10233C"/>
                <w:sz w:val="28"/>
                <w:szCs w:val="28"/>
              </w:rPr>
              <w:t xml:space="preserve">Dans chacune de ces quatre phrases entendues en réunion de chantier, trouvez l'erreur et corrigez-la en une phrase.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 Le désenfumage des cages d'escalier se commande automatiquement par la détection. »</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 Un SSI de catégorie E peut télécommander des clapets coupe-feu et arrêter les ventilations. »</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 Pour une détection neuve, des essais fonctionnels suffisent toujours, sans foyer type. »</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 Le contrat d'entretien n'est obligatoire pour aucune catégorie. »</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7"/>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B91C1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38/57 · Incendie</w:t>
            </w:r>
          </w:p>
        </w:tc>
        <w:tc>
          <w:tcPr>
            <w:tcW w:type="dxa" w:w="4196"/>
            <w:tcBorders>
              <w:top w:val="none"/>
              <w:left w:val="none"/>
              <w:bottom w:val="none"/>
              <w:right w:val="none"/>
            </w:tcBorders>
            <w:shd w:fill="B91C1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60" w:before="60"/>
      </w:pPr>
      <w:r>
        <w:rPr>
          <w:rFonts w:ascii="Trebuchet MS" w:cs="Trebuchet MS" w:eastAsia="Trebuchet MS" w:hAnsi="Trebuchet MS"/>
          <w:b/>
          <w:bCs/>
          <w:color w:val="1B3A63"/>
          <w:sz w:val="44"/>
          <w:szCs w:val="44"/>
        </w:rPr>
        <w:t xml:space="preserve">Mission : « Un sprinkler partout, et des RIA en plus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Le client </w:t>
            </w:r>
            <w:r>
              <w:rPr>
                <w:rFonts w:ascii="Calibri" w:cs="Calibri" w:eastAsia="Calibri" w:hAnsi="Calibri"/>
                <w:color w:val="10233C"/>
                <w:sz w:val="28"/>
                <w:szCs w:val="28"/>
              </w:rPr>
              <w:t xml:space="preserve">Le responsable d'une société de services qui aménage des locaux accueillant du public dans un bâtiment existant, et qui veut « être tranquille » côté incendie.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La situation </w:t>
            </w:r>
            <w:r>
              <w:rPr>
                <w:rFonts w:ascii="Calibri" w:cs="Calibri" w:eastAsia="Calibri" w:hAnsi="Calibri"/>
                <w:color w:val="10233C"/>
                <w:sz w:val="28"/>
                <w:szCs w:val="28"/>
              </w:rPr>
              <w:t xml:space="preserve">Le client a lu quelque part qu'il faut « du sprinkler et des RIA » et demande les deux, partout, dans son bâtiment. Vous n'avez pas encore lu les textes qui s'appliquent au projet. Votre responsable vous demande de préparer, avant le rendez-vous, une note qui explique ce que sont ces deux dispositifs, ce que le bureau d'études aura à dimensionner côté eau, et ce qu'il faut vérifier avant de promettre quoi que ce soit.</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B91C1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B91C1C"/>
                <w:sz w:val="28"/>
                <w:szCs w:val="28"/>
              </w:rPr>
              <w:t xml:space="preserve">La pièce à produire </w:t>
            </w:r>
            <w:r>
              <w:rPr>
                <w:rFonts w:ascii="Calibri" w:cs="Calibri" w:eastAsia="Calibri" w:hAnsi="Calibri"/>
                <w:color w:val="10233C"/>
                <w:sz w:val="28"/>
                <w:szCs w:val="28"/>
              </w:rPr>
              <w:t xml:space="preserve">Une note d'une page au client : un tableau à deux colonnes (robinet d'incendie armé, sprinkler) avec pour chacun qui agit, comment l'eau arrive, et ce que le règlement fixe ; puis trois questions à poser avant tout chiffrage : quel texte l'exige pour ce bâtiment, la DESP s'applique-t-elle à ce réseau d'eau sous pression, qui réalise le système. Aucune valeur qui ne soit lue dans un texte.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brouillon ici, feuille jointe si nécessaire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CP3 réseaux sanitaires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B91C1C"/>
                <w:sz w:val="30"/>
                <w:szCs w:val="30"/>
              </w:rPr>
              <w:t xml:space="preserve">Seule la bonne tête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8"/>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B91C1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38/57 · Incendie</w:t>
            </w:r>
          </w:p>
        </w:tc>
        <w:tc>
          <w:tcPr>
            <w:tcW w:type="dxa" w:w="4196"/>
            <w:tcBorders>
              <w:top w:val="none"/>
              <w:left w:val="none"/>
              <w:bottom w:val="none"/>
              <w:right w:val="none"/>
            </w:tcBorders>
            <w:shd w:fill="B91C1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40" w:before="40"/>
      </w:pPr>
      <w:r>
        <w:rPr>
          <w:rFonts w:ascii="Calibri" w:cs="Calibri" w:eastAsia="Calibri" w:hAnsi="Calibri"/>
          <w:b/>
          <w:bCs/>
          <w:color w:val="1B3A63"/>
          <w:sz w:val="28"/>
          <w:szCs w:val="28"/>
        </w:rPr>
        <w:t xml:space="preserve">Questions et défi · Mission : « Un sprinkler partout, et des RIA en plus »</w:t>
      </w:r>
    </w:p>
    <w:p>
      <w:pPr>
        <w:spacing w:after="20" w:before="60"/>
      </w:pPr>
      <w:r>
        <w:rPr>
          <w:rFonts w:ascii="Calibri" w:cs="Calibri" w:eastAsia="Calibri" w:hAnsi="Calibri"/>
          <w:b/>
          <w:bCs/>
          <w:color w:val="B91C1C"/>
          <w:sz w:val="28"/>
          <w:szCs w:val="28"/>
        </w:rPr>
        <w:t xml:space="preserve">1. </w:t>
      </w:r>
      <w:r>
        <w:rPr>
          <w:rFonts w:ascii="Calibri" w:cs="Calibri" w:eastAsia="Calibri" w:hAnsi="Calibri"/>
          <w:color w:val="10233C"/>
          <w:sz w:val="28"/>
          <w:szCs w:val="28"/>
        </w:rPr>
        <w:t xml:space="preserve">Quelle est la différence de logique entre un robinet d'incendie armé et un sprinkler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2. </w:t>
      </w:r>
      <w:r>
        <w:rPr>
          <w:rFonts w:ascii="Calibri" w:cs="Calibri" w:eastAsia="Calibri" w:hAnsi="Calibri"/>
          <w:color w:val="10233C"/>
          <w:sz w:val="28"/>
          <w:szCs w:val="28"/>
        </w:rPr>
        <w:t xml:space="preserve">Que fixe l'article MS 17 pour le robinet d'incendie armé le plus défavorisé, et pourquoi est-ce un sujet de calcul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3. </w:t>
      </w:r>
      <w:r>
        <w:rPr>
          <w:rFonts w:ascii="Calibri" w:cs="Calibri" w:eastAsia="Calibri" w:hAnsi="Calibri"/>
          <w:color w:val="10233C"/>
          <w:sz w:val="28"/>
          <w:szCs w:val="28"/>
        </w:rPr>
        <w:t xml:space="preserve">Un foyer démarre sous l'une des têtes d'un local : quelles têtes s'ouvrent, et pourquoi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B91C1C"/>
          <w:sz w:val="28"/>
          <w:szCs w:val="28"/>
        </w:rPr>
        <w:t xml:space="preserve">4. </w:t>
      </w:r>
      <w:r>
        <w:rPr>
          <w:rFonts w:ascii="Calibri" w:cs="Calibri" w:eastAsia="Calibri" w:hAnsi="Calibri"/>
          <w:color w:val="10233C"/>
          <w:sz w:val="28"/>
          <w:szCs w:val="28"/>
        </w:rPr>
        <w:t xml:space="preserve">Pourquoi ce sujet passe-t-il par le bureau d'études CVC, et qu'est-ce qui relie ce lot à la DESP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B91C1C" w:sz="8"/>
              <w:left w:val="single" w:color="B91C1C" w:sz="8"/>
              <w:bottom w:val="single" w:color="B91C1C" w:sz="8"/>
              <w:right w:val="single" w:color="B91C1C"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B91C1C" w:val="clear"/>
              </w:rPr>
              <w:t xml:space="preserve"> Défi · Trouver l’erreur </w:t>
            </w:r>
          </w:p>
          <w:p>
            <w:pPr>
              <w:spacing w:after="40" w:line="260"/>
            </w:pPr>
            <w:r>
              <w:rPr>
                <w:rFonts w:ascii="Calibri" w:cs="Calibri" w:eastAsia="Calibri" w:hAnsi="Calibri"/>
                <w:color w:val="10233C"/>
                <w:sz w:val="28"/>
                <w:szCs w:val="28"/>
              </w:rPr>
              <w:t xml:space="preserve">Chaque phrase contient une erreur. Trouvez-la et corrigez-la en une phrase.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Un sprinkler s'ouvre dès que de la fumée arrive sur la tête.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Quand un foyer démarre, toutes les têtes du local s'ouvrent ensemble.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Le robinet d'incendie armé se place à l'intérieur du local qu'il protège.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Un système sprinkleur se vérifie une seule fois, avant la mise en service.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B91C1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9"/>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3730A3"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39/57 · Certifications &amp; normes</w:t>
            </w:r>
          </w:p>
        </w:tc>
        <w:tc>
          <w:tcPr>
            <w:tcW w:type="dxa" w:w="4196"/>
            <w:tcBorders>
              <w:top w:val="none"/>
              <w:left w:val="none"/>
              <w:bottom w:val="none"/>
              <w:right w:val="none"/>
            </w:tcBorders>
            <w:shd w:fill="3730A3"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60" w:before="60"/>
      </w:pPr>
      <w:r>
        <w:rPr>
          <w:rFonts w:ascii="Trebuchet MS" w:cs="Trebuchet MS" w:eastAsia="Trebuchet MS" w:hAnsi="Trebuchet MS"/>
          <w:b/>
          <w:bCs/>
          <w:color w:val="1B3A63"/>
          <w:sz w:val="44"/>
          <w:szCs w:val="44"/>
        </w:rPr>
        <w:t xml:space="preserve">Mission : Ce que dit le CCTP, et ce qui oblige vraiment</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3730A3"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3730A3"/>
                <w:sz w:val="28"/>
                <w:szCs w:val="28"/>
              </w:rPr>
              <w:t xml:space="preserve">Le client </w:t>
            </w:r>
            <w:r>
              <w:rPr>
                <w:rFonts w:ascii="Calibri" w:cs="Calibri" w:eastAsia="Calibri" w:hAnsi="Calibri"/>
                <w:color w:val="10233C"/>
                <w:sz w:val="28"/>
                <w:szCs w:val="28"/>
              </w:rPr>
              <w:t xml:space="preserve">Le responsable d'une entreprise de CVC qui vient de recevoir le CCTP d'un appel d'offres et demande : « Là-dedans, qu'est-ce qui est la loi, et qu'est-ce que je peux discuter ? »</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3730A3"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3730A3"/>
                <w:sz w:val="28"/>
                <w:szCs w:val="28"/>
              </w:rPr>
              <w:t xml:space="preserve">La situation </w:t>
            </w:r>
            <w:r>
              <w:rPr>
                <w:rFonts w:ascii="Calibri" w:cs="Calibri" w:eastAsia="Calibri" w:hAnsi="Calibri"/>
                <w:color w:val="10233C"/>
                <w:sz w:val="28"/>
                <w:szCs w:val="28"/>
              </w:rPr>
              <w:t xml:space="preserve">Le CCTP d'un lot chauffage-climatisation cite, dans le même paragraphe, un règlement européen, une norme électrique, une norme de sécurité des systèmes frigorifiques, le DTU du lot et un procédé sous avis technique. Le responsable a tout lu comme « la réglementation » et craint de devoir tout appliquer à la lettre. Votre responsable d'études vous demande de trier ces références avant la remise de l'offre : ce qui oblige par un texte, ce qui oblige par le contrat, ce qui donne seulement une présomption, ce qui éclaire.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3730A3"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3730A3"/>
                <w:sz w:val="28"/>
                <w:szCs w:val="28"/>
              </w:rPr>
              <w:t xml:space="preserve">La pièce à produire </w:t>
            </w:r>
            <w:r>
              <w:rPr>
                <w:rFonts w:ascii="Calibri" w:cs="Calibri" w:eastAsia="Calibri" w:hAnsi="Calibri"/>
                <w:color w:val="10233C"/>
                <w:sz w:val="28"/>
                <w:szCs w:val="28"/>
              </w:rPr>
              <w:t xml:space="preserve">Un tableau d'une page, une ligne par référence du CCTP : sa nature (texte, norme, DTU, avis technique), ce qui l'oblige (texte de la pyramide, arrêté qui la rend obligatoire, ou le contrat), et l'édition à vérifier dans le dossier. Sous le tableau, deux phrases pour le responsable : « Une norme ne nous oblige pas parce qu'elle existe » et « Ce que le marché cite, nous l'appliquons ».</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brouillon ici, feuille jointe si nécessaire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3730A3"/>
                <w:sz w:val="30"/>
                <w:szCs w:val="30"/>
              </w:rPr>
              <w:t xml:space="preserve">Le bon étage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20"/>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3730A3"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39/57 · Certifications &amp; normes</w:t>
            </w:r>
          </w:p>
        </w:tc>
        <w:tc>
          <w:tcPr>
            <w:tcW w:type="dxa" w:w="4196"/>
            <w:tcBorders>
              <w:top w:val="none"/>
              <w:left w:val="none"/>
              <w:bottom w:val="none"/>
              <w:right w:val="none"/>
            </w:tcBorders>
            <w:shd w:fill="3730A3"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40" w:before="40"/>
      </w:pPr>
      <w:r>
        <w:rPr>
          <w:rFonts w:ascii="Calibri" w:cs="Calibri" w:eastAsia="Calibri" w:hAnsi="Calibri"/>
          <w:b/>
          <w:bCs/>
          <w:color w:val="1B3A63"/>
          <w:sz w:val="28"/>
          <w:szCs w:val="28"/>
        </w:rPr>
        <w:t xml:space="preserve">Questions et défi · Mission : Ce que dit le CCTP, et ce qui oblige vraiment</w:t>
      </w:r>
    </w:p>
    <w:p>
      <w:pPr>
        <w:spacing w:after="20" w:before="60"/>
      </w:pPr>
      <w:r>
        <w:rPr>
          <w:rFonts w:ascii="Calibri" w:cs="Calibri" w:eastAsia="Calibri" w:hAnsi="Calibri"/>
          <w:b/>
          <w:bCs/>
          <w:color w:val="3730A3"/>
          <w:sz w:val="28"/>
          <w:szCs w:val="28"/>
        </w:rPr>
        <w:t xml:space="preserve">1. </w:t>
      </w:r>
      <w:r>
        <w:rPr>
          <w:rFonts w:ascii="Calibri" w:cs="Calibri" w:eastAsia="Calibri" w:hAnsi="Calibri"/>
          <w:color w:val="10233C"/>
          <w:sz w:val="28"/>
          <w:szCs w:val="28"/>
        </w:rPr>
        <w:t xml:space="preserve">Quelle différence entre un règlement et une directive européens pour une entreprise française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3730A3"/>
          <w:sz w:val="28"/>
          <w:szCs w:val="28"/>
        </w:rPr>
        <w:t xml:space="preserve">2. </w:t>
      </w:r>
      <w:r>
        <w:rPr>
          <w:rFonts w:ascii="Calibri" w:cs="Calibri" w:eastAsia="Calibri" w:hAnsi="Calibri"/>
          <w:color w:val="10233C"/>
          <w:sz w:val="28"/>
          <w:szCs w:val="28"/>
        </w:rPr>
        <w:t xml:space="preserve">Qu'est-ce qui peut rendre une norme d'application obligatoire, et à quelle condition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3730A3"/>
          <w:sz w:val="28"/>
          <w:szCs w:val="28"/>
        </w:rPr>
        <w:t xml:space="preserve">3. </w:t>
      </w:r>
      <w:r>
        <w:rPr>
          <w:rFonts w:ascii="Calibri" w:cs="Calibri" w:eastAsia="Calibri" w:hAnsi="Calibri"/>
          <w:color w:val="10233C"/>
          <w:sz w:val="28"/>
          <w:szCs w:val="28"/>
        </w:rPr>
        <w:t xml:space="preserve">Que change la présomption de conformité pour une installation électrique de logement neuf conçue selon la NF C 15-100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3730A3"/>
          <w:sz w:val="28"/>
          <w:szCs w:val="28"/>
        </w:rPr>
        <w:t xml:space="preserve">4. </w:t>
      </w:r>
      <w:r>
        <w:rPr>
          <w:rFonts w:ascii="Calibri" w:cs="Calibri" w:eastAsia="Calibri" w:hAnsi="Calibri"/>
          <w:color w:val="10233C"/>
          <w:sz w:val="28"/>
          <w:szCs w:val="28"/>
        </w:rPr>
        <w:t xml:space="preserve">Un CCTP renvoie au NF DTU du lot sans qu'aucun arrêté ne le rende obligatoire : s'impose-t-il ? Pourquoi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3730A3" w:sz="8"/>
              <w:left w:val="single" w:color="3730A3" w:sz="8"/>
              <w:bottom w:val="single" w:color="3730A3" w:sz="8"/>
              <w:right w:val="single" w:color="3730A3"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3730A3" w:val="clear"/>
              </w:rPr>
              <w:t xml:space="preserve"> Défi · Classer </w:t>
            </w:r>
          </w:p>
          <w:p>
            <w:pPr>
              <w:spacing w:after="40" w:line="260"/>
            </w:pPr>
            <w:r>
              <w:rPr>
                <w:rFonts w:ascii="Calibri" w:cs="Calibri" w:eastAsia="Calibri" w:hAnsi="Calibri"/>
                <w:color w:val="10233C"/>
                <w:sz w:val="28"/>
                <w:szCs w:val="28"/>
              </w:rPr>
              <w:t xml:space="preserve">Classez chaque référence dans la bonne colonne : « oblige par un texte », « oblige par le contrat », « présomption de conformité », « éclaire seulement ». Justifiez en une phrase.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Règlement (UE) 2024/573</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Un arrêté qui rend une norme d'application obligatoire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NF C 15-100 pour un logement neuf</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NF DTU cité par le marché</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Avis technique du CSTB pour un procédé nouveau</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Une norme citée nulle part dans le marché ni dans un texte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3730A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3730A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21"/>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3730A3"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40/57 · Certifications &amp; normes</w:t>
            </w:r>
          </w:p>
        </w:tc>
        <w:tc>
          <w:tcPr>
            <w:tcW w:type="dxa" w:w="4196"/>
            <w:tcBorders>
              <w:top w:val="none"/>
              <w:left w:val="none"/>
              <w:bottom w:val="none"/>
              <w:right w:val="none"/>
            </w:tcBorders>
            <w:shd w:fill="3730A3"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60" w:before="60"/>
      </w:pPr>
      <w:r>
        <w:rPr>
          <w:rFonts w:ascii="Trebuchet MS" w:cs="Trebuchet MS" w:eastAsia="Trebuchet MS" w:hAnsi="Trebuchet MS"/>
          <w:b/>
          <w:bCs/>
          <w:color w:val="1B3A63"/>
          <w:sz w:val="44"/>
          <w:szCs w:val="44"/>
        </w:rPr>
        <w:t xml:space="preserve">Mission : Un « CE » collé sur le carton, et pas de DoP</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3730A3"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3730A3"/>
                <w:sz w:val="28"/>
                <w:szCs w:val="28"/>
              </w:rPr>
              <w:t xml:space="preserve">Le client </w:t>
            </w:r>
            <w:r>
              <w:rPr>
                <w:rFonts w:ascii="Calibri" w:cs="Calibri" w:eastAsia="Calibri" w:hAnsi="Calibri"/>
                <w:color w:val="10233C"/>
                <w:sz w:val="28"/>
                <w:szCs w:val="28"/>
              </w:rPr>
              <w:t xml:space="preserve">Le responsable d'un bureau d'études CVC, qui prépare la consultation d'entreprises pour la rénovation des installations d'un bâtiment tertiaire.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3730A3"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3730A3"/>
                <w:sz w:val="28"/>
                <w:szCs w:val="28"/>
              </w:rPr>
              <w:t xml:space="preserve">La situation </w:t>
            </w:r>
            <w:r>
              <w:rPr>
                <w:rFonts w:ascii="Calibri" w:cs="Calibri" w:eastAsia="Calibri" w:hAnsi="Calibri"/>
                <w:color w:val="10233C"/>
                <w:sz w:val="28"/>
                <w:szCs w:val="28"/>
              </w:rPr>
              <w:t xml:space="preserve">L'entreprise de pose retenue propose, pour remplacer un produit prescrit, un équivalent moins cher. Il arrive sans notice, avec un « CE » collé sur le carton et sans déclaration des performances. Le conducteur de travaux affirme que « le CE, c'est la garantie européenne, donc c'est bon ». Vous devez dire, avant la réunion de chantier, ce que l'on peut accepter, ce que l'on doit demander et ce que l'on refuse.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3730A3"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3730A3"/>
                <w:sz w:val="28"/>
                <w:szCs w:val="28"/>
              </w:rPr>
              <w:t xml:space="preserve">La pièce à produire </w:t>
            </w:r>
            <w:r>
              <w:rPr>
                <w:rFonts w:ascii="Calibri" w:cs="Calibri" w:eastAsia="Calibri" w:hAnsi="Calibri"/>
                <w:color w:val="10233C"/>
                <w:sz w:val="28"/>
                <w:szCs w:val="28"/>
              </w:rPr>
              <w:t xml:space="preserve">Une liste de vérification d'une page, en six lignes, à remplir pour ce produit : produit couvert ou non par une norme harmonisée, usage prévu, performances exigées déclarées ou NPD, fabricant et produit type identifiables, déclaration et notice fournies, autres textes applicables. Sous la liste, un courriel de trois phrases à l'entreprise : ce qui manque et ce que vous attendez avant d'accepter le produit.</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brouillon ici, feuille jointe si nécessaire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CP9 climatisation · CP10 CTA</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3730A3"/>
                <w:sz w:val="30"/>
                <w:szCs w:val="30"/>
              </w:rPr>
              <w:t xml:space="preserve">Le CE décrypté</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22"/>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3730A3"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40/57 · Certifications &amp; normes</w:t>
            </w:r>
          </w:p>
        </w:tc>
        <w:tc>
          <w:tcPr>
            <w:tcW w:type="dxa" w:w="4196"/>
            <w:tcBorders>
              <w:top w:val="none"/>
              <w:left w:val="none"/>
              <w:bottom w:val="none"/>
              <w:right w:val="none"/>
            </w:tcBorders>
            <w:shd w:fill="3730A3"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40" w:before="40"/>
      </w:pPr>
      <w:r>
        <w:rPr>
          <w:rFonts w:ascii="Calibri" w:cs="Calibri" w:eastAsia="Calibri" w:hAnsi="Calibri"/>
          <w:b/>
          <w:bCs/>
          <w:color w:val="1B3A63"/>
          <w:sz w:val="28"/>
          <w:szCs w:val="28"/>
        </w:rPr>
        <w:t xml:space="preserve">Questions et défi · Mission : Un « CE » collé sur le carton, et pas de DoP</w:t>
      </w:r>
    </w:p>
    <w:p>
      <w:pPr>
        <w:spacing w:after="20" w:before="60"/>
      </w:pPr>
      <w:r>
        <w:rPr>
          <w:rFonts w:ascii="Calibri" w:cs="Calibri" w:eastAsia="Calibri" w:hAnsi="Calibri"/>
          <w:b/>
          <w:bCs/>
          <w:color w:val="3730A3"/>
          <w:sz w:val="28"/>
          <w:szCs w:val="28"/>
        </w:rPr>
        <w:t xml:space="preserve">1. </w:t>
      </w:r>
      <w:r>
        <w:rPr>
          <w:rFonts w:ascii="Calibri" w:cs="Calibri" w:eastAsia="Calibri" w:hAnsi="Calibri"/>
          <w:color w:val="10233C"/>
          <w:sz w:val="28"/>
          <w:szCs w:val="28"/>
        </w:rPr>
        <w:t xml:space="preserve">Dans quels cas un fabricant de produit de construction doit-il établir une déclaration des performances, et que pose-t-il ensuite sur le produit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3730A3"/>
          <w:sz w:val="28"/>
          <w:szCs w:val="28"/>
        </w:rPr>
        <w:t xml:space="preserve">2. </w:t>
      </w:r>
      <w:r>
        <w:rPr>
          <w:rFonts w:ascii="Calibri" w:cs="Calibri" w:eastAsia="Calibri" w:hAnsi="Calibri"/>
          <w:color w:val="10233C"/>
          <w:sz w:val="28"/>
          <w:szCs w:val="28"/>
        </w:rPr>
        <w:t xml:space="preserve">Le CE apparaît sur une étiquette : quelle information vous permet de retrouver la déclaration des performances complète, et qui répond du produit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3730A3"/>
          <w:sz w:val="28"/>
          <w:szCs w:val="28"/>
        </w:rPr>
        <w:t xml:space="preserve">3. </w:t>
      </w:r>
      <w:r>
        <w:rPr>
          <w:rFonts w:ascii="Calibri" w:cs="Calibri" w:eastAsia="Calibri" w:hAnsi="Calibri"/>
          <w:color w:val="10233C"/>
          <w:sz w:val="28"/>
          <w:szCs w:val="28"/>
        </w:rPr>
        <w:t xml:space="preserve">Un même groupe de climatisation peut-il relever de plusieurs textes européens portant chacun le CE ? Donnez deux exemples.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3730A3"/>
          <w:sz w:val="28"/>
          <w:szCs w:val="28"/>
        </w:rPr>
        <w:t xml:space="preserve">4. </w:t>
      </w:r>
      <w:r>
        <w:rPr>
          <w:rFonts w:ascii="Calibri" w:cs="Calibri" w:eastAsia="Calibri" w:hAnsi="Calibri"/>
          <w:color w:val="10233C"/>
          <w:sz w:val="28"/>
          <w:szCs w:val="28"/>
        </w:rPr>
        <w:t xml:space="preserve">Un produit couvert par une norme harmonisée arrive sans CE ni déclaration des performances : que faites-vous, et pourquoi le distributeur n'aurait-il pas dû le livrer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3730A3" w:sz="8"/>
              <w:left w:val="single" w:color="3730A3" w:sz="8"/>
              <w:bottom w:val="single" w:color="3730A3" w:sz="8"/>
              <w:right w:val="single" w:color="3730A3"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3730A3" w:val="clear"/>
              </w:rPr>
              <w:t xml:space="preserve"> Défi · Vrai ou faux </w:t>
            </w:r>
          </w:p>
          <w:p>
            <w:pPr>
              <w:spacing w:after="40" w:line="260"/>
            </w:pPr>
            <w:r>
              <w:rPr>
                <w:rFonts w:ascii="Calibri" w:cs="Calibri" w:eastAsia="Calibri" w:hAnsi="Calibri"/>
                <w:color w:val="10233C"/>
                <w:sz w:val="28"/>
                <w:szCs w:val="28"/>
              </w:rPr>
              <w:t xml:space="preserve">Vrai ou faux ? Justifiez chaque réponse en une phrase.</w:t>
            </w:r>
          </w:p>
          <w:p>
            <w:pPr>
              <w:spacing w:after="20"/>
              <w:ind w:left="200"/>
            </w:pPr>
            <w:r>
              <w:rPr>
                <w:rFonts w:ascii="Calibri" w:cs="Calibri" w:eastAsia="Calibri" w:hAnsi="Calibri"/>
                <w:color w:val="10233C"/>
                <w:sz w:val="28"/>
                <w:szCs w:val="28"/>
              </w:rPr>
              <w:t xml:space="preserve">Le marquage CE est un label de qualité délivré par un laboratoire.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Un CE collé sur un produit de construction couvert par une norme harmonisée suffit, même sans déclaration des performances.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NPD, dans une déclaration des performances, signifie que le produit a échoué à l'essai.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Un appareil de chauffage ou de climatisation peut relever de plusieurs textes qui prévoient chacun le CE.     </w:t>
            </w:r>
            <w:r>
              <w:rPr>
                <w:rFonts w:ascii="Segoe UI Symbol" w:cs="Segoe UI Symbol" w:eastAsia="Segoe UI Symbol" w:hAnsi="Segoe UI Symbol"/>
                <w:b/>
                <w:bCs/>
                <w:color w:val="1B3A63"/>
                <w:sz w:val="28"/>
                <w:szCs w:val="28"/>
              </w:rPr>
              <w:t xml:space="preserve">V ☐   F ☐</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3730A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3730A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23"/>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3730A3"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41/57 · Certifications &amp; normes</w:t>
            </w:r>
          </w:p>
        </w:tc>
        <w:tc>
          <w:tcPr>
            <w:tcW w:type="dxa" w:w="4196"/>
            <w:tcBorders>
              <w:top w:val="none"/>
              <w:left w:val="none"/>
              <w:bottom w:val="none"/>
              <w:right w:val="none"/>
            </w:tcBorders>
            <w:shd w:fill="3730A3"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60" w:before="60"/>
      </w:pPr>
      <w:r>
        <w:rPr>
          <w:rFonts w:ascii="Trebuchet MS" w:cs="Trebuchet MS" w:eastAsia="Trebuchet MS" w:hAnsi="Trebuchet MS"/>
          <w:b/>
          <w:bCs/>
          <w:color w:val="1B3A63"/>
          <w:sz w:val="44"/>
          <w:szCs w:val="44"/>
        </w:rPr>
        <w:t xml:space="preserve">Mission : Deux devis pour une pompe à chaleur, une seule porte d'aide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3730A3"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3730A3"/>
                <w:sz w:val="28"/>
                <w:szCs w:val="28"/>
              </w:rPr>
              <w:t xml:space="preserve">Le client </w:t>
            </w:r>
            <w:r>
              <w:rPr>
                <w:rFonts w:ascii="Calibri" w:cs="Calibri" w:eastAsia="Calibri" w:hAnsi="Calibri"/>
                <w:color w:val="10233C"/>
                <w:sz w:val="28"/>
                <w:szCs w:val="28"/>
              </w:rPr>
              <w:t xml:space="preserve">Le responsable d'une petite entreprise de génie climatique, qui conseille des particuliers et veut pouvoir leur dire quel installateur ouvre l'aide à la rénovation énergétique.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3730A3"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3730A3"/>
                <w:sz w:val="28"/>
                <w:szCs w:val="28"/>
              </w:rPr>
              <w:t xml:space="preserve">La situation </w:t>
            </w:r>
            <w:r>
              <w:rPr>
                <w:rFonts w:ascii="Calibri" w:cs="Calibri" w:eastAsia="Calibri" w:hAnsi="Calibri"/>
                <w:color w:val="10233C"/>
                <w:sz w:val="28"/>
                <w:szCs w:val="28"/>
              </w:rPr>
              <w:t xml:space="preserve">Un couple de particuliers projette de remplacer sa chaudière par une pompe à chaleur et hésite entre deux devis. La première entreprise est référencée dans l'annuaire officiel pour les pompes à chaleur. La seconde affiche « RGE en cours de qualification » et est plutôt qualifiée pour le chauffage au bois. Votre responsable vous demande de préparer, avant le rendez-vous, ce que l'on peut dire aux clients : ce qui conditionne l'aide, quand la mention est vérifiée et comment le contrôler soi-même.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3730A3"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3730A3"/>
                <w:sz w:val="28"/>
                <w:szCs w:val="28"/>
              </w:rPr>
              <w:t xml:space="preserve">La pièce à produire </w:t>
            </w:r>
            <w:r>
              <w:rPr>
                <w:rFonts w:ascii="Calibri" w:cs="Calibri" w:eastAsia="Calibri" w:hAnsi="Calibri"/>
                <w:color w:val="10233C"/>
                <w:sz w:val="28"/>
                <w:szCs w:val="28"/>
              </w:rPr>
              <w:t xml:space="preserve">Une check-list d'une page intitulée « Avant de signer un devis aidé » : cinq vérifications numérotées (aide visée, moment où la mention est exigée, signe de qualité correspondant aux travaux, recherche dans l'annuaire officiel, activité listée), suivie de deux phrases pour les clients : « L'aide s'ouvre avec l'entreprise, pas seulement avec les travaux » et « Le RGE n'est pas l'attestation qui permet de manipuler le fluide ».</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brouillon ici, feuille jointe si nécessaire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3730A3"/>
                <w:sz w:val="30"/>
                <w:szCs w:val="30"/>
              </w:rPr>
              <w:t xml:space="preserve">Porte ouverte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24"/>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3730A3"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41/57 · Certifications &amp; normes</w:t>
            </w:r>
          </w:p>
        </w:tc>
        <w:tc>
          <w:tcPr>
            <w:tcW w:type="dxa" w:w="4196"/>
            <w:tcBorders>
              <w:top w:val="none"/>
              <w:left w:val="none"/>
              <w:bottom w:val="none"/>
              <w:right w:val="none"/>
            </w:tcBorders>
            <w:shd w:fill="3730A3"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40" w:before="40"/>
      </w:pPr>
      <w:r>
        <w:rPr>
          <w:rFonts w:ascii="Calibri" w:cs="Calibri" w:eastAsia="Calibri" w:hAnsi="Calibri"/>
          <w:b/>
          <w:bCs/>
          <w:color w:val="1B3A63"/>
          <w:sz w:val="28"/>
          <w:szCs w:val="28"/>
        </w:rPr>
        <w:t xml:space="preserve">Questions et défi · Mission : Deux devis pour une pompe à chaleur, une seule porte d'aide</w:t>
      </w:r>
    </w:p>
    <w:p>
      <w:pPr>
        <w:spacing w:after="20" w:before="60"/>
      </w:pPr>
      <w:r>
        <w:rPr>
          <w:rFonts w:ascii="Calibri" w:cs="Calibri" w:eastAsia="Calibri" w:hAnsi="Calibri"/>
          <w:b/>
          <w:bCs/>
          <w:color w:val="3730A3"/>
          <w:sz w:val="28"/>
          <w:szCs w:val="28"/>
        </w:rPr>
        <w:t xml:space="preserve">1. </w:t>
      </w:r>
      <w:r>
        <w:rPr>
          <w:rFonts w:ascii="Calibri" w:cs="Calibri" w:eastAsia="Calibri" w:hAnsi="Calibri"/>
          <w:color w:val="10233C"/>
          <w:sz w:val="28"/>
          <w:szCs w:val="28"/>
        </w:rPr>
        <w:t xml:space="preserve">Pourquoi dit-on que le client n'a l'aide que si l'entreprise est RGE pour ces travaux ? Citez l'une des aides concernées.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3730A3"/>
          <w:sz w:val="28"/>
          <w:szCs w:val="28"/>
        </w:rPr>
        <w:t xml:space="preserve">2. </w:t>
      </w:r>
      <w:r>
        <w:rPr>
          <w:rFonts w:ascii="Calibri" w:cs="Calibri" w:eastAsia="Calibri" w:hAnsi="Calibri"/>
          <w:color w:val="10233C"/>
          <w:sz w:val="28"/>
          <w:szCs w:val="28"/>
        </w:rPr>
        <w:t xml:space="preserve">Une entreprise écrit « RGE en cours de qualification » sur son devis. Le client peut-il compter sur l'aide ? À quel moment vérifie-t-on la mention pour MaPrimeRénov'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3730A3"/>
          <w:sz w:val="28"/>
          <w:szCs w:val="28"/>
        </w:rPr>
        <w:t xml:space="preserve">3. </w:t>
      </w:r>
      <w:r>
        <w:rPr>
          <w:rFonts w:ascii="Calibri" w:cs="Calibri" w:eastAsia="Calibri" w:hAnsi="Calibri"/>
          <w:color w:val="10233C"/>
          <w:sz w:val="28"/>
          <w:szCs w:val="28"/>
        </w:rPr>
        <w:t xml:space="preserve">Citez deux choses que l'entreprise doit tenir pour conserver sa mention RGE.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3730A3"/>
          <w:sz w:val="28"/>
          <w:szCs w:val="28"/>
        </w:rPr>
        <w:t xml:space="preserve">4. </w:t>
      </w:r>
      <w:r>
        <w:rPr>
          <w:rFonts w:ascii="Calibri" w:cs="Calibri" w:eastAsia="Calibri" w:hAnsi="Calibri"/>
          <w:color w:val="10233C"/>
          <w:sz w:val="28"/>
          <w:szCs w:val="28"/>
        </w:rPr>
        <w:t xml:space="preserve">Le RGE, l'attestation de capacité et l'attestation d'aptitude : qui détient quoi, et un papier peut-il en remplacer un autre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3730A3" w:sz="8"/>
              <w:left w:val="single" w:color="3730A3" w:sz="8"/>
              <w:bottom w:val="single" w:color="3730A3" w:sz="8"/>
              <w:right w:val="single" w:color="3730A3"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3730A3" w:val="clear"/>
              </w:rPr>
              <w:t xml:space="preserve"> Défi · Vrai ou faux </w:t>
            </w:r>
          </w:p>
          <w:p>
            <w:pPr>
              <w:spacing w:after="40" w:line="260"/>
            </w:pPr>
            <w:r>
              <w:rPr>
                <w:rFonts w:ascii="Calibri" w:cs="Calibri" w:eastAsia="Calibri" w:hAnsi="Calibri"/>
                <w:color w:val="10233C"/>
                <w:sz w:val="28"/>
                <w:szCs w:val="28"/>
              </w:rPr>
              <w:t xml:space="preserve">Vrai ou faux ? Justifiez chaque réponse en une phrase.</w:t>
            </w:r>
          </w:p>
          <w:p>
            <w:pPr>
              <w:spacing w:after="20"/>
              <w:ind w:left="200"/>
            </w:pPr>
            <w:r>
              <w:rPr>
                <w:rFonts w:ascii="Calibri" w:cs="Calibri" w:eastAsia="Calibri" w:hAnsi="Calibri"/>
                <w:color w:val="10233C"/>
                <w:sz w:val="28"/>
                <w:szCs w:val="28"/>
              </w:rPr>
              <w:t xml:space="preserve">Une entreprise qualifiée RGE pour le chauffage au bois peut faire bénéficier son client de l'aide pour une pompe à chaleur.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Pour l'éco-prêt à taux zéro, la mention RGE est vérifiée à la date de signature du formulaire correspondant au devis.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Une entreprise dont la mention a été radiée continue d'apparaître dans l'annuaire officiel.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Un technicien titulaire de l'attestation d'aptitude n'a pas besoin que son entreprise soit RGE pour que ses clients aient l'aide.     </w:t>
            </w:r>
            <w:r>
              <w:rPr>
                <w:rFonts w:ascii="Segoe UI Symbol" w:cs="Segoe UI Symbol" w:eastAsia="Segoe UI Symbol" w:hAnsi="Segoe UI Symbol"/>
                <w:b/>
                <w:bCs/>
                <w:color w:val="1B3A63"/>
                <w:sz w:val="28"/>
                <w:szCs w:val="28"/>
              </w:rPr>
              <w:t xml:space="preserve">V ☐   F ☐</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3730A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3730A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25"/>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3730A3"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42/57 · Certifications &amp; normes</w:t>
            </w:r>
          </w:p>
        </w:tc>
        <w:tc>
          <w:tcPr>
            <w:tcW w:type="dxa" w:w="4196"/>
            <w:tcBorders>
              <w:top w:val="none"/>
              <w:left w:val="none"/>
              <w:bottom w:val="none"/>
              <w:right w:val="none"/>
            </w:tcBorders>
            <w:shd w:fill="3730A3"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60" w:before="60"/>
      </w:pPr>
      <w:r>
        <w:rPr>
          <w:rFonts w:ascii="Trebuchet MS" w:cs="Trebuchet MS" w:eastAsia="Trebuchet MS" w:hAnsi="Trebuchet MS"/>
          <w:b/>
          <w:bCs/>
          <w:color w:val="1B3A63"/>
          <w:sz w:val="44"/>
          <w:szCs w:val="44"/>
        </w:rPr>
        <w:t xml:space="preserve">Mission : La pompe à chaleur qui ne chauffe pas assez</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3730A3"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3730A3"/>
                <w:sz w:val="28"/>
                <w:szCs w:val="28"/>
              </w:rPr>
              <w:t xml:space="preserve">Le client </w:t>
            </w:r>
            <w:r>
              <w:rPr>
                <w:rFonts w:ascii="Calibri" w:cs="Calibri" w:eastAsia="Calibri" w:hAnsi="Calibri"/>
                <w:color w:val="10233C"/>
                <w:sz w:val="28"/>
                <w:szCs w:val="28"/>
              </w:rPr>
              <w:t xml:space="preserve">Un particulier, propriétaire d'une maison, qui a fait poser une pompe à chaleur air-eau par votre entreprise et demande : « C'est la garantie décennale, non ? »</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3730A3"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3730A3"/>
                <w:sz w:val="28"/>
                <w:szCs w:val="28"/>
              </w:rPr>
              <w:t xml:space="preserve">La situation </w:t>
            </w:r>
            <w:r>
              <w:rPr>
                <w:rFonts w:ascii="Calibri" w:cs="Calibri" w:eastAsia="Calibri" w:hAnsi="Calibri"/>
                <w:color w:val="10233C"/>
                <w:sz w:val="28"/>
                <w:szCs w:val="28"/>
              </w:rPr>
              <w:t xml:space="preserve">Votre entreprise a posé une pompe à chaleur air-eau dans une maison existante. Le procès-verbal de réception date d'il y a quatorze mois, sans réserves. Cet hiver, la maison n'atteint plus la température voulue. Le client vous écrit et cite la garantie décennale. Votre responsable vous demande de préparer, avant tout appel, ce qu'il faut établir pour savoir si une garantie joue et laquelle, sans rien promettre au client.</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3730A3"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3730A3"/>
                <w:sz w:val="28"/>
                <w:szCs w:val="28"/>
              </w:rPr>
              <w:t xml:space="preserve">La pièce à produire </w:t>
            </w:r>
            <w:r>
              <w:rPr>
                <w:rFonts w:ascii="Calibri" w:cs="Calibri" w:eastAsia="Calibri" w:hAnsi="Calibri"/>
                <w:color w:val="10233C"/>
                <w:sz w:val="28"/>
                <w:szCs w:val="28"/>
              </w:rPr>
              <w:t xml:space="preserve">Une check-list d'une page en trois blocs. Bloc 1, les pièces à réunir : procès-verbal de réception, note de calcul ou étude de dimensionnement, notice du fabricant, attestation d'assurance de l'entreprise. Bloc 2, les quatre questions à trancher (quand, quel élément, quel effet, quelle cause), avec pour chacune ce qui permettrait d'y répondre. Bloc 3, deux phrases pour le client : ce que vous vérifiez, et ce que vous ne pouvez pas encore affirmer.</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brouillon ici, feuille jointe si nécessaire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CP5 déperditions · CP6 chauffage / ECS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3730A3"/>
                <w:sz w:val="30"/>
                <w:szCs w:val="30"/>
              </w:rPr>
              <w:t xml:space="preserve">Point de départ</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26"/>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3730A3"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42/57 · Certifications &amp; normes</w:t>
            </w:r>
          </w:p>
        </w:tc>
        <w:tc>
          <w:tcPr>
            <w:tcW w:type="dxa" w:w="4196"/>
            <w:tcBorders>
              <w:top w:val="none"/>
              <w:left w:val="none"/>
              <w:bottom w:val="none"/>
              <w:right w:val="none"/>
            </w:tcBorders>
            <w:shd w:fill="3730A3"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P4 · sem. 23 à 28 · 25 min</w:t>
            </w:r>
          </w:p>
        </w:tc>
      </w:tr>
    </w:tbl>
    <w:p>
      <w:pPr>
        <w:spacing w:after="40" w:before="40"/>
      </w:pPr>
      <w:r>
        <w:rPr>
          <w:rFonts w:ascii="Calibri" w:cs="Calibri" w:eastAsia="Calibri" w:hAnsi="Calibri"/>
          <w:b/>
          <w:bCs/>
          <w:color w:val="1B3A63"/>
          <w:sz w:val="28"/>
          <w:szCs w:val="28"/>
        </w:rPr>
        <w:t xml:space="preserve">Questions et défi · Mission : La pompe à chaleur qui ne chauffe pas assez</w:t>
      </w:r>
    </w:p>
    <w:p>
      <w:pPr>
        <w:spacing w:after="20" w:before="60"/>
      </w:pPr>
      <w:r>
        <w:rPr>
          <w:rFonts w:ascii="Calibri" w:cs="Calibri" w:eastAsia="Calibri" w:hAnsi="Calibri"/>
          <w:b/>
          <w:bCs/>
          <w:color w:val="3730A3"/>
          <w:sz w:val="28"/>
          <w:szCs w:val="28"/>
        </w:rPr>
        <w:t xml:space="preserve">1. </w:t>
      </w:r>
      <w:r>
        <w:rPr>
          <w:rFonts w:ascii="Calibri" w:cs="Calibri" w:eastAsia="Calibri" w:hAnsi="Calibri"/>
          <w:color w:val="10233C"/>
          <w:sz w:val="28"/>
          <w:szCs w:val="28"/>
        </w:rPr>
        <w:t xml:space="preserve">Que change la réception, et de quelle date part-on pour compter les garanties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3730A3"/>
          <w:sz w:val="28"/>
          <w:szCs w:val="28"/>
        </w:rPr>
        <w:t xml:space="preserve">2. </w:t>
      </w:r>
      <w:r>
        <w:rPr>
          <w:rFonts w:ascii="Calibri" w:cs="Calibri" w:eastAsia="Calibri" w:hAnsi="Calibri"/>
          <w:color w:val="10233C"/>
          <w:sz w:val="28"/>
          <w:szCs w:val="28"/>
        </w:rPr>
        <w:t xml:space="preserve">Citez les trois garanties et leur durée, à partir de la réception.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3730A3"/>
          <w:sz w:val="28"/>
          <w:szCs w:val="28"/>
        </w:rPr>
        <w:t xml:space="preserve">3. </w:t>
      </w:r>
      <w:r>
        <w:rPr>
          <w:rFonts w:ascii="Calibri" w:cs="Calibri" w:eastAsia="Calibri" w:hAnsi="Calibri"/>
          <w:color w:val="10233C"/>
          <w:sz w:val="28"/>
          <w:szCs w:val="28"/>
        </w:rPr>
        <w:t xml:space="preserve">Quels sont les deux critères de la garantie décennale, et comment le constructeur s'en dégage-t-il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3730A3"/>
          <w:sz w:val="28"/>
          <w:szCs w:val="28"/>
        </w:rPr>
        <w:t xml:space="preserve">4. </w:t>
      </w:r>
      <w:r>
        <w:rPr>
          <w:rFonts w:ascii="Calibri" w:cs="Calibri" w:eastAsia="Calibri" w:hAnsi="Calibri"/>
          <w:color w:val="10233C"/>
          <w:sz w:val="28"/>
          <w:szCs w:val="28"/>
        </w:rPr>
        <w:t xml:space="preserve">Quelle est la différence entre l'assurance décennale et l'assurance dommages-ouvrage ? </w:t>
      </w:r>
      <w:r>
        <w:rPr>
          <w:rFonts w:ascii="Calibri" w:cs="Calibri" w:eastAsia="Calibri" w:hAnsi="Calibri"/>
          <w:b/>
          <w:bCs/>
          <w:color w:val="56657A"/>
          <w:sz w:val="28"/>
          <w:szCs w:val="28"/>
        </w:rPr>
        <w:t xml:space="preserve">(source à retrouver)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3730A3" w:sz="8"/>
              <w:left w:val="single" w:color="3730A3" w:sz="8"/>
              <w:bottom w:val="single" w:color="3730A3" w:sz="8"/>
              <w:right w:val="single" w:color="3730A3"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3730A3" w:val="clear"/>
              </w:rPr>
              <w:t xml:space="preserve"> Défi · Classer </w:t>
            </w:r>
          </w:p>
          <w:p>
            <w:pPr>
              <w:spacing w:after="40" w:line="260"/>
            </w:pPr>
            <w:r>
              <w:rPr>
                <w:rFonts w:ascii="Calibri" w:cs="Calibri" w:eastAsia="Calibri" w:hAnsi="Calibri"/>
                <w:color w:val="10233C"/>
                <w:sz w:val="28"/>
                <w:szCs w:val="28"/>
              </w:rPr>
              <w:t xml:space="preserve">Pour chaque situation, indiquez la garantie qui peut être invoquée, ou « aucune », et justifiez en une phrase. Pour chacune, la réception date de la période indiquée.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Une porte de local technique ne ferme pas, signalée par écrit à l'entrepreneur huit mois après la réception.</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Un équipement dissociable tombe en panne quatorze mois après la réception ; l'ouvrage reste utilisable.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Un désordre qui rend l'ouvrage impropre à sa destination apparaît six ans après la réception.</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Un désordre apparaît douze ans après la réception.</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3730A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3730A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27"/>
          <w:pgSz w:w="11906" w:h="16838" w:orient="portrait"/>
          <w:pgMar w:top="624" w:right="680" w:bottom="1191" w:left="680" w:header="708" w:footer="284" w:gutter="0"/>
          <w:pgNumType/>
          <w:docGrid w:linePitch="360"/>
        </w:sectPr>
      </w:pPr>
    </w:p>
    <w:p>
      <w:pPr>
        <w:spacing w:after="100"/>
      </w:pPr>
      <w:r>
        <w:rPr>
          <w:rFonts w:ascii="Trebuchet MS" w:cs="Trebuchet MS" w:eastAsia="Trebuchet MS" w:hAnsi="Trebuchet MS"/>
          <w:b/>
          <w:bCs/>
          <w:color w:val="1B3A63"/>
          <w:sz w:val="48"/>
          <w:szCs w:val="48"/>
        </w:rPr>
        <w:t xml:space="preserve">Ce que je travaille : les codes</w:t>
      </w:r>
    </w:p>
    <w:p>
      <w:pPr>
        <w:spacing w:after="40" w:line="260"/>
      </w:pPr>
      <w:r>
        <w:rPr>
          <w:rFonts w:ascii="Calibri" w:cs="Calibri" w:eastAsia="Calibri" w:hAnsi="Calibri"/>
          <w:b/>
          <w:bCs/>
          <w:color w:val="10233C"/>
          <w:sz w:val="28"/>
          <w:szCs w:val="28"/>
        </w:rPr>
        <w:t xml:space="preserve">TP TECVC (REAC TP-00133)</w:t>
      </w:r>
      <w:r>
        <w:rPr>
          <w:rFonts w:ascii="Calibri" w:cs="Calibri" w:eastAsia="Calibri" w:hAnsi="Calibri"/>
          <w:color w:val="10233C"/>
          <w:sz w:val="28"/>
          <w:szCs w:val="28"/>
        </w:rPr>
        <w:t xml:space="preserve"> : les dix compétences professionnelles. Une mission « hors REAC » relève de la culture professionnelle.</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1"/>
        <w:gridCol w:w="9525"/>
      </w:tblGrid>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CP1</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plans d’implantation</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CP3</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réseaux sanitaires</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CP5</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déperditions</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CP6</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chauffage / ECS</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CP7</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ventilation tertiaire</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CP9</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climatisation</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CP10</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CTA</w:t>
            </w:r>
          </w:p>
        </w:tc>
      </w:tr>
    </w:tbl>
    <w:p>
      <w:pPr>
        <w:spacing w:after="0" w:before="0" w:line="170" w:lineRule="exact"/>
      </w:pPr>
    </w:p>
    <w:p>
      <w:pPr>
        <w:spacing w:after="40" w:line="260"/>
      </w:pPr>
      <w:r>
        <w:rPr>
          <w:rFonts w:ascii="Calibri" w:cs="Calibri" w:eastAsia="Calibri" w:hAnsi="Calibri"/>
          <w:b/>
          <w:bCs/>
          <w:color w:val="10233C"/>
          <w:sz w:val="28"/>
          <w:szCs w:val="28"/>
        </w:rPr>
        <w:t xml:space="preserve">Attestation d’aptitude 2025</w:t>
      </w:r>
      <w:r>
        <w:rPr>
          <w:rFonts w:ascii="Calibri" w:cs="Calibri" w:eastAsia="Calibri" w:hAnsi="Calibri"/>
          <w:color w:val="10233C"/>
          <w:sz w:val="28"/>
          <w:szCs w:val="28"/>
        </w:rPr>
        <w:t xml:space="preserve"> (fluides frigorigènes) : les codes des missions fluidiques.</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1"/>
        <w:gridCol w:w="9525"/>
      </w:tblGrid>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1.00</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Connaissance élémentaire de la législation de l'Union européenne et nationale applicable</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11.03</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Connaître les réglementations et les normes de sécurité applicables pour l'utilisation</w:t>
            </w:r>
          </w:p>
        </w:tc>
      </w:tr>
    </w:tbl>
    <w:p>
      <w:pPr>
        <w:sectPr>
          <w:footerReference w:type="default" r:id="rId28"/>
          <w:pgSz w:w="11906" w:h="16838" w:orient="portrait"/>
          <w:pgMar w:top="624" w:right="680" w:bottom="1191" w:left="680" w:header="708" w:footer="284" w:gutter="0"/>
          <w:pgNumType/>
          <w:docGrid w:linePitch="360"/>
        </w:sectPr>
      </w:pPr>
    </w:p>
    <w:p>
      <w:pPr>
        <w:spacing w:after="100"/>
      </w:pPr>
      <w:r>
        <w:rPr>
          <w:rFonts w:ascii="Trebuchet MS" w:cs="Trebuchet MS" w:eastAsia="Trebuchet MS" w:hAnsi="Trebuchet MS"/>
          <w:b/>
          <w:bCs/>
          <w:color w:val="1B3A63"/>
          <w:sz w:val="48"/>
          <w:szCs w:val="48"/>
        </w:rPr>
        <w:t xml:space="preserve">Les codes (suite) et mes notes</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1"/>
        <w:gridCol w:w="9525"/>
      </w:tblGrid>
    </w:tbl>
    <w:p>
      <w:pPr>
        <w:spacing w:after="0" w:before="0" w:line="170" w:lineRule="exact"/>
      </w:pPr>
    </w:p>
    <w:p>
      <w:pPr>
        <w:spacing w:after="40" w:line="260"/>
      </w:pPr>
      <w:r>
        <w:rPr>
          <w:rFonts w:ascii="Calibri" w:cs="Calibri" w:eastAsia="Calibri" w:hAnsi="Calibri"/>
          <w:b/>
          <w:bCs/>
          <w:color w:val="1B3A63"/>
          <w:sz w:val="28"/>
          <w:szCs w:val="28"/>
        </w:rPr>
        <w:t xml:space="preserve">Mes notes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ectPr>
          <w:footerReference w:type="default" r:id="rId29"/>
          <w:pgSz w:w="11906" w:h="16838" w:orient="portrait"/>
          <w:pgMar w:top="624" w:right="680" w:bottom="1191" w:left="680" w:header="708" w:footer="284" w:gutter="0"/>
          <w:pgNumType/>
          <w:docGrid w:linePitch="360"/>
        </w:sectPr>
      </w:pPr>
    </w:p>
    <w:p>
      <w:pPr>
        <w:spacing w:after="100"/>
      </w:pPr>
      <w:r>
        <w:rPr>
          <w:rFonts w:ascii="Trebuchet MS" w:cs="Trebuchet MS" w:eastAsia="Trebuchet MS" w:hAnsi="Trebuchet MS"/>
          <w:b/>
          <w:bCs/>
          <w:color w:val="1B3A63"/>
          <w:sz w:val="44"/>
          <w:szCs w:val="44"/>
        </w:rPr>
        <w:t xml:space="preserve">Du cours à une décision professionnelle</w:t>
      </w:r>
    </w:p>
    <w:p>
      <w:pPr>
        <w:spacing w:after="40" w:line="260"/>
      </w:pPr>
      <w:r>
        <w:rPr>
          <w:rFonts w:ascii="Calibri" w:cs="Calibri" w:eastAsia="Calibri" w:hAnsi="Calibri"/>
          <w:b/>
          <w:bCs/>
          <w:color w:val="1B3A63"/>
          <w:sz w:val="28"/>
          <w:szCs w:val="28"/>
        </w:rPr>
        <w:t xml:space="preserve">D’où vient la situation ?</w:t>
      </w:r>
    </w:p>
    <w:p>
      <w:pPr>
        <w:spacing w:after="40" w:line="260"/>
      </w:pPr>
      <w:r>
        <w:rPr>
          <w:rFonts w:ascii="Calibri" w:cs="Calibri" w:eastAsia="Calibri" w:hAnsi="Calibri"/>
          <w:color w:val="10233C"/>
          <w:sz w:val="28"/>
          <w:szCs w:val="28"/>
        </w:rPr>
        <w:t xml:space="preserve">Le carnet fournit une commande fictive. Le QR ouvre le cours associé. Une mission peut rester une analyse qualitative. Si elle demande une fiche machine, un plan, un CCTP ou un relevé absent, le formateur le fournit avant l’activité, ou fait identifier les informations manquantes. On n’invente pas une donnée réelle.</w:t>
      </w:r>
    </w:p>
    <w:p>
      <w:pPr>
        <w:spacing w:after="0" w:before="0" w:line="113" w:lineRule="exact"/>
      </w:pPr>
    </w:p>
    <w:p>
      <w:pPr>
        <w:spacing w:after="40" w:line="260"/>
      </w:pPr>
      <w:r>
        <w:rPr>
          <w:rFonts w:ascii="Calibri" w:cs="Calibri" w:eastAsia="Calibri" w:hAnsi="Calibri"/>
          <w:b/>
          <w:bCs/>
          <w:color w:val="1B3A63"/>
          <w:sz w:val="28"/>
          <w:szCs w:val="28"/>
        </w:rPr>
        <w:t xml:space="preserve">Avec un sujet de BTS ou un chantier d’alternant</w:t>
      </w:r>
    </w:p>
    <w:p>
      <w:pPr>
        <w:spacing w:after="40" w:line="260"/>
      </w:pPr>
      <w:r>
        <w:rPr>
          <w:rFonts w:ascii="Calibri" w:cs="Calibri" w:eastAsia="Calibri" w:hAnsi="Calibri"/>
          <w:color w:val="10233C"/>
          <w:sz w:val="28"/>
          <w:szCs w:val="28"/>
        </w:rPr>
        <w:t xml:space="preserve">Conserver l’objectif de la mission et joindre les seules annexes utiles, avec leur origine et leur date. Pour une entreprise : autorisation, anonymisation et retrait des données sensibles. Pour un sujet de BTS : vérifier l’adéquation au TP TECVC. Un corrigé ne fait pas partie du dossier élève.</w:t>
      </w:r>
    </w:p>
    <w:p>
      <w:pPr>
        <w:spacing w:after="0" w:before="0" w:line="113" w:lineRule="exact"/>
      </w:pPr>
    </w:p>
    <w:p>
      <w:pPr>
        <w:spacing w:after="40" w:line="260"/>
      </w:pPr>
      <w:r>
        <w:rPr>
          <w:rFonts w:ascii="Calibri" w:cs="Calibri" w:eastAsia="Calibri" w:hAnsi="Calibri"/>
          <w:b/>
          <w:bCs/>
          <w:color w:val="1B3A63"/>
          <w:sz w:val="28"/>
          <w:szCs w:val="28"/>
        </w:rPr>
        <w:t xml:space="preserve">Une aide qui diminue</w:t>
      </w:r>
    </w:p>
    <w:p>
      <w:pPr>
        <w:spacing w:after="40" w:line="260"/>
      </w:pPr>
      <w:r>
        <w:rPr>
          <w:rFonts w:ascii="Calibri" w:cs="Calibri" w:eastAsia="Calibri" w:hAnsi="Calibri"/>
          <w:color w:val="10233C"/>
          <w:sz w:val="28"/>
          <w:szCs w:val="28"/>
        </w:rPr>
        <w:t xml:space="preserve">P1–P2 : les questions indiquent l’écran utile. P3–P5 : chercher soi-même dans le cours ; demander l’indice au professeur si nécessaire. Terminer chaque mission par une justification individuelle, sans le cours, puis expliquer ce qui changerait si une donnée du cas changeait.</w:t>
      </w:r>
    </w:p>
    <w:p>
      <w:pPr>
        <w:spacing w:after="0" w:before="0" w:line="113" w:lineRule="exact"/>
      </w:pPr>
    </w:p>
    <w:p>
      <w:pPr>
        <w:spacing w:after="40" w:line="260"/>
      </w:pPr>
      <w:r>
        <w:rPr>
          <w:rFonts w:ascii="Calibri" w:cs="Calibri" w:eastAsia="Calibri" w:hAnsi="Calibri"/>
          <w:b/>
          <w:bCs/>
          <w:color w:val="1B3A63"/>
          <w:sz w:val="28"/>
          <w:szCs w:val="28"/>
        </w:rPr>
        <w:t xml:space="preserve">Ce qui est évalué</w:t>
      </w:r>
    </w:p>
    <w:p>
      <w:pPr>
        <w:spacing w:after="40" w:line="260"/>
      </w:pPr>
      <w:r>
        <w:rPr>
          <w:rFonts w:ascii="Calibri" w:cs="Calibri" w:eastAsia="Calibri" w:hAnsi="Calibri"/>
          <w:color w:val="10233C"/>
          <w:sz w:val="28"/>
          <w:szCs w:val="28"/>
        </w:rPr>
        <w:t xml:space="preserve">Quatre critères : données et limites identifiées ; source pertinente et datée ; raisonnement ou calcul vérifiable ; décision expliquée au client. Le quiz contrôle des connaissances. Le professeur apprécie séparément la production et l’autonomie avec les niveaux 0 à 4. Les badges internes ne délivrent ni diplôme ni habilitation.</w:t>
      </w:r>
    </w:p>
    <w:p>
      <w:pPr>
        <w:spacing w:after="0" w:before="0" w:line="113" w:lineRule="exact"/>
      </w:pPr>
    </w:p>
    <w:p>
      <w:pPr>
        <w:spacing w:after="40" w:line="260"/>
      </w:pPr>
      <w:r>
        <w:rPr>
          <w:rFonts w:ascii="Calibri" w:cs="Calibri" w:eastAsia="Calibri" w:hAnsi="Calibri"/>
          <w:b/>
          <w:bCs/>
          <w:color w:val="1B3A63"/>
          <w:sz w:val="28"/>
          <w:szCs w:val="28"/>
        </w:rPr>
        <w:t xml:space="preserve">Temps et trace</w:t>
      </w:r>
    </w:p>
    <w:p>
      <w:pPr>
        <w:spacing w:after="40" w:line="260"/>
      </w:pPr>
      <w:r>
        <w:rPr>
          <w:rFonts w:ascii="Calibri" w:cs="Calibri" w:eastAsia="Calibri" w:hAnsi="Calibri"/>
          <w:color w:val="10233C"/>
          <w:sz w:val="28"/>
          <w:szCs w:val="28"/>
        </w:rPr>
        <w:t xml:space="preserve">Les durées des missions sont des estimations de travail guidé, pas une mesure du temps nécessaire à la maîtrise. Ajouter la recherche documentaire, la correction et l’oral. Rendre les pièces longues sur une feuille jointe : les lignes du carnet servent aussi de brouillon.</w:t>
      </w:r>
    </w:p>
    <w:p>
      <w:pPr>
        <w:spacing w:after="0" w:before="0" w:line="113" w:lineRule="exact"/>
      </w:pPr>
    </w:p>
    <w:p>
      <w:pPr>
        <w:sectPr>
          <w:footerReference w:type="default" r:id="rId30"/>
          <w:pgSz w:w="11906" w:h="16838" w:orient="portrait"/>
          <w:pgMar w:top="624" w:right="680" w:bottom="1191" w:left="680" w:header="708" w:footer="284" w:gutter="0"/>
          <w:pgNumType/>
          <w:docGrid w:linePitch="360"/>
        </w:sectPr>
      </w:pPr>
    </w:p>
    <w:p>
      <w:pPr>
        <w:spacing w:after="100"/>
      </w:pPr>
      <w:r>
        <w:rPr>
          <w:rFonts w:ascii="Trebuchet MS" w:cs="Trebuchet MS" w:eastAsia="Trebuchet MS" w:hAnsi="Trebuchet MS"/>
          <w:b/>
          <w:bCs/>
          <w:color w:val="1B3A63"/>
          <w:sz w:val="44"/>
          <w:szCs w:val="44"/>
        </w:rPr>
        <w:t xml:space="preserve">Mission finale : défendre un conseil au client</w:t>
      </w:r>
    </w:p>
    <w:p>
      <w:pPr>
        <w:spacing w:after="40" w:line="260"/>
      </w:pPr>
      <w:r>
        <w:rPr>
          <w:rFonts w:ascii="Calibri" w:cs="Calibri" w:eastAsia="Calibri" w:hAnsi="Calibri"/>
          <w:b/>
          <w:bCs/>
          <w:color w:val="1B3A63"/>
          <w:sz w:val="28"/>
          <w:szCs w:val="28"/>
        </w:rPr>
        <w:t xml:space="preserve">La commande et les ressources</w:t>
      </w:r>
    </w:p>
    <w:p>
      <w:pPr>
        <w:spacing w:after="40" w:line="260"/>
      </w:pPr>
      <w:r>
        <w:rPr>
          <w:rFonts w:ascii="Calibri" w:cs="Calibri" w:eastAsia="Calibri" w:hAnsi="Calibri"/>
          <w:color w:val="10233C"/>
          <w:sz w:val="28"/>
          <w:szCs w:val="28"/>
        </w:rPr>
        <w:t xml:space="preserve">Reprendre le cas fictif PAC chez le voisin, avec ses deux implantations et ses données de calcul. Le propriétaire demande une recommandation compréhensible, les points à vérifier avant travaux et les limites de l’étude. Utiliser le carnet, les cours et leurs sources. Ce dossier réglementaire ne remplace pas le dimensionnement complet d’une installation.</w:t>
      </w:r>
    </w:p>
    <w:p>
      <w:pPr>
        <w:spacing w:after="0" w:before="0" w:line="113" w:lineRule="exact"/>
      </w:pPr>
    </w:p>
    <w:p>
      <w:pPr>
        <w:spacing w:after="40" w:line="260"/>
      </w:pPr>
      <w:r>
        <w:rPr>
          <w:rFonts w:ascii="Calibri" w:cs="Calibri" w:eastAsia="Calibri" w:hAnsi="Calibri"/>
          <w:b/>
          <w:bCs/>
          <w:color w:val="1B3A63"/>
          <w:sz w:val="28"/>
          <w:szCs w:val="28"/>
        </w:rPr>
        <w:t xml:space="preserve">Le travail demandé</w:t>
      </w:r>
    </w:p>
    <w:p>
      <w:pPr>
        <w:spacing w:after="40" w:line="260"/>
      </w:pPr>
      <w:r>
        <w:rPr>
          <w:rFonts w:ascii="Calibri" w:cs="Calibri" w:eastAsia="Calibri" w:hAnsi="Calibri"/>
          <w:color w:val="10233C"/>
          <w:sz w:val="28"/>
          <w:szCs w:val="28"/>
        </w:rPr>
        <w:t xml:space="preserve">Préparer individuellement trois pages maximum : 1) schéma d’implantation des deux options et hypothèses ; 2) comparaison acoustique chiffrée et conseil argumenté ; 3) vérifications à effectuer pour les intervenants, le fluide, les déchets et les formalités. Distinguer faits disponibles, hypothèses et pièces à demander. Ne pas appliquer automatiquement la RE2020 à ce remplacement dans l’existant.</w:t>
      </w:r>
    </w:p>
    <w:p>
      <w:pPr>
        <w:spacing w:after="0" w:before="0" w:line="113" w:lineRule="exact"/>
      </w:pPr>
    </w:p>
    <w:p>
      <w:pPr>
        <w:spacing w:after="40" w:line="260"/>
      </w:pPr>
      <w:r>
        <w:rPr>
          <w:rFonts w:ascii="Calibri" w:cs="Calibri" w:eastAsia="Calibri" w:hAnsi="Calibri"/>
          <w:b/>
          <w:bCs/>
          <w:color w:val="1B3A63"/>
          <w:sz w:val="28"/>
          <w:szCs w:val="28"/>
        </w:rPr>
        <w:t xml:space="preserve">Le déroulement</w:t>
      </w:r>
    </w:p>
    <w:p>
      <w:pPr>
        <w:spacing w:after="40" w:line="260"/>
      </w:pPr>
      <w:r>
        <w:rPr>
          <w:rFonts w:ascii="Calibri" w:cs="Calibri" w:eastAsia="Calibri" w:hAnsi="Calibri"/>
          <w:color w:val="10233C"/>
          <w:sz w:val="28"/>
          <w:szCs w:val="28"/>
        </w:rPr>
        <w:t xml:space="preserve">Prévoir deux heures de préparation après les missions utiles, puis cinq minutes de présentation et cinq minutes d’échange par élève. Le formateur peut adapter cette durée. Pendant l’oral, il change une donnée du cas : l’élève explique ce qu’il faut recalculer ou revérifier, sans recevoir la solution.</w:t>
      </w:r>
    </w:p>
    <w:p>
      <w:pPr>
        <w:spacing w:after="0" w:before="0" w:line="113" w:lineRule="exact"/>
      </w:pPr>
    </w:p>
    <w:p>
      <w:pPr>
        <w:spacing w:after="40" w:line="260"/>
      </w:pPr>
      <w:r>
        <w:rPr>
          <w:rFonts w:ascii="Calibri" w:cs="Calibri" w:eastAsia="Calibri" w:hAnsi="Calibri"/>
          <w:b/>
          <w:bCs/>
          <w:color w:val="1B3A63"/>
          <w:sz w:val="28"/>
          <w:szCs w:val="28"/>
        </w:rPr>
        <w:t xml:space="preserve">Les critères de réussite</w:t>
      </w:r>
    </w:p>
    <w:p>
      <w:pPr>
        <w:spacing w:after="40" w:line="260"/>
      </w:pPr>
      <w:r>
        <w:rPr>
          <w:rFonts w:ascii="Calibri" w:cs="Calibri" w:eastAsia="Calibri" w:hAnsi="Calibri"/>
          <w:color w:val="10233C"/>
          <w:sz w:val="28"/>
          <w:szCs w:val="28"/>
        </w:rPr>
        <w:t xml:space="preserve">Identifier Lw et Lp, montrer la comparaison des implantations et le calcul logarithmique, ne pas transformer une estimation en garantie réglementaire, proposer les vérifications pertinentes et répondre au changement de donnée. Positionner chacun des quatre critères de la page précédente de 0 à 4 ; garder la preuve individuelle et les aides reçues.</w:t>
      </w:r>
    </w:p>
    <w:p>
      <w:pPr>
        <w:spacing w:after="0" w:before="0" w:line="113" w:lineRule="exact"/>
      </w:pPr>
    </w:p>
    <w:p>
      <w:pPr>
        <w:spacing w:after="40" w:line="260"/>
      </w:pPr>
      <w:r>
        <w:rPr>
          <w:rFonts w:ascii="Calibri" w:cs="Calibri" w:eastAsia="Calibri" w:hAnsi="Calibri"/>
          <w:b/>
          <w:bCs/>
          <w:color w:val="1B3A63"/>
          <w:sz w:val="28"/>
          <w:szCs w:val="28"/>
        </w:rPr>
        <w:t xml:space="preserve">Le lien avec le TP TECVC</w:t>
      </w:r>
    </w:p>
    <w:p>
      <w:pPr>
        <w:spacing w:after="40" w:line="260"/>
      </w:pPr>
      <w:r>
        <w:rPr>
          <w:rFonts w:ascii="Calibri" w:cs="Calibri" w:eastAsia="Calibri" w:hAnsi="Calibri"/>
          <w:color w:val="10233C"/>
          <w:sz w:val="28"/>
          <w:szCs w:val="28"/>
        </w:rPr>
        <w:t xml:space="preserve">Cette activité apporte des éléments sur l’implantation et la justification de choix CVC. Une simple note réglementaire ne prouve pas à elle seule la maîtrise complète des CP du référentiel. Le professeur croise ces observations avec les études techniques et les autres évaluations de la formation.</w:t>
      </w:r>
    </w:p>
    <w:p>
      <w:pPr>
        <w:spacing w:after="0" w:before="0" w:line="113" w:lineRule="exact"/>
      </w:pPr>
    </w:p>
    <w:sectPr>
      <w:footerReference w:type="default" r:id="rId31"/>
      <w:pgSz w:w="11906" w:h="16838" w:orient="portrait"/>
      <w:pgMar w:top="624" w:right="680" w:bottom="1191" w:left="680" w:header="708" w:footer="28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Carnet d’une période (le carnet complet regroupe les cinq périodes)</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période P4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Le professeur tamponne la case après la mission</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carte P4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CP7 · CP1</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33/57 · recto</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CP7 · CP1</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33/57 · verso</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CP7 · CP1</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34/57 · recto</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CP7 · CP1</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34/57 · verso</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CP7 · CP10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35/57 · recto</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CP7 · CP10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35/57 · verso</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CP1 · CP7</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36/57 · recto</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CP1 · CP7</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36/57 · verso</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CP7 · CP10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37/57 · recto</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CP7 · CP10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37/57 · verso</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CP3</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38/57 · recto</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CP3</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38/57 · verso</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1.00 11.03</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39/57 · recto</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1.00 11.03</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39/57 · verso</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CP10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40/57 · recto</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CP10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40/57 · verso</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1.00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41/57 · recto</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1.00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41/57 · verso</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CP5 · CP6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42/57 · recto</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CP5 · CP6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42/57 · verso</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Codes du référentiel</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codes 1/2</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Codes du référentiel</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codes 2/2</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critères et autonomie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guide pédagogique</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critères et autonomie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guide pédagogique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footer" Target="footer17.xml"/><Relationship Id="rId23" Type="http://schemas.openxmlformats.org/officeDocument/2006/relationships/footer" Target="footer18.xml"/><Relationship Id="rId24" Type="http://schemas.openxmlformats.org/officeDocument/2006/relationships/footer" Target="footer19.xml"/><Relationship Id="rId25" Type="http://schemas.openxmlformats.org/officeDocument/2006/relationships/footer" Target="footer20.xml"/><Relationship Id="rId26" Type="http://schemas.openxmlformats.org/officeDocument/2006/relationships/footer" Target="footer21.xml"/><Relationship Id="rId27" Type="http://schemas.openxmlformats.org/officeDocument/2006/relationships/footer" Target="footer22.xml"/><Relationship Id="rId28" Type="http://schemas.openxmlformats.org/officeDocument/2006/relationships/footer" Target="footer23.xml"/><Relationship Id="rId29" Type="http://schemas.openxmlformats.org/officeDocument/2006/relationships/footer" Target="footer24.xml"/><Relationship Id="rId30" Type="http://schemas.openxmlformats.org/officeDocument/2006/relationships/footer" Target="footer25.xml"/><Relationship Id="rId31" Type="http://schemas.openxmlformats.org/officeDocument/2006/relationships/footer" Target="footer26.xml"/><Relationship Id="rId32" Type="http://schemas.openxmlformats.org/officeDocument/2006/relationships/theme" Target="theme/theme1.xml"/><Relationship Id="rId33" Type="http://schemas.openxmlformats.org/officeDocument/2006/relationships/image" Target="media/68daa096ce8389c5d3eb4b172fff06aaf36f0db4.png"/><Relationship Id="rId34" Type="http://schemas.openxmlformats.org/officeDocument/2006/relationships/image" Target="media/4f18374941e6ae5fe9d33a2669e439e6ed0d9478.png"/><Relationship Id="rId35" Type="http://schemas.openxmlformats.org/officeDocument/2006/relationships/image" Target="media/7f2704ba584254580e0422dd35a7df455f3b8b3e.png"/><Relationship Id="rId36" Type="http://schemas.openxmlformats.org/officeDocument/2006/relationships/image" Target="media/ef6fbf153e96da0f2ecf15fc575c40337eea3b3c.png"/><Relationship Id="rId37" Type="http://schemas.openxmlformats.org/officeDocument/2006/relationships/image" Target="media/6626a36c92a52f209fa1b5c8f9411f65ff34e04f.png"/><Relationship Id="rId38" Type="http://schemas.openxmlformats.org/officeDocument/2006/relationships/image" Target="media/afc62f83086ea3a5ec0d18d20aef4ff50aeb8fa8.png"/><Relationship Id="rId39" Type="http://schemas.openxmlformats.org/officeDocument/2006/relationships/image" Target="media/53e74a56b0bbf4ebddc64f2744921b8f1c49b6f0.png"/><Relationship Id="rId40" Type="http://schemas.openxmlformats.org/officeDocument/2006/relationships/image" Target="media/824dd79f68fcd0a0fd52eb0eeafca12bfa989df9.png"/><Relationship Id="rId41" Type="http://schemas.openxmlformats.org/officeDocument/2006/relationships/image" Target="media/c413d1f14caa4a6b73b69085cdff6af1f65922de.png"/><Relationship Id="rId42" Type="http://schemas.openxmlformats.org/officeDocument/2006/relationships/image" Target="media/633218f26bfcc35f918a80cfffba20876f40e984.png"/><Relationship Id="rId43" Type="http://schemas.openxmlformats.org/officeDocument/2006/relationships/image" Target="media/288502effac3498e1a4b6aa9d22b1baaf4428f90.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 carnet du chargé d’affaires — P4</dc:title>
  <dc:creator>inerWeb</dc:creator>
  <cp:lastModifiedBy>Un-named</cp:lastModifiedBy>
  <cp:revision>1</cp:revision>
  <dcterms:created xsi:type="dcterms:W3CDTF">2026-10-01T07:25:02.543Z</dcterms:created>
  <dcterms:modified xsi:type="dcterms:W3CDTF">2026-10-01T07:25:02.543Z</dcterms:modified>
</cp:coreProperties>
</file>

<file path=docProps/custom.xml><?xml version="1.0" encoding="utf-8"?>
<Properties xmlns="http://schemas.openxmlformats.org/officeDocument/2006/custom-properties" xmlns:vt="http://schemas.openxmlformats.org/officeDocument/2006/docPropsVTypes"/>
</file>