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0" cy="29241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924175"/>
                    </a:xfrm>
                    <a:prstGeom prst="rect">
                      <a:avLst/>
                    </a:prstGeom>
                  </pic:spPr>
                </pic:pic>
              </a:graphicData>
            </a:graphic>
          </wp:inline>
        </w:drawing>
      </w:r>
    </w:p>
    <w:p>
      <w:pPr>
        <w:spacing w:after="40" w:line="260"/>
      </w:pPr>
      <w:r>
        <w:rPr>
          <w:rFonts w:ascii="Calibri" w:cs="Calibri" w:eastAsia="Calibri" w:hAnsi="Calibri"/>
          <w:b/>
          <w:bCs/>
          <w:color w:val="56657A"/>
          <w:sz w:val="28"/>
          <w:szCs w:val="28"/>
        </w:rPr>
        <w:t xml:space="preserve">Clim'Études Sud · BTS · TP TECVC · Mon carnet du chargé d’affaires</w:t>
      </w:r>
    </w:p>
    <w:p>
      <w:pPr>
        <w:spacing w:after="100"/>
      </w:pPr>
      <w:r>
        <w:rPr>
          <w:rFonts w:ascii="Trebuchet MS" w:cs="Trebuchet MS" w:eastAsia="Trebuchet MS" w:hAnsi="Trebuchet MS"/>
          <w:b/>
          <w:bCs/>
          <w:color w:val="1B3A63"/>
          <w:sz w:val="60"/>
          <w:szCs w:val="60"/>
        </w:rPr>
        <w:t xml:space="preserve">P2 · Le fluide et la machine</w:t>
      </w:r>
    </w:p>
    <w:p>
      <w:pPr>
        <w:spacing w:after="80"/>
      </w:pPr>
      <w:r>
        <w:rPr>
          <w:rFonts w:ascii="Calibri" w:cs="Calibri" w:eastAsia="Calibri" w:hAnsi="Calibri"/>
          <w:b/>
          <w:bCs/>
          <w:color w:val="B8692E"/>
          <w:sz w:val="32"/>
          <w:szCs w:val="32"/>
        </w:rPr>
        <w:t xml:space="preserve">Semaines 7 à 14 · 9 missions · environ 3 h 50</w:t>
      </w:r>
    </w:p>
    <w:p>
      <w:pPr>
        <w:spacing w:after="120"/>
      </w:pPr>
      <w:r>
        <w:rPr>
          <w:rFonts w:ascii="Calibri" w:cs="Calibri" w:eastAsia="Calibri" w:hAnsi="Calibri"/>
          <w:color w:val="10233C"/>
          <w:sz w:val="32"/>
          <w:szCs w:val="32"/>
        </w:rPr>
        <w:t xml:space="preserve">Le cœur du métier de frigoriste : qui a le droit de manipuler, dans quel local, avec quelle traçabilité, et ce que dit la loi des récipients sous pression.</w:t>
      </w:r>
    </w:p>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2109"/>
        <w:gridCol w:w="2109"/>
        <w:gridCol w:w="2109"/>
        <w:gridCol w:w="2109"/>
      </w:tblGrid>
      <w:tr>
        <w:trPr>
          <w:cantSplit/>
        </w:trPr>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P1</w:t>
            </w:r>
          </w:p>
          <w:p>
            <w:pPr>
              <w:spacing w:after="40" w:line="260"/>
            </w:pPr>
            <w:r>
              <w:rPr>
                <w:rFonts w:ascii="Calibri" w:cs="Calibri" w:eastAsia="Calibri" w:hAnsi="Calibri"/>
                <w:color w:val="56657A"/>
                <w:sz w:val="28"/>
                <w:szCs w:val="28"/>
              </w:rPr>
              <w:t xml:space="preserve">Arriver en sécurité</w:t>
            </w:r>
          </w:p>
          <w:p>
            <w:pPr>
              <w:spacing w:after="40" w:line="260"/>
            </w:pPr>
            <w:r>
              <w:rPr>
                <w:rFonts w:ascii="Calibri" w:cs="Calibri" w:eastAsia="Calibri" w:hAnsi="Calibri"/>
                <w:color w:val="56657A"/>
                <w:sz w:val="28"/>
                <w:szCs w:val="28"/>
              </w:rPr>
              <w:t xml:space="preserve">sem. 1 à 6</w:t>
            </w:r>
          </w:p>
        </w:tc>
        <w:tc>
          <w:tcPr>
            <w:tcW w:type="dxa" w:w="2109"/>
            <w:tcBorders>
              <w:top w:val="single" w:color="1B3A63" w:sz="8"/>
              <w:left w:val="single" w:color="1B3A63" w:sz="8"/>
              <w:bottom w:val="single" w:color="1B3A63" w:sz="8"/>
              <w:right w:val="single" w:color="1B3A63" w:sz="8"/>
            </w:tcBorders>
            <w:shd w:fill="1B3A63" w:val="clear"/>
            <w:tcMar>
              <w:top w:type="dxa" w:w="30"/>
              <w:left w:type="dxa" w:w="100"/>
              <w:bottom w:type="dxa" w:w="30"/>
              <w:right w:type="dxa" w:w="100"/>
            </w:tcMar>
            <w:vAlign w:val="top"/>
          </w:tcPr>
          <w:p>
            <w:pPr>
              <w:spacing w:after="40" w:line="260"/>
            </w:pPr>
            <w:r>
              <w:rPr>
                <w:rFonts w:ascii="Trebuchet MS" w:cs="Trebuchet MS" w:eastAsia="Trebuchet MS" w:hAnsi="Trebuchet MS"/>
                <w:b/>
                <w:bCs/>
                <w:color w:val="FFFFFF"/>
                <w:sz w:val="32"/>
                <w:szCs w:val="32"/>
              </w:rPr>
              <w:t xml:space="preserve">P2</w:t>
            </w:r>
          </w:p>
          <w:p>
            <w:pPr>
              <w:spacing w:after="40" w:line="260"/>
            </w:pPr>
            <w:r>
              <w:rPr>
                <w:rFonts w:ascii="Calibri" w:cs="Calibri" w:eastAsia="Calibri" w:hAnsi="Calibri"/>
                <w:color w:val="FFFFFF"/>
                <w:sz w:val="28"/>
                <w:szCs w:val="28"/>
              </w:rPr>
              <w:t xml:space="preserve">Le fluide et la machine</w:t>
            </w:r>
          </w:p>
          <w:p>
            <w:pPr>
              <w:spacing w:after="40" w:line="260"/>
            </w:pPr>
            <w:r>
              <w:rPr>
                <w:rFonts w:ascii="Calibri" w:cs="Calibri" w:eastAsia="Calibri" w:hAnsi="Calibri"/>
                <w:color w:val="FFFFFF"/>
                <w:sz w:val="28"/>
                <w:szCs w:val="28"/>
              </w:rPr>
              <w:t xml:space="preserve">sem. 7 à 14</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P3</w:t>
            </w:r>
          </w:p>
          <w:p>
            <w:pPr>
              <w:spacing w:after="40" w:line="260"/>
            </w:pPr>
            <w:r>
              <w:rPr>
                <w:rFonts w:ascii="Calibri" w:cs="Calibri" w:eastAsia="Calibri" w:hAnsi="Calibri"/>
                <w:color w:val="56657A"/>
                <w:sz w:val="28"/>
                <w:szCs w:val="28"/>
              </w:rPr>
              <w:t xml:space="preserve">Le bâtiment qui consomme</w:t>
            </w:r>
          </w:p>
          <w:p>
            <w:pPr>
              <w:spacing w:after="40" w:line="260"/>
            </w:pPr>
            <w:r>
              <w:rPr>
                <w:rFonts w:ascii="Calibri" w:cs="Calibri" w:eastAsia="Calibri" w:hAnsi="Calibri"/>
                <w:color w:val="56657A"/>
                <w:sz w:val="28"/>
                <w:szCs w:val="28"/>
              </w:rPr>
              <w:t xml:space="preserve">sem. 15 à 22</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P4</w:t>
            </w:r>
          </w:p>
          <w:p>
            <w:pPr>
              <w:spacing w:after="40" w:line="260"/>
            </w:pPr>
            <w:r>
              <w:rPr>
                <w:rFonts w:ascii="Calibri" w:cs="Calibri" w:eastAsia="Calibri" w:hAnsi="Calibri"/>
                <w:color w:val="56657A"/>
                <w:sz w:val="28"/>
                <w:szCs w:val="28"/>
              </w:rPr>
              <w:t xml:space="preserve">Le bâtiment qui protège</w:t>
            </w:r>
          </w:p>
          <w:p>
            <w:pPr>
              <w:spacing w:after="40" w:line="260"/>
            </w:pPr>
            <w:r>
              <w:rPr>
                <w:rFonts w:ascii="Calibri" w:cs="Calibri" w:eastAsia="Calibri" w:hAnsi="Calibri"/>
                <w:color w:val="56657A"/>
                <w:sz w:val="28"/>
                <w:szCs w:val="28"/>
              </w:rPr>
              <w:t xml:space="preserve">sem. 23 à 28</w:t>
            </w:r>
          </w:p>
        </w:tc>
        <w:tc>
          <w:tcPr>
            <w:tcW w:type="dxa" w:w="2109"/>
            <w:tcBorders>
              <w:top w:val="single" w:color="8FA0B3" w:sz="8"/>
              <w:left w:val="single" w:color="8FA0B3" w:sz="8"/>
              <w:bottom w:val="single" w:color="8FA0B3" w:sz="8"/>
              <w:right w:val="single" w:color="8FA0B3" w:sz="8"/>
            </w:tcBorders>
            <w:tcMar>
              <w:top w:type="dxa" w:w="30"/>
              <w:left w:type="dxa" w:w="100"/>
              <w:bottom w:type="dxa" w:w="30"/>
              <w:right w:type="dxa" w:w="100"/>
            </w:tcMar>
            <w:vAlign w:val="top"/>
          </w:tcPr>
          <w:p>
            <w:pPr>
              <w:spacing w:after="40" w:line="260"/>
            </w:pPr>
            <w:r>
              <w:rPr>
                <w:rFonts w:ascii="Trebuchet MS" w:cs="Trebuchet MS" w:eastAsia="Trebuchet MS" w:hAnsi="Trebuchet MS"/>
                <w:b/>
                <w:bCs/>
                <w:color w:val="56657A"/>
                <w:sz w:val="32"/>
                <w:szCs w:val="32"/>
              </w:rPr>
              <w:t xml:space="preserve">P5</w:t>
            </w:r>
          </w:p>
          <w:p>
            <w:pPr>
              <w:spacing w:after="40" w:line="260"/>
            </w:pPr>
            <w:r>
              <w:rPr>
                <w:rFonts w:ascii="Calibri" w:cs="Calibri" w:eastAsia="Calibri" w:hAnsi="Calibri"/>
                <w:color w:val="56657A"/>
                <w:sz w:val="28"/>
                <w:szCs w:val="28"/>
              </w:rPr>
              <w:t xml:space="preserve">L'affaire complète</w:t>
            </w:r>
          </w:p>
          <w:p>
            <w:pPr>
              <w:spacing w:after="40" w:line="260"/>
            </w:pPr>
            <w:r>
              <w:rPr>
                <w:rFonts w:ascii="Calibri" w:cs="Calibri" w:eastAsia="Calibri" w:hAnsi="Calibri"/>
                <w:color w:val="56657A"/>
                <w:sz w:val="28"/>
                <w:szCs w:val="28"/>
              </w:rPr>
              <w:t xml:space="preserve">sem. 29 à 36</w:t>
            </w:r>
          </w:p>
        </w:tc>
      </w:tr>
    </w:tbl>
    <w:p>
      <w:pPr>
        <w:spacing w:after="0" w:before="0" w:line="170" w:lineRule="exact"/>
      </w:pP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E8914A" w:sz="8"/>
              <w:left w:val="single" w:color="E8914A" w:sz="8"/>
              <w:bottom w:val="single" w:color="E8914A" w:sz="8"/>
              <w:right w:val="single" w:color="E8914A" w:sz="8"/>
            </w:tcBorders>
            <w:shd w:fill="FDF3E8" w:val="clear"/>
            <w:tcMar>
              <w:top w:type="dxa" w:w="30"/>
              <w:left w:type="dxa" w:w="100"/>
              <w:bottom w:type="dxa" w:w="30"/>
              <w:right w:type="dxa" w:w="100"/>
            </w:tcMar>
            <w:vAlign w:val="center"/>
          </w:tcPr>
          <w:p>
            <w:pPr>
              <w:spacing w:after="40" w:line="260"/>
            </w:pPr>
            <w:r>
              <w:rPr>
                <w:rFonts w:ascii="Calibri" w:cs="Calibri" w:eastAsia="Calibri" w:hAnsi="Calibri"/>
                <w:b/>
                <w:bCs/>
                <w:color w:val="10233C"/>
                <w:sz w:val="28"/>
                <w:szCs w:val="28"/>
              </w:rPr>
              <w:t xml:space="preserve">Une mission = une feuille recto-verso. </w:t>
            </w:r>
            <w:r>
              <w:rPr>
                <w:rFonts w:ascii="Calibri" w:cs="Calibri" w:eastAsia="Calibri" w:hAnsi="Calibri"/>
                <w:color w:val="10233C"/>
                <w:sz w:val="28"/>
                <w:szCs w:val="28"/>
              </w:rPr>
              <w:t xml:space="preserve">Scannez le QR, faites la station, remplissez la feuille, faites signer le tampon par le professeur.</w:t>
            </w:r>
          </w:p>
        </w:tc>
      </w:tr>
    </w:tbl>
    <w:p>
      <w:pPr>
        <w:spacing w:after="0" w:before="0" w:line="227" w:lineRule="exact"/>
      </w:pPr>
    </w:p>
    <w:p>
      <w:pPr>
        <w:spacing w:after="160"/>
      </w:pPr>
      <w:r>
        <w:rPr>
          <w:rFonts w:ascii="Calibri" w:cs="Calibri" w:eastAsia="Calibri" w:hAnsi="Calibri"/>
          <w:b/>
          <w:bCs/>
          <w:color w:val="1B3A63"/>
          <w:sz w:val="32"/>
          <w:szCs w:val="32"/>
        </w:rPr>
        <w:t xml:space="preserve">Nom : ________________________________________</w:t>
      </w:r>
    </w:p>
    <w:p>
      <w:pPr>
        <w:spacing w:after="160"/>
      </w:pPr>
      <w:r>
        <w:rPr>
          <w:rFonts w:ascii="Calibri" w:cs="Calibri" w:eastAsia="Calibri" w:hAnsi="Calibri"/>
          <w:b/>
          <w:bCs/>
          <w:color w:val="1B3A63"/>
          <w:sz w:val="32"/>
          <w:szCs w:val="32"/>
        </w:rPr>
        <w:t xml:space="preserve">Prénom : ________________________________________</w:t>
      </w:r>
    </w:p>
    <w:p>
      <w:pPr>
        <w:spacing w:after="160"/>
      </w:pPr>
      <w:r>
        <w:rPr>
          <w:rFonts w:ascii="Calibri" w:cs="Calibri" w:eastAsia="Calibri" w:hAnsi="Calibri"/>
          <w:b/>
          <w:bCs/>
          <w:color w:val="1B3A63"/>
          <w:sz w:val="32"/>
          <w:szCs w:val="32"/>
        </w:rPr>
        <w:t xml:space="preserve">Classe : ________________________________________</w:t>
      </w:r>
    </w:p>
    <w:p>
      <w:pPr>
        <w:sectPr>
          <w:footerReference w:type="default" r:id="rId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52"/>
          <w:szCs w:val="52"/>
        </w:rPr>
        <w:t xml:space="preserve">Ma carte des tampons · P2</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Fluidique &amp; thermique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0F766E" w:sz="10"/>
              <w:left w:val="single" w:color="0F766E" w:sz="10"/>
              <w:bottom w:val="single" w:color="0F766E" w:sz="10"/>
              <w:right w:val="single" w:color="0F766E" w:sz="10"/>
            </w:tcBorders>
            <w:tcMar>
              <w:top w:type="dxa" w:w="30"/>
              <w:left w:type="dxa" w:w="100"/>
              <w:bottom w:type="dxa" w:w="30"/>
              <w:right w:type="dxa" w:w="100"/>
            </w:tcMar>
            <w:vAlign w:val="top"/>
          </w:tcPr>
          <w:p>
            <w:pPr>
              <w:spacing w:after="40" w:line="260"/>
            </w:pPr>
            <w:r>
              <w:rPr>
                <w:rFonts w:ascii="Calibri" w:cs="Calibri" w:eastAsia="Calibri" w:hAnsi="Calibri"/>
                <w:b/>
                <w:bCs/>
                <w:color w:val="0F766E"/>
                <w:sz w:val="28"/>
                <w:szCs w:val="28"/>
              </w:rPr>
              <w:t xml:space="preserve">13 · </w:t>
            </w:r>
            <w:r>
              <w:rPr>
                <w:rFonts w:ascii="Calibri" w:cs="Calibri" w:eastAsia="Calibri" w:hAnsi="Calibri"/>
                <w:b/>
                <w:bCs/>
                <w:color w:val="10233C"/>
                <w:sz w:val="28"/>
                <w:szCs w:val="28"/>
              </w:rPr>
              <w:t xml:space="preserve">F-Gaz 3</w:t>
            </w:r>
          </w:p>
          <w:p>
            <w:pPr>
              <w:spacing w:after="40" w:line="260"/>
            </w:pPr>
            <w:r>
              <w:rPr>
                <w:rFonts w:ascii="Calibri" w:cs="Calibri" w:eastAsia="Calibri" w:hAnsi="Calibri"/>
                <w:color w:val="56657A"/>
                <w:sz w:val="28"/>
                <w:szCs w:val="28"/>
              </w:rPr>
              <w:t xml:space="preserve">Tampon · date</w:t>
            </w:r>
          </w:p>
        </w:tc>
        <w:tc>
          <w:tcPr>
            <w:tcW w:type="dxa" w:w="3515"/>
            <w:tcBorders>
              <w:top w:val="single" w:color="0F766E" w:sz="10"/>
              <w:left w:val="single" w:color="0F766E" w:sz="10"/>
              <w:bottom w:val="single" w:color="0F766E" w:sz="10"/>
              <w:right w:val="single" w:color="0F766E" w:sz="10"/>
            </w:tcBorders>
            <w:tcMar>
              <w:top w:type="dxa" w:w="30"/>
              <w:left w:type="dxa" w:w="100"/>
              <w:bottom w:type="dxa" w:w="30"/>
              <w:right w:type="dxa" w:w="100"/>
            </w:tcMar>
            <w:vAlign w:val="top"/>
          </w:tcPr>
          <w:p>
            <w:pPr>
              <w:spacing w:after="40" w:line="260"/>
            </w:pPr>
            <w:r>
              <w:rPr>
                <w:rFonts w:ascii="Calibri" w:cs="Calibri" w:eastAsia="Calibri" w:hAnsi="Calibri"/>
                <w:b/>
                <w:bCs/>
                <w:color w:val="0F766E"/>
                <w:sz w:val="28"/>
                <w:szCs w:val="28"/>
              </w:rPr>
              <w:t xml:space="preserve">14 · </w:t>
            </w:r>
            <w:r>
              <w:rPr>
                <w:rFonts w:ascii="Calibri" w:cs="Calibri" w:eastAsia="Calibri" w:hAnsi="Calibri"/>
                <w:b/>
                <w:bCs/>
                <w:color w:val="10233C"/>
                <w:sz w:val="28"/>
                <w:szCs w:val="28"/>
              </w:rPr>
              <w:t xml:space="preserve">Aptitude &amp; capacité</w:t>
            </w:r>
          </w:p>
          <w:p>
            <w:pPr>
              <w:spacing w:after="40" w:line="260"/>
            </w:pPr>
            <w:r>
              <w:rPr>
                <w:rFonts w:ascii="Calibri" w:cs="Calibri" w:eastAsia="Calibri" w:hAnsi="Calibri"/>
                <w:color w:val="56657A"/>
                <w:sz w:val="28"/>
                <w:szCs w:val="28"/>
              </w:rPr>
              <w:t xml:space="preserve">Tampon · date</w:t>
            </w:r>
          </w:p>
        </w:tc>
        <w:tc>
          <w:tcPr>
            <w:tcW w:type="dxa" w:w="3515"/>
            <w:tcBorders>
              <w:top w:val="single" w:color="0F766E" w:sz="10"/>
              <w:left w:val="single" w:color="0F766E" w:sz="10"/>
              <w:bottom w:val="single" w:color="0F766E" w:sz="10"/>
              <w:right w:val="single" w:color="0F766E" w:sz="10"/>
            </w:tcBorders>
            <w:tcMar>
              <w:top w:type="dxa" w:w="30"/>
              <w:left w:type="dxa" w:w="100"/>
              <w:bottom w:type="dxa" w:w="30"/>
              <w:right w:type="dxa" w:w="100"/>
            </w:tcMar>
            <w:vAlign w:val="top"/>
          </w:tcPr>
          <w:p>
            <w:pPr>
              <w:spacing w:after="40" w:line="260"/>
            </w:pPr>
            <w:r>
              <w:rPr>
                <w:rFonts w:ascii="Calibri" w:cs="Calibri" w:eastAsia="Calibri" w:hAnsi="Calibri"/>
                <w:b/>
                <w:bCs/>
                <w:color w:val="0F766E"/>
                <w:sz w:val="28"/>
                <w:szCs w:val="28"/>
              </w:rPr>
              <w:t xml:space="preserve">15 · </w:t>
            </w:r>
            <w:r>
              <w:rPr>
                <w:rFonts w:ascii="Calibri" w:cs="Calibri" w:eastAsia="Calibri" w:hAnsi="Calibri"/>
                <w:b/>
                <w:bCs/>
                <w:color w:val="10233C"/>
                <w:sz w:val="28"/>
                <w:szCs w:val="28"/>
              </w:rPr>
              <w:t xml:space="preserve">NF EN 378</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0F766E" w:sz="10"/>
              <w:left w:val="single" w:color="0F766E" w:sz="10"/>
              <w:bottom w:val="single" w:color="0F766E" w:sz="10"/>
              <w:right w:val="single" w:color="0F766E" w:sz="10"/>
            </w:tcBorders>
            <w:tcMar>
              <w:top w:type="dxa" w:w="30"/>
              <w:left w:type="dxa" w:w="100"/>
              <w:bottom w:type="dxa" w:w="30"/>
              <w:right w:type="dxa" w:w="100"/>
            </w:tcMar>
            <w:vAlign w:val="top"/>
          </w:tcPr>
          <w:p>
            <w:pPr>
              <w:spacing w:after="40" w:line="260"/>
            </w:pPr>
            <w:r>
              <w:rPr>
                <w:rFonts w:ascii="Calibri" w:cs="Calibri" w:eastAsia="Calibri" w:hAnsi="Calibri"/>
                <w:b/>
                <w:bCs/>
                <w:color w:val="0F766E"/>
                <w:sz w:val="28"/>
                <w:szCs w:val="28"/>
              </w:rPr>
              <w:t xml:space="preserve">16 · </w:t>
            </w:r>
            <w:r>
              <w:rPr>
                <w:rFonts w:ascii="Calibri" w:cs="Calibri" w:eastAsia="Calibri" w:hAnsi="Calibri"/>
                <w:b/>
                <w:bCs/>
                <w:color w:val="10233C"/>
                <w:sz w:val="28"/>
                <w:szCs w:val="28"/>
              </w:rPr>
              <w:t xml:space="preserve">Traçabilité</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Segoe UI Symbol" w:cs="Segoe UI Symbol" w:eastAsia="Segoe UI Symbol" w:hAnsi="Segoe UI Symbol"/>
                <w:b/>
                <w:bCs/>
                <w:color w:val="FFFFFF"/>
                <w:sz w:val="28"/>
                <w:szCs w:val="28"/>
              </w:rPr>
              <w:t xml:space="preserve">La DESP      Certificat  ☐</w:t>
            </w:r>
          </w:p>
        </w:tc>
      </w:tr>
    </w:tbl>
    <w:tbl>
      <w:tblPr>
        <w:tblW w:type="dxa" w:w="1054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3515"/>
        <w:gridCol w:w="3515"/>
      </w:tblGrid>
      <w:tr>
        <w:trPr>
          <w:cantSplit/>
          <w:trHeight w:val="3090" w:hRule="atLeast"/>
        </w:trPr>
        <w:tc>
          <w:tcPr>
            <w:tcW w:type="dxa" w:w="3515"/>
            <w:tcBorders>
              <w:top w:val="single" w:color="0C4A6E" w:sz="10"/>
              <w:left w:val="single" w:color="0C4A6E" w:sz="10"/>
              <w:bottom w:val="single" w:color="0C4A6E" w:sz="10"/>
              <w:right w:val="single" w:color="0C4A6E" w:sz="10"/>
            </w:tcBorders>
            <w:tcMar>
              <w:top w:type="dxa" w:w="30"/>
              <w:left w:type="dxa" w:w="100"/>
              <w:bottom w:type="dxa" w:w="30"/>
              <w:right w:type="dxa" w:w="100"/>
            </w:tcMar>
            <w:vAlign w:val="top"/>
          </w:tcPr>
          <w:p>
            <w:pPr>
              <w:spacing w:after="40" w:line="260"/>
            </w:pPr>
            <w:r>
              <w:rPr>
                <w:rFonts w:ascii="Calibri" w:cs="Calibri" w:eastAsia="Calibri" w:hAnsi="Calibri"/>
                <w:b/>
                <w:bCs/>
                <w:color w:val="0C4A6E"/>
                <w:sz w:val="28"/>
                <w:szCs w:val="28"/>
              </w:rPr>
              <w:t xml:space="preserve">17 · </w:t>
            </w:r>
            <w:r>
              <w:rPr>
                <w:rFonts w:ascii="Calibri" w:cs="Calibri" w:eastAsia="Calibri" w:hAnsi="Calibri"/>
                <w:b/>
                <w:bCs/>
                <w:color w:val="10233C"/>
                <w:sz w:val="28"/>
                <w:szCs w:val="28"/>
              </w:rPr>
              <w:t xml:space="preserve">La directive</w:t>
            </w:r>
          </w:p>
          <w:p>
            <w:pPr>
              <w:spacing w:after="40" w:line="260"/>
            </w:pPr>
            <w:r>
              <w:rPr>
                <w:rFonts w:ascii="Calibri" w:cs="Calibri" w:eastAsia="Calibri" w:hAnsi="Calibri"/>
                <w:color w:val="56657A"/>
                <w:sz w:val="28"/>
                <w:szCs w:val="28"/>
              </w:rPr>
              <w:t xml:space="preserve">Tampon · date</w:t>
            </w:r>
          </w:p>
        </w:tc>
        <w:tc>
          <w:tcPr>
            <w:tcW w:type="dxa" w:w="3515"/>
            <w:tcBorders>
              <w:top w:val="single" w:color="0C4A6E" w:sz="10"/>
              <w:left w:val="single" w:color="0C4A6E" w:sz="10"/>
              <w:bottom w:val="single" w:color="0C4A6E" w:sz="10"/>
              <w:right w:val="single" w:color="0C4A6E" w:sz="10"/>
            </w:tcBorders>
            <w:tcMar>
              <w:top w:type="dxa" w:w="30"/>
              <w:left w:type="dxa" w:w="100"/>
              <w:bottom w:type="dxa" w:w="30"/>
              <w:right w:type="dxa" w:w="100"/>
            </w:tcMar>
            <w:vAlign w:val="top"/>
          </w:tcPr>
          <w:p>
            <w:pPr>
              <w:spacing w:after="40" w:line="260"/>
            </w:pPr>
            <w:r>
              <w:rPr>
                <w:rFonts w:ascii="Calibri" w:cs="Calibri" w:eastAsia="Calibri" w:hAnsi="Calibri"/>
                <w:b/>
                <w:bCs/>
                <w:color w:val="0C4A6E"/>
                <w:sz w:val="28"/>
                <w:szCs w:val="28"/>
              </w:rPr>
              <w:t xml:space="preserve">18 · </w:t>
            </w:r>
            <w:r>
              <w:rPr>
                <w:rFonts w:ascii="Calibri" w:cs="Calibri" w:eastAsia="Calibri" w:hAnsi="Calibri"/>
                <w:b/>
                <w:bCs/>
                <w:color w:val="10233C"/>
                <w:sz w:val="28"/>
                <w:szCs w:val="28"/>
              </w:rPr>
              <w:t xml:space="preserve">Catégories I à IV</w:t>
            </w:r>
          </w:p>
          <w:p>
            <w:pPr>
              <w:spacing w:after="40" w:line="260"/>
            </w:pPr>
            <w:r>
              <w:rPr>
                <w:rFonts w:ascii="Calibri" w:cs="Calibri" w:eastAsia="Calibri" w:hAnsi="Calibri"/>
                <w:color w:val="56657A"/>
                <w:sz w:val="28"/>
                <w:szCs w:val="28"/>
              </w:rPr>
              <w:t xml:space="preserve">Tampon · date</w:t>
            </w:r>
          </w:p>
        </w:tc>
        <w:tc>
          <w:tcPr>
            <w:tcW w:type="dxa" w:w="3515"/>
            <w:tcBorders>
              <w:top w:val="single" w:color="0C4A6E" w:sz="10"/>
              <w:left w:val="single" w:color="0C4A6E" w:sz="10"/>
              <w:bottom w:val="single" w:color="0C4A6E" w:sz="10"/>
              <w:right w:val="single" w:color="0C4A6E" w:sz="10"/>
            </w:tcBorders>
            <w:tcMar>
              <w:top w:type="dxa" w:w="30"/>
              <w:left w:type="dxa" w:w="100"/>
              <w:bottom w:type="dxa" w:w="30"/>
              <w:right w:type="dxa" w:w="100"/>
            </w:tcMar>
            <w:vAlign w:val="top"/>
          </w:tcPr>
          <w:p>
            <w:pPr>
              <w:spacing w:after="40" w:line="260"/>
            </w:pPr>
            <w:r>
              <w:rPr>
                <w:rFonts w:ascii="Calibri" w:cs="Calibri" w:eastAsia="Calibri" w:hAnsi="Calibri"/>
                <w:b/>
                <w:bCs/>
                <w:color w:val="0C4A6E"/>
                <w:sz w:val="28"/>
                <w:szCs w:val="28"/>
              </w:rPr>
              <w:t xml:space="preserve">19 · </w:t>
            </w:r>
            <w:r>
              <w:rPr>
                <w:rFonts w:ascii="Calibri" w:cs="Calibri" w:eastAsia="Calibri" w:hAnsi="Calibri"/>
                <w:b/>
                <w:bCs/>
                <w:color w:val="10233C"/>
                <w:sz w:val="28"/>
                <w:szCs w:val="28"/>
              </w:rPr>
              <w:t xml:space="preserve">Marquage &amp; papiers</w:t>
            </w:r>
          </w:p>
          <w:p>
            <w:pPr>
              <w:spacing w:after="40" w:line="260"/>
            </w:pPr>
            <w:r>
              <w:rPr>
                <w:rFonts w:ascii="Calibri" w:cs="Calibri" w:eastAsia="Calibri" w:hAnsi="Calibri"/>
                <w:color w:val="56657A"/>
                <w:sz w:val="28"/>
                <w:szCs w:val="28"/>
              </w:rPr>
              <w:t xml:space="preserve">Tampon · date</w:t>
            </w:r>
          </w:p>
        </w:tc>
      </w:tr>
      <w:tr>
        <w:trPr>
          <w:cantSplit/>
          <w:trHeight w:val="3090" w:hRule="atLeast"/>
        </w:trPr>
        <w:tc>
          <w:tcPr>
            <w:tcW w:type="dxa" w:w="3515"/>
            <w:tcBorders>
              <w:top w:val="single" w:color="0C4A6E" w:sz="10"/>
              <w:left w:val="single" w:color="0C4A6E" w:sz="10"/>
              <w:bottom w:val="single" w:color="0C4A6E" w:sz="10"/>
              <w:right w:val="single" w:color="0C4A6E" w:sz="10"/>
            </w:tcBorders>
            <w:tcMar>
              <w:top w:type="dxa" w:w="30"/>
              <w:left w:type="dxa" w:w="100"/>
              <w:bottom w:type="dxa" w:w="30"/>
              <w:right w:type="dxa" w:w="100"/>
            </w:tcMar>
            <w:vAlign w:val="top"/>
          </w:tcPr>
          <w:p>
            <w:pPr>
              <w:spacing w:after="40" w:line="260"/>
            </w:pPr>
            <w:r>
              <w:rPr>
                <w:rFonts w:ascii="Calibri" w:cs="Calibri" w:eastAsia="Calibri" w:hAnsi="Calibri"/>
                <w:b/>
                <w:bCs/>
                <w:color w:val="0C4A6E"/>
                <w:sz w:val="28"/>
                <w:szCs w:val="28"/>
              </w:rPr>
              <w:t xml:space="preserve">20 · </w:t>
            </w:r>
            <w:r>
              <w:rPr>
                <w:rFonts w:ascii="Calibri" w:cs="Calibri" w:eastAsia="Calibri" w:hAnsi="Calibri"/>
                <w:b/>
                <w:bCs/>
                <w:color w:val="10233C"/>
                <w:sz w:val="28"/>
                <w:szCs w:val="28"/>
              </w:rPr>
              <w:t xml:space="preserve">En service</w:t>
            </w:r>
          </w:p>
          <w:p>
            <w:pPr>
              <w:spacing w:after="40" w:line="260"/>
            </w:pPr>
            <w:r>
              <w:rPr>
                <w:rFonts w:ascii="Calibri" w:cs="Calibri" w:eastAsia="Calibri" w:hAnsi="Calibri"/>
                <w:color w:val="56657A"/>
                <w:sz w:val="28"/>
                <w:szCs w:val="28"/>
              </w:rPr>
              <w:t xml:space="preserve">Tampon · date</w:t>
            </w:r>
          </w:p>
        </w:tc>
        <w:tc>
          <w:tcPr>
            <w:tcW w:type="dxa" w:w="3515"/>
            <w:tcBorders>
              <w:top w:val="single" w:color="0C4A6E" w:sz="10"/>
              <w:left w:val="single" w:color="0C4A6E" w:sz="10"/>
              <w:bottom w:val="single" w:color="0C4A6E" w:sz="10"/>
              <w:right w:val="single" w:color="0C4A6E" w:sz="10"/>
            </w:tcBorders>
            <w:tcMar>
              <w:top w:type="dxa" w:w="30"/>
              <w:left w:type="dxa" w:w="100"/>
              <w:bottom w:type="dxa" w:w="30"/>
              <w:right w:type="dxa" w:w="100"/>
            </w:tcMar>
            <w:vAlign w:val="top"/>
          </w:tcPr>
          <w:p>
            <w:pPr>
              <w:spacing w:after="40" w:line="260"/>
            </w:pPr>
            <w:r>
              <w:rPr>
                <w:rFonts w:ascii="Calibri" w:cs="Calibri" w:eastAsia="Calibri" w:hAnsi="Calibri"/>
                <w:b/>
                <w:bCs/>
                <w:color w:val="0C4A6E"/>
                <w:sz w:val="28"/>
                <w:szCs w:val="28"/>
              </w:rPr>
              <w:t xml:space="preserve">21 · </w:t>
            </w:r>
            <w:r>
              <w:rPr>
                <w:rFonts w:ascii="Calibri" w:cs="Calibri" w:eastAsia="Calibri" w:hAnsi="Calibri"/>
                <w:b/>
                <w:bCs/>
                <w:color w:val="10233C"/>
                <w:sz w:val="28"/>
                <w:szCs w:val="28"/>
              </w:rPr>
              <w:t xml:space="preserve">Soupapes &amp; sécurités</w:t>
            </w:r>
          </w:p>
          <w:p>
            <w:pPr>
              <w:spacing w:after="40" w:line="260"/>
            </w:pPr>
            <w:r>
              <w:rPr>
                <w:rFonts w:ascii="Calibri" w:cs="Calibri" w:eastAsia="Calibri" w:hAnsi="Calibri"/>
                <w:color w:val="56657A"/>
                <w:sz w:val="28"/>
                <w:szCs w:val="28"/>
              </w:rPr>
              <w:t xml:space="preserve">Tampon · date</w:t>
            </w:r>
          </w:p>
        </w:tc>
        <w:tc>
          <w:tcPr>
            <w:tcW w:type="dxa" w:w="3515"/>
            <w:tcBorders>
              <w:top w:val="none"/>
              <w:left w:val="none"/>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
            </w:r>
          </w:p>
        </w:tc>
      </w:tr>
    </w:tbl>
    <w:p>
      <w:pPr>
        <w:spacing w:after="0" w:before="0" w:line="170" w:lineRule="exact"/>
      </w:pPr>
    </w:p>
    <w:p>
      <w:pPr>
        <w:sectPr>
          <w:footerReference w:type="default" r:id="rId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13/57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30 min</w:t>
            </w:r>
          </w:p>
        </w:tc>
      </w:tr>
    </w:tbl>
    <w:p>
      <w:pPr>
        <w:spacing w:after="60" w:before="60"/>
      </w:pPr>
      <w:r>
        <w:rPr>
          <w:rFonts w:ascii="Trebuchet MS" w:cs="Trebuchet MS" w:eastAsia="Trebuchet MS" w:hAnsi="Trebuchet MS"/>
          <w:b/>
          <w:bCs/>
          <w:color w:val="1B3A63"/>
          <w:sz w:val="44"/>
          <w:szCs w:val="44"/>
        </w:rPr>
        <w:t xml:space="preserve">Mission : Changer la chambre froide, choisir le fluide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La directrice d'une résidence hôtelière dont la chambre froide de cuisine, fonctionnant au R-404A, arrive en fin de vie.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La directrice vous demande de « remettre la même chose », puisque le fluide fonctionne depuis des années. Elle a entendu dire que « les fluides vont disparaître » et voudrait comprendre ce qui se passe avant de signer. Vous savez que le règlement (UE) 2024/573 réduit l'enveloppe de HFC mise sur le marché, que le R-404A est à fort PRP, et que ce n'est pas le poids de fluide, mais sa valeur en tonnes équivalent CO₂, qui déclenche les obligations. Votre responsable vous demande une note de conseil avant le rendez-vous.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note de conseil d'une page à la directrice qui déroule le raisonnement du technicien en quatre questions, appliquées à SA chambre froide : le PRP du fluide, la charge et sa valeur en tonnes équivalent CO₂, la disponibilité et le prix du fluide sous quota, l'alternative bas PRP ou naturelle possible. En bas de page : où l'on vérifie ce qui est en vigueur (le texte du règlement, pas une fiche ancienne).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Le texte en vigueur</w:t>
            </w:r>
          </w:p>
          <w:p>
            <w:pPr>
              <w:spacing w:after="40" w:line="260"/>
            </w:pPr>
            <w:r>
              <w:rPr>
                <w:rFonts w:ascii="Calibri" w:cs="Calibri" w:eastAsia="Calibri" w:hAnsi="Calibri"/>
                <w:color w:val="56657A"/>
                <w:sz w:val="28"/>
                <w:szCs w:val="28"/>
              </w:rPr>
              <w:t xml:space="preserve">30 min · 3 bonnes réponses sur 4</w:t>
            </w:r>
          </w:p>
        </w:tc>
      </w:tr>
    </w:tbl>
    <w:p>
      <w:pPr>
        <w:sectPr>
          <w:footerReference w:type="default" r:id="rId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13/57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30 min</w:t>
            </w:r>
          </w:p>
        </w:tc>
      </w:tr>
    </w:tbl>
    <w:p>
      <w:pPr>
        <w:spacing w:after="40" w:before="40"/>
      </w:pPr>
      <w:r>
        <w:rPr>
          <w:rFonts w:ascii="Calibri" w:cs="Calibri" w:eastAsia="Calibri" w:hAnsi="Calibri"/>
          <w:b/>
          <w:bCs/>
          <w:color w:val="1B3A63"/>
          <w:sz w:val="28"/>
          <w:szCs w:val="28"/>
        </w:rPr>
        <w:t xml:space="preserve">Questions et défi · Mission : Changer la chambre froide, choisir le fluide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Le règlement (UE) 2024/573 est-il une directive ? Qu'est-ce que cela change pour son application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À qui les quotas du phase-down sont-ils attribués, et quelle conséquence le frigoriste en subit-il sur chantier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Écrivez la formule qui convertit une charge en tonnes équivalent CO₂. Pourquoi est-ce cette valeur, et non le poids, qui compte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Distinguez les interdictions en équipement neuf et les restrictions en maintenance. Où vérifie-t-on l'échéancier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Calculer </w:t>
            </w:r>
          </w:p>
          <w:p>
            <w:pPr>
              <w:spacing w:after="40" w:line="260"/>
            </w:pPr>
            <w:r>
              <w:rPr>
                <w:rFonts w:ascii="Calibri" w:cs="Calibri" w:eastAsia="Calibri" w:hAnsi="Calibri"/>
                <w:color w:val="10233C"/>
                <w:sz w:val="28"/>
                <w:szCs w:val="28"/>
              </w:rPr>
              <w:t xml:space="preserve">Une installation de 12 kg de R-410A (PRP 2088), à comparer avec la même charge de R-32 (PRP 675). Calculez la valeur en tonnes équivalent CO₂ de chacune, puis dites laquelle a le plus d'obligations et pourquoi.</w:t>
            </w:r>
          </w:p>
          <w:p>
            <w:pPr>
              <w:spacing w:after="20"/>
              <w:ind w:left="200"/>
            </w:pPr>
            <w:r>
              <w:rPr>
                <w:rFonts w:ascii="Calibri" w:cs="Calibri" w:eastAsia="Calibri" w:hAnsi="Calibri"/>
                <w:color w:val="10233C"/>
                <w:sz w:val="28"/>
                <w:szCs w:val="28"/>
              </w:rPr>
              <w:t xml:space="preserve">12 kg de R-410A, PRP 2088</w:t>
            </w:r>
          </w:p>
          <w:p>
            <w:pPr>
              <w:spacing w:after="20"/>
              <w:ind w:left="200"/>
            </w:pPr>
            <w:r>
              <w:rPr>
                <w:rFonts w:ascii="Calibri" w:cs="Calibri" w:eastAsia="Calibri" w:hAnsi="Calibri"/>
                <w:color w:val="10233C"/>
                <w:sz w:val="28"/>
                <w:szCs w:val="28"/>
              </w:rPr>
              <w:t xml:space="preserve">12 kg de R-32, PRP 675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14/57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Deux techniciens, deux papiers, une seule visite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Le gérant d'un restaurant qui confie l'entretien de sa chambre froide à Clim'Études Sud et pense que « l'entreprise est attestée, donc tout le monde peut intervenir ».</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Lundi, deux techniciens de Clim'Études Sud doivent venir chez le gérant : l'un détient une attestation obtenue en 2018 sous une ancienne catégorie ; l'autre débute dans le métier et n'a pas encore passé la sienne. Le gérant a compris qu'une entreprise en règle couvre tous ses techniciens. Votre responsable vous demande de préparer, avant la visite, ce que l'on peut dire au gérant : qui détient quoi, ce qui manque, et ce qui reste à vérifier.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 tableau d'une page, une ligne par technicien : ce qu'il détient (aptitude ?), ce que l'entreprise doit détenir (capacité), la date de délivrance à vérifier sur son attestation et ce qu'il peut faire lundi. Sous le tableau, deux phrases pour le gérant : « L'entreprise seule ne couvre personne » et « L'aptitude est à la personne, la capacité est à l'entreprise ».</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Les deux papiers</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14/57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Deux techniciens, deux papiers, une seule visite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Attestation d'aptitude et attestation de capacité : qui détient laquelle, et l'une peut-elle remplacer l'autre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Quels sont les trois piliers que l'entreprise doit prouver pour obtenir la capacité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Depuis le régime issu de l'arrêté du 21 novembre 2025, l'aptitude est-elle acquise à vie ? Que se passe-t-il en cas de défaut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Pour un ancien titulaire des catégories I à IV, quelle est l'échéance et que se passe-t-il au-delà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Vrai ou faux </w:t>
            </w:r>
          </w:p>
          <w:p>
            <w:pPr>
              <w:spacing w:after="40" w:line="260"/>
            </w:pPr>
            <w:r>
              <w:rPr>
                <w:rFonts w:ascii="Calibri" w:cs="Calibri" w:eastAsia="Calibri" w:hAnsi="Calibri"/>
                <w:color w:val="10233C"/>
                <w:sz w:val="28"/>
                <w:szCs w:val="28"/>
              </w:rPr>
              <w:t xml:space="preserve">Vrai ou faux ? Justifiez chaque réponse en une phrase.</w:t>
            </w:r>
          </w:p>
          <w:p>
            <w:pPr>
              <w:spacing w:after="20"/>
              <w:ind w:left="200"/>
            </w:pPr>
            <w:r>
              <w:rPr>
                <w:rFonts w:ascii="Calibri" w:cs="Calibri" w:eastAsia="Calibri" w:hAnsi="Calibri"/>
                <w:color w:val="10233C"/>
                <w:sz w:val="28"/>
                <w:szCs w:val="28"/>
              </w:rPr>
              <w:t xml:space="preserve">Une entreprise qui a la capacité peut faire intervenir n'importe lequel de ses techniciens.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Un titulaire de la catégorie E peut intervenir sur le circuit frigorifique pour recharger.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Si je change d'entreprise, mon aptitude me suit.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Pour une attestation délivrée sous le nouveau régime, le compteur de la remise à niveau part de la date de délivrance.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fluide du hall d'accueil</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Un gestionnaire de bâtiment tertiaire qui remplace la climatisation d'un hall d'accueil ouvert aux visiteurs.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L'installateur pressenti propose un groupe au R290 « parce que c'est un fluide naturel, faiblement inflammable comme le R32 posé dans l'autre bâtiment du site ». Le seul emplacement prévu pour l'unité est un petit local technique attenant au hall, accessible au personnel comme aux visiteurs égarés. Le gestionnaire vous demande, à vous technicien d'études, si l'on peut suivre cette proposition. Vous devez qualifier le fluide, le local et l'emplacement avant de vous prononcer sur la charge.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note d'une page au client : classe de sécurité du fluide proposé, catégorie d'accès du local, emplacement envisagé (système direct ou indirect), méthode pour vérifier la charge contre la limite de la norme en vigueur (sans inventer de valeur), et les leviers proposés si la charge dépasse la limite.</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Tampon « Bonne classe »</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15/57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fluide du hall d'accueil</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Que disent la lettre et le chiffre de la classe A3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Le local technique est accessible au personnel et aux visiteurs : quelle catégorie d'accès retenez-vous, et que change-t-elle pour la limite de charge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Pourquoi la même machine peut-elle être admise dans un grand local et refusée dans un petit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Le client propose de supprimer la ventilation du local technique parce qu'un détecteur de fuite sera posé. Que répondez-vous ? </w:t>
      </w:r>
      <w:r>
        <w:rPr>
          <w:rFonts w:ascii="Calibri" w:cs="Calibri" w:eastAsia="Calibri" w:hAnsi="Calibri"/>
          <w:b/>
          <w:bCs/>
          <w:color w:val="56657A"/>
          <w:sz w:val="28"/>
          <w:szCs w:val="28"/>
        </w:rPr>
        <w:t xml:space="preserve">(station, écran 7)</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Trouver l’erreur </w:t>
            </w:r>
          </w:p>
          <w:p>
            <w:pPr>
              <w:spacing w:after="40" w:line="260"/>
            </w:pPr>
            <w:r>
              <w:rPr>
                <w:rFonts w:ascii="Calibri" w:cs="Calibri" w:eastAsia="Calibri" w:hAnsi="Calibri"/>
                <w:color w:val="10233C"/>
                <w:sz w:val="28"/>
                <w:szCs w:val="28"/>
              </w:rPr>
              <w:t xml:space="preserve">Ces quatre phrases figurent dans le brouillon de l'installateur. Deux sont fausses : lesquelles, et par quoi les remplacer ? (5 minutes, sur papier)</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A. Le R290 est un hydrocarbure pur : sa classe de sécurité est A3.</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B. Le R290 est A2L comme le R32, donc les mêmes règles de charge s'appliquent.</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C. La limite de charge dépend aussi de la catégorie d'accès du local.</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D. Le détecteur de fuite permet de supprimer la ventilation du local technique.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16/57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dossier qui prouve où est passé le fluide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Le client </w:t>
            </w:r>
            <w:r>
              <w:rPr>
                <w:rFonts w:ascii="Calibri" w:cs="Calibri" w:eastAsia="Calibri" w:hAnsi="Calibri"/>
                <w:color w:val="10233C"/>
                <w:sz w:val="28"/>
                <w:szCs w:val="28"/>
              </w:rPr>
              <w:t xml:space="preserve">Le responsable technique d'un centre commercial, détenteur de plusieurs groupes froids, qui fait remplacer l'un d'eux par votre entreprise.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situation </w:t>
            </w:r>
            <w:r>
              <w:rPr>
                <w:rFonts w:ascii="Calibri" w:cs="Calibri" w:eastAsia="Calibri" w:hAnsi="Calibri"/>
                <w:color w:val="10233C"/>
                <w:sz w:val="28"/>
                <w:szCs w:val="28"/>
              </w:rPr>
              <w:t xml:space="preserve">Votre entreprise dépose un ancien groupe froid et en installe un neuf. Le technicien récupère le fluide de l'ancien circuit, en remet une partie dans une autre machine du site et met le reste dans une bouteille de récupération, qui repart chez le distributeur. À la recette, le client vous demande : « Comment je prouve, si l'administration passe, que ce fluide n'est pas parti dans l'atmosphère ? » Vous devez lui présenter les pièces du dossier, dire qui les a signées, qui les conserve et ce qu'elles prouvent.</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F76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F766E"/>
                <w:sz w:val="28"/>
                <w:szCs w:val="28"/>
              </w:rPr>
              <w:t xml:space="preserve">La pièce à produire </w:t>
            </w:r>
            <w:r>
              <w:rPr>
                <w:rFonts w:ascii="Calibri" w:cs="Calibri" w:eastAsia="Calibri" w:hAnsi="Calibri"/>
                <w:color w:val="10233C"/>
                <w:sz w:val="28"/>
                <w:szCs w:val="28"/>
              </w:rPr>
              <w:t xml:space="preserve">Une check-list d'une page, remise au client à la recette : pour chaque pièce du dossier de traçabilité (fiche d'intervention, registre de l'équipement, bordereau BSFF), qui l'établit, qui la signe, qui la conserve et ce qu'elle prouve. Une ligne finale indique la vérification croisée à faire entre les trois pièces.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CP9 climatisation</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F766E"/>
                <w:sz w:val="30"/>
                <w:szCs w:val="30"/>
              </w:rPr>
              <w:t xml:space="preserve">Fil tendu</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F76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16/57 · Fluidique &amp; thermique</w:t>
            </w:r>
          </w:p>
        </w:tc>
        <w:tc>
          <w:tcPr>
            <w:tcW w:type="dxa" w:w="4196"/>
            <w:tcBorders>
              <w:top w:val="none"/>
              <w:left w:val="none"/>
              <w:bottom w:val="none"/>
              <w:right w:val="none"/>
            </w:tcBorders>
            <w:shd w:fill="0F76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dossier qui prouve où est passé le fluide</w:t>
      </w:r>
    </w:p>
    <w:p>
      <w:pPr>
        <w:spacing w:after="20" w:before="60"/>
      </w:pPr>
      <w:r>
        <w:rPr>
          <w:rFonts w:ascii="Calibri" w:cs="Calibri" w:eastAsia="Calibri" w:hAnsi="Calibri"/>
          <w:b/>
          <w:bCs/>
          <w:color w:val="0F766E"/>
          <w:sz w:val="28"/>
          <w:szCs w:val="28"/>
        </w:rPr>
        <w:t xml:space="preserve">1. </w:t>
      </w:r>
      <w:r>
        <w:rPr>
          <w:rFonts w:ascii="Calibri" w:cs="Calibri" w:eastAsia="Calibri" w:hAnsi="Calibri"/>
          <w:color w:val="10233C"/>
          <w:sz w:val="28"/>
          <w:szCs w:val="28"/>
        </w:rPr>
        <w:t xml:space="preserve">Pour cette intervention, quelles informations la fiche d'intervention doit-elle porter, et à quelle condition le détenteur doit-il aussi la signer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2. </w:t>
      </w:r>
      <w:r>
        <w:rPr>
          <w:rFonts w:ascii="Calibri" w:cs="Calibri" w:eastAsia="Calibri" w:hAnsi="Calibri"/>
          <w:color w:val="10233C"/>
          <w:sz w:val="28"/>
          <w:szCs w:val="28"/>
        </w:rPr>
        <w:t xml:space="preserve">Quelle est la différence entre la fiche d'intervention et le registre de l'équipement, et à quel moment le technicien consulte-t-il le registre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3. </w:t>
      </w:r>
      <w:r>
        <w:rPr>
          <w:rFonts w:ascii="Calibri" w:cs="Calibri" w:eastAsia="Calibri" w:hAnsi="Calibri"/>
          <w:color w:val="10233C"/>
          <w:sz w:val="28"/>
          <w:szCs w:val="28"/>
        </w:rPr>
        <w:t xml:space="preserve">Dans cette mission, quelle partie du fluide récupéré passe par un BSFF, et quelle partie n'en a pas besoin ? Justifiez.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F766E"/>
          <w:sz w:val="28"/>
          <w:szCs w:val="28"/>
        </w:rPr>
        <w:t xml:space="preserve">4. </w:t>
      </w:r>
      <w:r>
        <w:rPr>
          <w:rFonts w:ascii="Calibri" w:cs="Calibri" w:eastAsia="Calibri" w:hAnsi="Calibri"/>
          <w:color w:val="10233C"/>
          <w:sz w:val="28"/>
          <w:szCs w:val="28"/>
        </w:rPr>
        <w:t xml:space="preserve">Citez les trois signataires du BSFF, dans l'ordre, et dites ce que chacun déclare ou confirme.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F766E" w:sz="8"/>
              <w:left w:val="single" w:color="0F766E" w:sz="8"/>
              <w:bottom w:val="single" w:color="0F766E" w:sz="8"/>
              <w:right w:val="single" w:color="0F76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F766E" w:val="clear"/>
              </w:rPr>
              <w:t xml:space="preserve"> Défi · Relier </w:t>
            </w:r>
          </w:p>
          <w:p>
            <w:pPr>
              <w:spacing w:after="40" w:line="260"/>
            </w:pPr>
            <w:r>
              <w:rPr>
                <w:rFonts w:ascii="Calibri" w:cs="Calibri" w:eastAsia="Calibri" w:hAnsi="Calibri"/>
                <w:color w:val="10233C"/>
                <w:sz w:val="28"/>
                <w:szCs w:val="28"/>
              </w:rPr>
              <w:t xml:space="preserve">Sur papier, en 5 minutes : reliez chaque pièce au ou aux acteurs qui la signent, puis dites laquelle prouve que le fluide est arrivé en filière de traitement.</w:t>
            </w:r>
          </w:p>
          <w:p>
            <w:pPr>
              <w:spacing w:after="20"/>
              <w:ind w:left="200"/>
            </w:pPr>
            <w:r>
              <w:rPr>
                <w:rFonts w:ascii="Calibri" w:cs="Calibri" w:eastAsia="Calibri" w:hAnsi="Calibri"/>
                <w:color w:val="10233C"/>
                <w:sz w:val="28"/>
                <w:szCs w:val="28"/>
              </w:rPr>
              <w:t xml:space="preserve">Fiche d'intervention</w:t>
            </w:r>
          </w:p>
          <w:p>
            <w:pPr>
              <w:spacing w:after="20"/>
              <w:ind w:left="200"/>
            </w:pPr>
            <w:r>
              <w:rPr>
                <w:rFonts w:ascii="Calibri" w:cs="Calibri" w:eastAsia="Calibri" w:hAnsi="Calibri"/>
                <w:color w:val="10233C"/>
                <w:sz w:val="28"/>
                <w:szCs w:val="28"/>
              </w:rPr>
              <w:t xml:space="preserve">Registre de l'équipement</w:t>
            </w:r>
          </w:p>
          <w:p>
            <w:pPr>
              <w:spacing w:after="20"/>
              <w:ind w:left="200"/>
            </w:pPr>
            <w:r>
              <w:rPr>
                <w:rFonts w:ascii="Calibri" w:cs="Calibri" w:eastAsia="Calibri" w:hAnsi="Calibri"/>
                <w:color w:val="10233C"/>
                <w:sz w:val="28"/>
                <w:szCs w:val="28"/>
              </w:rPr>
              <w:t xml:space="preserve">BSFF dans Trackdéchets</w:t>
            </w:r>
          </w:p>
          <w:p>
            <w:pPr>
              <w:spacing w:after="20"/>
              <w:ind w:left="200"/>
            </w:pPr>
            <w:r>
              <w:rPr>
                <w:rFonts w:ascii="Calibri" w:cs="Calibri" w:eastAsia="Calibri" w:hAnsi="Calibri"/>
                <w:color w:val="10233C"/>
                <w:sz w:val="28"/>
                <w:szCs w:val="28"/>
              </w:rPr>
              <w:t xml:space="preserve">Opérateur</w:t>
            </w:r>
          </w:p>
          <w:p>
            <w:pPr>
              <w:spacing w:after="20"/>
              <w:ind w:left="200"/>
            </w:pPr>
            <w:r>
              <w:rPr>
                <w:rFonts w:ascii="Calibri" w:cs="Calibri" w:eastAsia="Calibri" w:hAnsi="Calibri"/>
                <w:color w:val="10233C"/>
                <w:sz w:val="28"/>
                <w:szCs w:val="28"/>
              </w:rPr>
              <w:t xml:space="preserve">Détenteur</w:t>
            </w:r>
          </w:p>
          <w:p>
            <w:pPr>
              <w:spacing w:after="20"/>
              <w:ind w:left="200"/>
            </w:pPr>
            <w:r>
              <w:rPr>
                <w:rFonts w:ascii="Calibri" w:cs="Calibri" w:eastAsia="Calibri" w:hAnsi="Calibri"/>
                <w:color w:val="10233C"/>
                <w:sz w:val="28"/>
                <w:szCs w:val="28"/>
              </w:rPr>
              <w:t xml:space="preserve">Transporteur</w:t>
            </w:r>
          </w:p>
          <w:p>
            <w:pPr>
              <w:spacing w:after="20"/>
              <w:ind w:left="200"/>
            </w:pPr>
            <w:r>
              <w:rPr>
                <w:rFonts w:ascii="Calibri" w:cs="Calibri" w:eastAsia="Calibri" w:hAnsi="Calibri"/>
                <w:color w:val="10233C"/>
                <w:sz w:val="28"/>
                <w:szCs w:val="28"/>
              </w:rPr>
              <w:t xml:space="preserve">Installation de traitement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F76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5"/>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17/57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 Seule la bouteille est concernée, non ?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directeur technique d'une enseigne de magasins alimentaires, qui fait rénover la salle des machines frigorifiques de l'un de ses magasins.</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La rénovation prévoit le remplacement d'un réservoir de liquide et d'un séparateur d'huile. Le directeur technique pense que la directive sur les équipements sous pression ne concerne que la bouteille de fluide frigorigène, et que la plaque signalétique ne sert qu'à l'inventaire. Votre responsable vous demande de rédiger la note qui remet les choses à plat : pourquoi une réglementation propre existe, quels équipements du circuit y entrent, et à quoi sert la pression maximale admissible (PS) gravée sur la plaque.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note d'une page : un tableau « équipement du circuit / dans le champ de la directive ? / pourquoi » sur cinq lignes (bouteille, réservoir, séparateur d'huile, condenseur côté haute pression, tuyauterie), et trois phrases sur la PS.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Plaque lue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6"/>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17/57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 Seule la bouteille est concernée, non ? »</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Pourquoi une réglementation propre aux équipements sous pression, et non le simple danger du fluide ? </w:t>
      </w:r>
      <w:r>
        <w:rPr>
          <w:rFonts w:ascii="Calibri" w:cs="Calibri" w:eastAsia="Calibri" w:hAnsi="Calibri"/>
          <w:b/>
          <w:bCs/>
          <w:color w:val="56657A"/>
          <w:sz w:val="28"/>
          <w:szCs w:val="28"/>
        </w:rPr>
        <w:t xml:space="preserve">(station, écran 1)</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Quelles familles d'équipements le champ de la directive couvre-t-il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désigne la PS, qui la fixe et où la lit-on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Une fois connue, à quoi sert la PS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Vrai ou faux </w:t>
            </w:r>
          </w:p>
          <w:p>
            <w:pPr>
              <w:spacing w:after="40" w:line="260"/>
            </w:pPr>
            <w:r>
              <w:rPr>
                <w:rFonts w:ascii="Calibri" w:cs="Calibri" w:eastAsia="Calibri" w:hAnsi="Calibri"/>
                <w:color w:val="10233C"/>
                <w:sz w:val="28"/>
                <w:szCs w:val="28"/>
              </w:rPr>
              <w:t xml:space="preserve">Répondez vrai ou faux et corrigez les phrases fausses (5 minutes).</w:t>
            </w:r>
          </w:p>
          <w:p>
            <w:pPr>
              <w:spacing w:after="20"/>
              <w:ind w:left="200"/>
            </w:pPr>
            <w:r>
              <w:rPr>
                <w:rFonts w:ascii="Calibri" w:cs="Calibri" w:eastAsia="Calibri" w:hAnsi="Calibri"/>
                <w:color w:val="10233C"/>
                <w:sz w:val="28"/>
                <w:szCs w:val="28"/>
              </w:rPr>
              <w:t xml:space="preserve">La tuyauterie frigorifique qui relie les équipements relève de la catégorie « tuyauterie ».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Seule la bouteille de fluide frigorigène est concernée par la directive.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seuil d'entrée dans le champ se lit dans le texte en vigueur, en croisant la pression avec le volume (ou le diamètre pour une tuyauterie).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Marquage CE, déclaration de conformité, notice et accessoires de sécurité sont facultatifs.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7"/>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18/57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le même réservoir, un autre fluide, une autre catégorie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L'exploitant d'un site de production alimentaire, qui envisage de changer de fluide frigorigène sur son installation.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L'exploitant voudrait conserver son réservoir tampon en changeant de fluide, et pense que la catégorie d'un équipement est fixée une fois pour toutes à la fabrication, sur la seule base de la pression. Il ne sait pas non plus pourquoi certains équipements demandent l'intervention d'un organisme extérieur et d'autres non. Votre responsable vous demande de préparer une fiche qui explique comment se construit une catégorie, comment le groupe du fluide la fait bouger, et où on la lit sur le terrain.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fiche d'une page « Comment se lit une catégorie » : les trois critères croisés, la définition des groupes 1 et 2, un exemple avec le même réservoir et deux fluides, et une réponse de cinq lignes à l'exploitant.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Catégorie décodée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18"/>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18/57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le même réservoir, un autre fluide, une autre catégorie</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Quels trois éléments se croisent pour donner la catégorie d'un équipement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Comment le groupe du fluide déplace-t-il la frontière entre les catégories du diagramme croisé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Qu'est-ce qui change dans le contrôle quand la catégorie monte, de la catégorie I vers la catégorie IV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Un même réservoir tampon, à PS et volume identiques, contient d'abord un fluide du groupe 2 puis un fluide du groupe 1 : sa catégorie est-elle la même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Trouver l’erreur </w:t>
            </w:r>
          </w:p>
          <w:p>
            <w:pPr>
              <w:spacing w:after="40" w:line="260"/>
            </w:pPr>
            <w:r>
              <w:rPr>
                <w:rFonts w:ascii="Calibri" w:cs="Calibri" w:eastAsia="Calibri" w:hAnsi="Calibri"/>
                <w:color w:val="10233C"/>
                <w:sz w:val="28"/>
                <w:szCs w:val="28"/>
              </w:rPr>
              <w:t xml:space="preserve">Deux de ces quatre phrases sont fausses. Trouvez-les et corrigez-les (5 minutes).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Un fluide inflammable ou toxique au sens de la norme NF EN 378 relève du groupe 1 de la DESP.</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La catégorie d'un équipement se recalcule sur le chantier à partir des valeurs mesurées.</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Le marquage CE, la déclaration de conformité, la notice et les accessoires de sécurité accompagnent l'équipement conforme.</w:t>
            </w:r>
          </w:p>
          <w:p>
            <w:pPr>
              <w:spacing w:after="20"/>
              <w:ind w:left="200"/>
            </w:pPr>
            <w:r>
              <w:rPr>
                <w:rFonts w:ascii="Segoe UI Symbol" w:cs="Segoe UI Symbol" w:eastAsia="Segoe UI Symbol" w:hAnsi="Segoe UI Symbol"/>
                <w:color w:val="10233C"/>
                <w:sz w:val="28"/>
                <w:szCs w:val="28"/>
              </w:rPr>
              <w:t xml:space="preserve">☐  </w:t>
            </w:r>
            <w:r>
              <w:rPr>
                <w:rFonts w:ascii="Calibri" w:cs="Calibri" w:eastAsia="Calibri" w:hAnsi="Calibri"/>
                <w:color w:val="10233C"/>
                <w:sz w:val="28"/>
                <w:szCs w:val="28"/>
              </w:rPr>
              <w:t xml:space="preserve">Pour un fluide du groupe 2, la frontière entre catégories se rapproche de l'origine du diagramme.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19"/>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19/57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livré avec le CE, mais sans notice</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chef de chantier de Clim'Études Sud, qui réceptionne ce matin un séparateur d'huile sur un chantier de modernisation d'une chambre froide.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 séparateur d'huile arrive sur le chantier. Sa plaque porte le marquage CE, mais le carton ne contient aucune notice et la déclaration de conformité manque. Le planning est serré et le chef de chantier voudrait monter l'équipement tout de suite : « Le CE est là, c'est bon. » Votre responsable vous demande de préparer la check-list de réception, pour que l'équipe sache quoi vérifier, quoi réclamer et quoi conserver.</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Une check-list de réception d'une page : les champs à vérifier sur la plaque, les deux pièces à recevoir avec l'équipement, la conduite à tenir quand une pièce manque, et ce qui rejoint le dossier de l'installation.</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Réception irréprochable</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0"/>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19/57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livré avec le CE, mais sans notice</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Sur la plaque signalétique, à côté de quoi trouve-t-on le marquage CE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Qui délivre la déclaration de conformité, et l'installateur peut-il la rédiger lui-même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précise la notice d'instructions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Lors d'un contrôle sur le chantier, pourquoi le marquage CE seul ne suffit-il pas au frigoriste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Relier </w:t>
            </w:r>
          </w:p>
          <w:p>
            <w:pPr>
              <w:spacing w:after="40" w:line="260"/>
            </w:pPr>
            <w:r>
              <w:rPr>
                <w:rFonts w:ascii="Calibri" w:cs="Calibri" w:eastAsia="Calibri" w:hAnsi="Calibri"/>
                <w:color w:val="10233C"/>
                <w:sz w:val="28"/>
                <w:szCs w:val="28"/>
              </w:rPr>
              <w:t xml:space="preserve">Reliez chaque situation de terrain à la bonne conduite : A) la réclamer au fabricant avant de monter ; B) présenter le dossier conservé depuis le montage ; C) signaler une plaque incomplète ; D) la redemander au fabricant.</w:t>
            </w:r>
          </w:p>
          <w:p>
            <w:pPr>
              <w:spacing w:after="20"/>
              <w:ind w:left="200"/>
            </w:pPr>
            <w:r>
              <w:rPr>
                <w:rFonts w:ascii="Calibri" w:cs="Calibri" w:eastAsia="Calibri" w:hAnsi="Calibri"/>
                <w:color w:val="10233C"/>
                <w:sz w:val="28"/>
                <w:szCs w:val="28"/>
              </w:rPr>
              <w:t xml:space="preserve">Un équipement neuf est livré sans notice.</w:t>
            </w:r>
          </w:p>
          <w:p>
            <w:pPr>
              <w:spacing w:after="20"/>
              <w:ind w:left="200"/>
            </w:pPr>
            <w:r>
              <w:rPr>
                <w:rFonts w:ascii="Calibri" w:cs="Calibri" w:eastAsia="Calibri" w:hAnsi="Calibri"/>
                <w:color w:val="10233C"/>
                <w:sz w:val="28"/>
                <w:szCs w:val="28"/>
              </w:rPr>
              <w:t xml:space="preserve">Un contrôle demande le dossier de l'installation.</w:t>
            </w:r>
          </w:p>
          <w:p>
            <w:pPr>
              <w:spacing w:after="20"/>
              <w:ind w:left="200"/>
            </w:pPr>
            <w:r>
              <w:rPr>
                <w:rFonts w:ascii="Calibri" w:cs="Calibri" w:eastAsia="Calibri" w:hAnsi="Calibri"/>
                <w:color w:val="10233C"/>
                <w:sz w:val="28"/>
                <w:szCs w:val="28"/>
              </w:rPr>
              <w:t xml:space="preserve">La plaque porte le CE mais aucune PS lisible.</w:t>
            </w:r>
          </w:p>
          <w:p>
            <w:pPr>
              <w:spacing w:after="20"/>
              <w:ind w:left="200"/>
            </w:pPr>
            <w:r>
              <w:rPr>
                <w:rFonts w:ascii="Calibri" w:cs="Calibri" w:eastAsia="Calibri" w:hAnsi="Calibri"/>
                <w:color w:val="10233C"/>
                <w:sz w:val="28"/>
                <w:szCs w:val="28"/>
              </w:rPr>
              <w:t xml:space="preserve">La déclaration de conformité est introuvable.</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1"/>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20/57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l'état des lieux d'une installation qui vieillit</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responsable d'un site de conditionnement alimentaire, exploitant d'une installation frigorifique en service depuis de longues années, qui confie sa maintenance à Clim'Études Sud.</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En reprenant le contrat, vous dressez l'état des lieux des équipements sous pression : un réservoir, un séparateur d'huile et deux bouteilles de fluide stockées en atelier depuis plusieurs années. Personne ne retrouve de dossier. Le responsable pense que le suivi s'arrête à la pose et que c'est au fabricant de s'en occuper. Votre responsable vous demande de préparer le tableau d'état des lieux et de rappeler à l'exploitant ce qui lui incombe.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 tableau d'état des lieux d'une page : pour chaque équipement, les documents attendus dans le dossier d'exploitation, l'échéance à vérifier sur le texte applicable (case à renseigner, sans valeur inscrite d'avance) et le responsable ; suivi de trois phrases pour l'exploitant.</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Dossier ouvert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2"/>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20/57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l'état des lieux d'une installation qui vieillit</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 cherchent les inspections périodiques, et où lit-on leur rythme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En quoi la requalification périodique se distingue-t-elle d'une inspection ? </w:t>
      </w:r>
      <w:r>
        <w:rPr>
          <w:rFonts w:ascii="Calibri" w:cs="Calibri" w:eastAsia="Calibri" w:hAnsi="Calibri"/>
          <w:b/>
          <w:bCs/>
          <w:color w:val="56657A"/>
          <w:sz w:val="28"/>
          <w:szCs w:val="28"/>
        </w:rPr>
        <w:t xml:space="preserve">(station, écran 3)</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Que rassemble le dossier d'exploitation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Qui doit faire réaliser les contrôles, tenir le dossier à jour et retirer de service un équipement non conforme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Vrai ou faux </w:t>
            </w:r>
          </w:p>
          <w:p>
            <w:pPr>
              <w:spacing w:after="40" w:line="260"/>
            </w:pPr>
            <w:r>
              <w:rPr>
                <w:rFonts w:ascii="Calibri" w:cs="Calibri" w:eastAsia="Calibri" w:hAnsi="Calibri"/>
                <w:color w:val="10233C"/>
                <w:sz w:val="28"/>
                <w:szCs w:val="28"/>
              </w:rPr>
              <w:t xml:space="preserve">Répondez vrai ou faux et corrigez les phrases fausses (5 minutes).</w:t>
            </w:r>
          </w:p>
          <w:p>
            <w:pPr>
              <w:spacing w:after="20"/>
              <w:ind w:left="200"/>
            </w:pPr>
            <w:r>
              <w:rPr>
                <w:rFonts w:ascii="Calibri" w:cs="Calibri" w:eastAsia="Calibri" w:hAnsi="Calibri"/>
                <w:color w:val="10233C"/>
                <w:sz w:val="28"/>
                <w:szCs w:val="28"/>
              </w:rPr>
              <w:t xml:space="preserve">Une bouteille de fluide qui reste plusieurs années en atelier n'a aucun suivi : ce n'est qu'un contenant.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 suivi réglementaire d'un réservoir s'arrête le jour de sa pose.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La périodicité d'une inspection se lit dans le texte réglementaire applicable, pas au jugé.     </w:t>
            </w:r>
            <w:r>
              <w:rPr>
                <w:rFonts w:ascii="Segoe UI Symbol" w:cs="Segoe UI Symbol" w:eastAsia="Segoe UI Symbol" w:hAnsi="Segoe UI Symbol"/>
                <w:b/>
                <w:bCs/>
                <w:color w:val="1B3A63"/>
                <w:sz w:val="28"/>
                <w:szCs w:val="28"/>
              </w:rPr>
              <w:t xml:space="preserve">V ☐   F ☐</w:t>
            </w:r>
          </w:p>
          <w:p>
            <w:pPr>
              <w:spacing w:after="20"/>
              <w:ind w:left="200"/>
            </w:pPr>
            <w:r>
              <w:rPr>
                <w:rFonts w:ascii="Calibri" w:cs="Calibri" w:eastAsia="Calibri" w:hAnsi="Calibri"/>
                <w:color w:val="10233C"/>
                <w:sz w:val="28"/>
                <w:szCs w:val="28"/>
              </w:rPr>
              <w:t xml:space="preserve">L'exploitant est toujours le fabricant de l'équipement.     </w:t>
            </w:r>
            <w:r>
              <w:rPr>
                <w:rFonts w:ascii="Segoe UI Symbol" w:cs="Segoe UI Symbol" w:eastAsia="Segoe UI Symbol" w:hAnsi="Segoe UI Symbol"/>
                <w:b/>
                <w:bCs/>
                <w:color w:val="1B3A63"/>
                <w:sz w:val="28"/>
                <w:szCs w:val="28"/>
              </w:rPr>
              <w:t xml:space="preserve">V ☐   F ☐</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3"/>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21/57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60" w:before="60"/>
      </w:pPr>
      <w:r>
        <w:rPr>
          <w:rFonts w:ascii="Trebuchet MS" w:cs="Trebuchet MS" w:eastAsia="Trebuchet MS" w:hAnsi="Trebuchet MS"/>
          <w:b/>
          <w:bCs/>
          <w:color w:val="1B3A63"/>
          <w:sz w:val="44"/>
          <w:szCs w:val="44"/>
        </w:rPr>
        <w:t xml:space="preserve">Mission : « Desserrez la protection, le groupe s'arrête trop souvent »</w:t>
      </w: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Le client </w:t>
            </w:r>
            <w:r>
              <w:rPr>
                <w:rFonts w:ascii="Calibri" w:cs="Calibri" w:eastAsia="Calibri" w:hAnsi="Calibri"/>
                <w:color w:val="10233C"/>
                <w:sz w:val="28"/>
                <w:szCs w:val="28"/>
              </w:rPr>
              <w:t xml:space="preserve">Le responsable d'un entrepôt frigorifique, dont un groupe s'arrête par moments et qui demande à Clim'Études Sud de « régler moins serré » la protection.</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situation </w:t>
            </w:r>
            <w:r>
              <w:rPr>
                <w:rFonts w:ascii="Calibri" w:cs="Calibri" w:eastAsia="Calibri" w:hAnsi="Calibri"/>
                <w:color w:val="10233C"/>
                <w:sz w:val="28"/>
                <w:szCs w:val="28"/>
              </w:rPr>
              <w:t xml:space="preserve">Le compresseur s'est arrêté à plusieurs reprises et le responsable voudrait que l'on relève le réglage du pressostat pour éviter les coupures, quitte à retirer la soupape « qui ne sert à rien puisqu'elle ne s'ouvre jamais ». Votre responsable refuse de lui répondre de mémoire : il vous demande de préparer une note qui explique le rôle de chaque accessoire de sécurité, dans quel ordre ils interviennent et à quelle valeur se compare un tarage.</w:t>
            </w:r>
          </w:p>
        </w:tc>
      </w:tr>
    </w:tbl>
    <w:p>
      <w:pPr>
        <w:spacing w:after="0" w:before="0" w:line="113" w:lineRule="exact"/>
      </w:pPr>
    </w:p>
    <w:tbl>
      <w:tblPr>
        <w:tblW w:type="dxa" w:w="10546"/>
        <w:tblBorders>
          <w:top w:val="none"/>
          <w:left w:val="none"/>
          <w:bottom w:val="none"/>
          <w:right w:val="none"/>
          <w:insideH w:val="none"/>
          <w:insideV w:val="none"/>
        </w:tblBorders>
        <w:tblLayout w:type="fixed"/>
      </w:tblPr>
      <w:tblGrid>
        <w:gridCol w:w="10546"/>
      </w:tblGrid>
      <w:tr>
        <w:trPr>
          <w:cantSplit/>
        </w:trPr>
        <w:tc>
          <w:tcPr>
            <w:tcW w:type="dxa" w:w="10546"/>
            <w:tcBorders>
              <w:top w:val="none"/>
              <w:left w:val="single" w:color="0C4A6E" w:sz="24"/>
              <w:bottom w:val="none"/>
              <w:right w:val="none"/>
            </w:tcBorders>
            <w:tcMar>
              <w:top w:type="dxa" w:w="30"/>
              <w:left w:type="dxa" w:w="100"/>
              <w:bottom w:type="dxa" w:w="30"/>
              <w:right w:type="dxa" w:w="100"/>
            </w:tcMar>
            <w:vAlign w:val="center"/>
          </w:tcPr>
          <w:p>
            <w:pPr>
              <w:spacing w:after="40" w:line="260"/>
            </w:pPr>
            <w:r>
              <w:rPr>
                <w:rFonts w:ascii="Calibri" w:cs="Calibri" w:eastAsia="Calibri" w:hAnsi="Calibri"/>
                <w:b/>
                <w:bCs/>
                <w:color w:val="0C4A6E"/>
                <w:sz w:val="28"/>
                <w:szCs w:val="28"/>
              </w:rPr>
              <w:t xml:space="preserve">La pièce à produire </w:t>
            </w:r>
            <w:r>
              <w:rPr>
                <w:rFonts w:ascii="Calibri" w:cs="Calibri" w:eastAsia="Calibri" w:hAnsi="Calibri"/>
                <w:color w:val="10233C"/>
                <w:sz w:val="28"/>
                <w:szCs w:val="28"/>
              </w:rPr>
              <w:t xml:space="preserve">Un tableau comparatif d'une page à trois colonnes (soupape de sûreté, pressostat de sécurité, disque de rupture) : nature, ce qu'il fait à la pression, se referme ou non, ce qu'on fait après déclenchement ; suivi de deux phrases sur la hiérarchie de protection et sur la comparaison avec la PS.</w:t>
            </w:r>
          </w:p>
        </w:tc>
      </w:tr>
    </w:tbl>
    <w:p>
      <w:pPr>
        <w:spacing w:after="0" w:before="0" w:line="113" w:lineRule="exact"/>
      </w:pPr>
    </w:p>
    <w:p>
      <w:pPr>
        <w:spacing w:after="40" w:line="260"/>
      </w:pPr>
      <w:r>
        <w:rPr>
          <w:rFonts w:ascii="Calibri" w:cs="Calibri" w:eastAsia="Calibri" w:hAnsi="Calibri"/>
          <w:b/>
          <w:bCs/>
          <w:color w:val="1B3A63"/>
          <w:sz w:val="28"/>
          <w:szCs w:val="28"/>
        </w:rPr>
        <w:t xml:space="preserve">Ma pièce : je la prépare ici, puis je la rends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60" w:before="60"/>
      </w:pPr>
      <w:r>
        <w:rPr>
          <w:rFonts w:ascii="Calibri" w:cs="Calibri" w:eastAsia="Calibri" w:hAnsi="Calibri"/>
          <w:b/>
          <w:bCs/>
          <w:color w:val="10233C"/>
          <w:sz w:val="28"/>
          <w:szCs w:val="28"/>
        </w:rPr>
        <w:t xml:space="preserve">Je travaille : </w:t>
      </w:r>
      <w:r>
        <w:rPr>
          <w:rFonts w:ascii="Calibri" w:cs="Calibri" w:eastAsia="Calibri" w:hAnsi="Calibri"/>
          <w:color w:val="56657A"/>
          <w:sz w:val="28"/>
          <w:szCs w:val="28"/>
        </w:rPr>
        <w:t xml:space="preserve">Hors REAC : culture professionnelle du technicien et du chargé d’affaires</w:t>
      </w:r>
    </w:p>
    <w:tbl>
      <w:tblPr>
        <w:tblW w:type="dxa" w:w="10546"/>
        <w:tblBorders>
          <w:top w:val="none"/>
          <w:left w:val="none"/>
          <w:bottom w:val="none"/>
          <w:right w:val="none"/>
          <w:insideH w:val="none"/>
          <w:insideV w:val="none"/>
        </w:tblBorders>
        <w:tblLayout w:type="fixed"/>
      </w:tblPr>
      <w:tblGrid>
        <w:gridCol w:w="2268"/>
        <w:gridCol w:w="4876"/>
        <w:gridCol w:w="3402"/>
      </w:tblGrid>
      <w:tr>
        <w:trPr>
          <w:cantSplit/>
          <w:trHeight w:val="2268" w:hRule="atLeast"/>
        </w:trPr>
        <w:tc>
          <w:tcPr>
            <w:tcW w:type="dxa" w:w="2268"/>
            <w:tcBorders>
              <w:top w:val="none"/>
              <w:left w:val="none"/>
              <w:bottom w:val="none"/>
              <w:right w:val="none"/>
            </w:tcBorders>
            <w:tcMar>
              <w:top w:type="dxa" w:w="30"/>
              <w:left w:type="dxa" w:w="100"/>
              <w:bottom w:type="dxa" w:w="30"/>
              <w:right w:type="dxa" w:w="100"/>
            </w:tcMar>
            <w:vAlign w:val="center"/>
          </w:tcPr>
          <w:p>
            <w:pPr>
              <w:spacing w:after="40" w:line="260"/>
              <w:jc w:val="center"/>
            </w:pPr>
            <w:r>
              <w:drawing>
                <wp:inline distT="0" distB="0" distL="0" distR="0">
                  <wp:extent cx="1123950" cy="11239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1123950"/>
                          </a:xfrm>
                          <a:prstGeom prst="rect">
                            <a:avLst/>
                          </a:prstGeom>
                        </pic:spPr>
                      </pic:pic>
                    </a:graphicData>
                  </a:graphic>
                </wp:inline>
              </w:drawing>
            </w:r>
          </w:p>
          <w:p>
            <w:pPr>
              <w:spacing w:after="40" w:line="260"/>
              <w:jc w:val="center"/>
            </w:pPr>
            <w:r>
              <w:rPr>
                <w:rFonts w:ascii="Calibri" w:cs="Calibri" w:eastAsia="Calibri" w:hAnsi="Calibri"/>
                <w:color w:val="10233C"/>
                <w:sz w:val="28"/>
                <w:szCs w:val="28"/>
              </w:rPr>
              <w:t xml:space="preserve">Scannez : la station</w:t>
            </w:r>
          </w:p>
        </w:tc>
        <w:tc>
          <w:tcPr>
            <w:tcW w:type="dxa" w:w="4876"/>
            <w:tcBorders>
              <w:top w:val="dashed" w:color="56657A" w:sz="10"/>
              <w:left w:val="dashed" w:color="56657A" w:sz="10"/>
              <w:bottom w:val="dashed" w:color="56657A" w:sz="10"/>
              <w:right w:val="dashed" w:color="56657A" w:sz="10"/>
            </w:tcBorders>
            <w:tcMar>
              <w:top w:type="dxa" w:w="30"/>
              <w:left w:type="dxa" w:w="100"/>
              <w:bottom w:type="dxa" w:w="30"/>
              <w:right w:type="dxa" w:w="100"/>
            </w:tcMar>
            <w:vAlign w:val="top"/>
          </w:tcPr>
          <w:p>
            <w:pPr>
              <w:spacing w:after="40" w:line="260"/>
            </w:pPr>
            <w:r>
              <w:rPr>
                <w:rFonts w:ascii="Calibri" w:cs="Calibri" w:eastAsia="Calibri" w:hAnsi="Calibri"/>
                <w:b/>
                <w:bCs/>
                <w:color w:val="56657A"/>
                <w:sz w:val="28"/>
                <w:szCs w:val="28"/>
              </w:rPr>
              <w:t xml:space="preserve">Tampon du professeur</w:t>
            </w:r>
          </w:p>
          <w:p>
            <w:pPr>
              <w:spacing w:after="40" w:line="260"/>
            </w:pPr>
            <w:r>
              <w:rPr>
                <w:rFonts w:ascii="Calibri" w:cs="Calibri" w:eastAsia="Calibri" w:hAnsi="Calibri"/>
                <w:color w:val="56657A"/>
                <w:sz w:val="28"/>
                <w:szCs w:val="28"/>
              </w:rPr>
              <w:t xml:space="preserve">Date : ______________</w:t>
            </w:r>
          </w:p>
        </w:tc>
        <w:tc>
          <w:tcPr>
            <w:tcW w:type="dxa" w:w="3402"/>
            <w:tcBorders>
              <w:top w:val="none"/>
              <w:left w:val="none"/>
              <w:bottom w:val="none"/>
              <w:right w:val="none"/>
            </w:tcBorders>
            <w:tcMar>
              <w:top w:type="dxa" w:w="30"/>
              <w:left w:type="dxa" w:w="100"/>
              <w:bottom w:type="dxa" w:w="30"/>
              <w:right w:type="dxa" w:w="100"/>
            </w:tcMar>
            <w:vAlign w:val="top"/>
          </w:tcPr>
          <w:p>
            <w:pPr>
              <w:spacing w:after="40" w:line="260"/>
            </w:pPr>
            <w:r>
              <w:rPr>
                <w:rFonts w:ascii="Calibri" w:cs="Calibri" w:eastAsia="Calibri" w:hAnsi="Calibri"/>
                <w:color w:val="56657A"/>
                <w:sz w:val="28"/>
                <w:szCs w:val="28"/>
              </w:rPr>
              <w:t xml:space="preserve">Tampon à gagner</w:t>
            </w:r>
          </w:p>
          <w:p>
            <w:pPr>
              <w:spacing w:after="40" w:line="260"/>
            </w:pPr>
            <w:r>
              <w:rPr>
                <w:rFonts w:ascii="Calibri" w:cs="Calibri" w:eastAsia="Calibri" w:hAnsi="Calibri"/>
                <w:b/>
                <w:bCs/>
                <w:color w:val="0C4A6E"/>
                <w:sz w:val="30"/>
                <w:szCs w:val="30"/>
              </w:rPr>
              <w:t xml:space="preserve">Dernier rempart</w:t>
            </w:r>
          </w:p>
          <w:p>
            <w:pPr>
              <w:spacing w:after="40" w:line="260"/>
            </w:pPr>
            <w:r>
              <w:rPr>
                <w:rFonts w:ascii="Calibri" w:cs="Calibri" w:eastAsia="Calibri" w:hAnsi="Calibri"/>
                <w:color w:val="56657A"/>
                <w:sz w:val="28"/>
                <w:szCs w:val="28"/>
              </w:rPr>
              <w:t xml:space="preserve">25 min · 3 bonnes réponses sur 4</w:t>
            </w:r>
          </w:p>
        </w:tc>
      </w:tr>
    </w:tbl>
    <w:p>
      <w:pPr>
        <w:sectPr>
          <w:footerReference w:type="default" r:id="rId24"/>
          <w:pgSz w:w="11906" w:h="16838" w:orient="portrait"/>
          <w:pgMar w:top="624" w:right="680" w:bottom="1191" w:left="680" w:header="708" w:footer="284" w:gutter="0"/>
          <w:pgNumType/>
          <w:docGrid w:linePitch="360"/>
        </w:sectPr>
      </w:pPr>
    </w:p>
    <w:tbl>
      <w:tblPr>
        <w:tblW w:type="dxa" w:w="10546"/>
        <w:tblBorders>
          <w:top w:val="none"/>
          <w:left w:val="none"/>
          <w:bottom w:val="none"/>
          <w:right w:val="none"/>
          <w:insideH w:val="none"/>
          <w:insideV w:val="none"/>
        </w:tblBorders>
        <w:tblLayout w:type="fixed"/>
      </w:tblPr>
      <w:tblGrid>
        <w:gridCol w:w="6350"/>
        <w:gridCol w:w="4196"/>
      </w:tblGrid>
      <w:tr>
        <w:trPr>
          <w:cantSplit/>
        </w:trPr>
        <w:tc>
          <w:tcPr>
            <w:tcW w:type="dxa" w:w="6350"/>
            <w:tcBorders>
              <w:top w:val="none"/>
              <w:left w:val="none"/>
              <w:bottom w:val="none"/>
              <w:right w:val="none"/>
            </w:tcBorders>
            <w:shd w:fill="0C4A6E" w:val="clear"/>
            <w:tcMar>
              <w:top w:type="dxa" w:w="30"/>
              <w:left w:type="dxa" w:w="100"/>
              <w:bottom w:type="dxa" w:w="30"/>
              <w:right w:type="dxa" w:w="100"/>
            </w:tcMar>
            <w:vAlign w:val="center"/>
          </w:tcPr>
          <w:p>
            <w:pPr>
              <w:spacing w:after="40" w:line="260"/>
            </w:pPr>
            <w:r>
              <w:rPr>
                <w:rFonts w:ascii="Calibri" w:cs="Calibri" w:eastAsia="Calibri" w:hAnsi="Calibri"/>
                <w:b/>
                <w:bCs/>
                <w:color w:val="FFFFFF"/>
                <w:sz w:val="28"/>
                <w:szCs w:val="28"/>
              </w:rPr>
              <w:t xml:space="preserve">Mission 21/57 · La DESP</w:t>
            </w:r>
          </w:p>
        </w:tc>
        <w:tc>
          <w:tcPr>
            <w:tcW w:type="dxa" w:w="4196"/>
            <w:tcBorders>
              <w:top w:val="none"/>
              <w:left w:val="none"/>
              <w:bottom w:val="none"/>
              <w:right w:val="none"/>
            </w:tcBorders>
            <w:shd w:fill="0C4A6E" w:val="clear"/>
            <w:tcMar>
              <w:top w:type="dxa" w:w="30"/>
              <w:left w:type="dxa" w:w="100"/>
              <w:bottom w:type="dxa" w:w="30"/>
              <w:right w:type="dxa" w:w="100"/>
            </w:tcMar>
            <w:vAlign w:val="center"/>
          </w:tcPr>
          <w:p>
            <w:pPr>
              <w:spacing w:after="40" w:line="260"/>
              <w:jc w:val="right"/>
            </w:pPr>
            <w:r>
              <w:rPr>
                <w:rFonts w:ascii="Calibri" w:cs="Calibri" w:eastAsia="Calibri" w:hAnsi="Calibri"/>
                <w:b/>
                <w:bCs/>
                <w:color w:val="FFFFFF"/>
                <w:sz w:val="28"/>
                <w:szCs w:val="28"/>
              </w:rPr>
              <w:t xml:space="preserve">P2 · sem. 7 à 14 · 25 min</w:t>
            </w:r>
          </w:p>
        </w:tc>
      </w:tr>
    </w:tbl>
    <w:p>
      <w:pPr>
        <w:spacing w:after="40" w:before="40"/>
      </w:pPr>
      <w:r>
        <w:rPr>
          <w:rFonts w:ascii="Calibri" w:cs="Calibri" w:eastAsia="Calibri" w:hAnsi="Calibri"/>
          <w:b/>
          <w:bCs/>
          <w:color w:val="1B3A63"/>
          <w:sz w:val="28"/>
          <w:szCs w:val="28"/>
        </w:rPr>
        <w:t xml:space="preserve">Questions et défi · Mission : « Desserrez la protection, le groupe s'arrête trop souvent »</w:t>
      </w:r>
    </w:p>
    <w:p>
      <w:pPr>
        <w:spacing w:after="20" w:before="60"/>
      </w:pPr>
      <w:r>
        <w:rPr>
          <w:rFonts w:ascii="Calibri" w:cs="Calibri" w:eastAsia="Calibri" w:hAnsi="Calibri"/>
          <w:b/>
          <w:bCs/>
          <w:color w:val="0C4A6E"/>
          <w:sz w:val="28"/>
          <w:szCs w:val="28"/>
        </w:rPr>
        <w:t xml:space="preserve">1. </w:t>
      </w:r>
      <w:r>
        <w:rPr>
          <w:rFonts w:ascii="Calibri" w:cs="Calibri" w:eastAsia="Calibri" w:hAnsi="Calibri"/>
          <w:color w:val="10233C"/>
          <w:sz w:val="28"/>
          <w:szCs w:val="28"/>
        </w:rPr>
        <w:t xml:space="preserve">Que fait la soupape de sûreté quand la pression dépasse son tarage, puis quand elle redescend ? </w:t>
      </w:r>
      <w:r>
        <w:rPr>
          <w:rFonts w:ascii="Calibri" w:cs="Calibri" w:eastAsia="Calibri" w:hAnsi="Calibri"/>
          <w:b/>
          <w:bCs/>
          <w:color w:val="56657A"/>
          <w:sz w:val="28"/>
          <w:szCs w:val="28"/>
        </w:rPr>
        <w:t xml:space="preserve">(station, écran 2)</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2. </w:t>
      </w:r>
      <w:r>
        <w:rPr>
          <w:rFonts w:ascii="Calibri" w:cs="Calibri" w:eastAsia="Calibri" w:hAnsi="Calibri"/>
          <w:color w:val="10233C"/>
          <w:sz w:val="28"/>
          <w:szCs w:val="28"/>
        </w:rPr>
        <w:t xml:space="preserve">Lequel agit en premier, du pressostat de sécurité ou de la soupape, et pourquoi ? </w:t>
      </w:r>
      <w:r>
        <w:rPr>
          <w:rFonts w:ascii="Calibri" w:cs="Calibri" w:eastAsia="Calibri" w:hAnsi="Calibri"/>
          <w:b/>
          <w:bCs/>
          <w:color w:val="56657A"/>
          <w:sz w:val="28"/>
          <w:szCs w:val="28"/>
        </w:rPr>
        <w:t xml:space="preserve">(station, écran 5)</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3. </w:t>
      </w:r>
      <w:r>
        <w:rPr>
          <w:rFonts w:ascii="Calibri" w:cs="Calibri" w:eastAsia="Calibri" w:hAnsi="Calibri"/>
          <w:color w:val="10233C"/>
          <w:sz w:val="28"/>
          <w:szCs w:val="28"/>
        </w:rPr>
        <w:t xml:space="preserve">Dans quel cas installe-t-on plutôt un disque de rupture qu'une soupape ? </w:t>
      </w:r>
      <w:r>
        <w:rPr>
          <w:rFonts w:ascii="Calibri" w:cs="Calibri" w:eastAsia="Calibri" w:hAnsi="Calibri"/>
          <w:b/>
          <w:bCs/>
          <w:color w:val="56657A"/>
          <w:sz w:val="28"/>
          <w:szCs w:val="28"/>
        </w:rPr>
        <w:t xml:space="preserve">(station, écran 4)</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pPr>
        <w:spacing w:after="20" w:before="60"/>
      </w:pPr>
      <w:r>
        <w:rPr>
          <w:rFonts w:ascii="Calibri" w:cs="Calibri" w:eastAsia="Calibri" w:hAnsi="Calibri"/>
          <w:b/>
          <w:bCs/>
          <w:color w:val="0C4A6E"/>
          <w:sz w:val="28"/>
          <w:szCs w:val="28"/>
        </w:rPr>
        <w:t xml:space="preserve">4. </w:t>
      </w:r>
      <w:r>
        <w:rPr>
          <w:rFonts w:ascii="Calibri" w:cs="Calibri" w:eastAsia="Calibri" w:hAnsi="Calibri"/>
          <w:color w:val="10233C"/>
          <w:sz w:val="28"/>
          <w:szCs w:val="28"/>
        </w:rPr>
        <w:t xml:space="preserve">À quelle valeur compare-t-on le tarage d'un accessoire de sécurité pour savoir s'il convient ? </w:t>
      </w:r>
      <w:r>
        <w:rPr>
          <w:rFonts w:ascii="Calibri" w:cs="Calibri" w:eastAsia="Calibri" w:hAnsi="Calibri"/>
          <w:b/>
          <w:bCs/>
          <w:color w:val="56657A"/>
          <w:sz w:val="28"/>
          <w:szCs w:val="28"/>
        </w:rPr>
        <w:t xml:space="preserve">(station, écran 6)</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0C4A6E" w:sz="8"/>
              <w:left w:val="single" w:color="0C4A6E" w:sz="8"/>
              <w:bottom w:val="single" w:color="0C4A6E" w:sz="8"/>
              <w:right w:val="single" w:color="0C4A6E" w:sz="8"/>
            </w:tcBorders>
            <w:tcMar>
              <w:top w:type="dxa" w:w="30"/>
              <w:left w:type="dxa" w:w="100"/>
              <w:bottom w:type="dxa" w:w="30"/>
              <w:right w:type="dxa" w:w="100"/>
            </w:tcMar>
            <w:vAlign w:val="top"/>
          </w:tcPr>
          <w:p>
            <w:pPr>
              <w:spacing w:after="40" w:line="260"/>
            </w:pPr>
            <w:r>
              <w:rPr>
                <w:rFonts w:ascii="Calibri" w:cs="Calibri" w:eastAsia="Calibri" w:hAnsi="Calibri"/>
                <w:b/>
                <w:bCs/>
                <w:color w:val="FFFFFF"/>
                <w:sz w:val="28"/>
                <w:szCs w:val="28"/>
                <w:shd w:fill="0C4A6E" w:val="clear"/>
              </w:rPr>
              <w:t xml:space="preserve"> Défi · Relier </w:t>
            </w:r>
          </w:p>
          <w:p>
            <w:pPr>
              <w:spacing w:after="40" w:line="260"/>
            </w:pPr>
            <w:r>
              <w:rPr>
                <w:rFonts w:ascii="Calibri" w:cs="Calibri" w:eastAsia="Calibri" w:hAnsi="Calibri"/>
                <w:color w:val="10233C"/>
                <w:sz w:val="28"/>
                <w:szCs w:val="28"/>
              </w:rPr>
              <w:t xml:space="preserve">Reliez chaque caractéristique à l'accessoire de sécurité qui lui correspond : soupape de sûreté, pressostat de sécurité ou disque de rupture.</w:t>
            </w:r>
          </w:p>
          <w:p>
            <w:pPr>
              <w:spacing w:after="20"/>
              <w:ind w:left="200"/>
            </w:pPr>
            <w:r>
              <w:rPr>
                <w:rFonts w:ascii="Calibri" w:cs="Calibri" w:eastAsia="Calibri" w:hAnsi="Calibri"/>
                <w:color w:val="10233C"/>
                <w:sz w:val="28"/>
                <w:szCs w:val="28"/>
              </w:rPr>
              <w:t xml:space="preserve">Il s'ouvre puis se referme seul quand la pression redescend.</w:t>
            </w:r>
          </w:p>
          <w:p>
            <w:pPr>
              <w:spacing w:after="20"/>
              <w:ind w:left="200"/>
            </w:pPr>
            <w:r>
              <w:rPr>
                <w:rFonts w:ascii="Calibri" w:cs="Calibri" w:eastAsia="Calibri" w:hAnsi="Calibri"/>
                <w:color w:val="10233C"/>
                <w:sz w:val="28"/>
                <w:szCs w:val="28"/>
              </w:rPr>
              <w:t xml:space="preserve">Il attend un réarmement manuel, une fois la cause de la coupure vérifiée.</w:t>
            </w:r>
          </w:p>
          <w:p>
            <w:pPr>
              <w:spacing w:after="20"/>
              <w:ind w:left="200"/>
            </w:pPr>
            <w:r>
              <w:rPr>
                <w:rFonts w:ascii="Calibri" w:cs="Calibri" w:eastAsia="Calibri" w:hAnsi="Calibri"/>
                <w:color w:val="10233C"/>
                <w:sz w:val="28"/>
                <w:szCs w:val="28"/>
              </w:rPr>
              <w:t xml:space="preserve">Il doit être remplacé après usage.</w:t>
            </w:r>
          </w:p>
          <w:p>
            <w:pPr>
              <w:spacing w:after="20"/>
              <w:ind w:left="200"/>
            </w:pPr>
            <w:r>
              <w:rPr>
                <w:rFonts w:ascii="Calibri" w:cs="Calibri" w:eastAsia="Calibri" w:hAnsi="Calibri"/>
                <w:color w:val="10233C"/>
                <w:sz w:val="28"/>
                <w:szCs w:val="28"/>
              </w:rPr>
              <w:t xml:space="preserve">Il agit en dernier recours, si la pression est quand même montée trop haut.</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0C4A6E"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p/>
        </w:tc>
      </w:tr>
    </w:tbl>
    <w:p>
      <w:pPr>
        <w:sectPr>
          <w:footerReference w:type="default" r:id="rId25"/>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Ce que je travaille : les codes</w:t>
      </w:r>
    </w:p>
    <w:p>
      <w:pPr>
        <w:spacing w:after="40" w:line="260"/>
      </w:pPr>
      <w:r>
        <w:rPr>
          <w:rFonts w:ascii="Calibri" w:cs="Calibri" w:eastAsia="Calibri" w:hAnsi="Calibri"/>
          <w:b/>
          <w:bCs/>
          <w:color w:val="10233C"/>
          <w:sz w:val="28"/>
          <w:szCs w:val="28"/>
        </w:rPr>
        <w:t xml:space="preserve">TP TECVC (REAC TP-00133)</w:t>
      </w:r>
      <w:r>
        <w:rPr>
          <w:rFonts w:ascii="Calibri" w:cs="Calibri" w:eastAsia="Calibri" w:hAnsi="Calibri"/>
          <w:color w:val="10233C"/>
          <w:sz w:val="28"/>
          <w:szCs w:val="28"/>
        </w:rPr>
        <w:t xml:space="preserve"> : les dix compétences professionnelles. Une mission « hors REAC » relève de la culture professionnelle.</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CP9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climatisation</w:t>
            </w:r>
          </w:p>
        </w:tc>
      </w:tr>
    </w:tbl>
    <w:p>
      <w:pPr>
        <w:spacing w:after="0" w:before="0" w:line="170" w:lineRule="exact"/>
      </w:pPr>
    </w:p>
    <w:p>
      <w:pPr>
        <w:spacing w:after="40" w:line="260"/>
      </w:pPr>
      <w:r>
        <w:rPr>
          <w:rFonts w:ascii="Calibri" w:cs="Calibri" w:eastAsia="Calibri" w:hAnsi="Calibri"/>
          <w:b/>
          <w:bCs/>
          <w:color w:val="10233C"/>
          <w:sz w:val="28"/>
          <w:szCs w:val="28"/>
        </w:rPr>
        <w:t xml:space="preserve">Attestation d’aptitude 2025</w:t>
      </w:r>
      <w:r>
        <w:rPr>
          <w:rFonts w:ascii="Calibri" w:cs="Calibri" w:eastAsia="Calibri" w:hAnsi="Calibri"/>
          <w:color w:val="10233C"/>
          <w:sz w:val="28"/>
          <w:szCs w:val="28"/>
        </w:rPr>
        <w:t xml:space="preserve"> (fluides frigorigènes) : les codes des missions fluidiques.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1.00</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Connaissance élémentaire de la législation de l'Union européenne et nationale applicable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caractéristiques des hydrocarbures, du CO2</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la combustibilité, la propagation des flammes, les restrictions relatives à la capacité de charge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2.01</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de la politique de l'UE et internationale en matière de changement climatique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Avoir une connaissance élémentaire du concept de « potentiel de réchauffement planétaire » (PRP)</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4.02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Consulter le registre de l'équipement avant tout contrôle d'étanchéité et relever les informations pertinentes…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4.09</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Consigner les données dans le registre de l'équipement</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5.07</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Consigner dans le registre de l'équipement toutes les informations pertinentes concernant le réfrigérant récupéré ou…</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5.08</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et les procédures de gestion, de réutilisation, de récupération</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6.03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Régler les interrupteurs de sécurité et de contrôle</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9.06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Régler des limiteurs de pression mécaniques et électroniques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11.03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réglementations et les normes de sécurité applicables pour l'utilisation</w:t>
            </w:r>
          </w:p>
        </w:tc>
      </w:tr>
    </w:tbl>
    <w:p>
      <w:pPr>
        <w:sectPr>
          <w:footerReference w:type="default" r:id="rId26"/>
          <w:pgSz w:w="11906" w:h="16838" w:orient="portrait"/>
          <w:pgMar w:top="624" w:right="680" w:bottom="1191" w:left="680" w:header="708" w:footer="284" w:gutter="0"/>
          <w:pgNumType/>
          <w:docGrid w:linePitch="360"/>
        </w:sectPr>
      </w:pPr>
    </w:p>
    <w:p>
      <w:pPr>
        <w:spacing w:after="100"/>
      </w:pPr>
      <w:r>
        <w:rPr>
          <w:rFonts w:ascii="Trebuchet MS" w:cs="Trebuchet MS" w:eastAsia="Trebuchet MS" w:hAnsi="Trebuchet MS"/>
          <w:b/>
          <w:bCs/>
          <w:color w:val="1B3A63"/>
          <w:sz w:val="48"/>
          <w:szCs w:val="48"/>
        </w:rPr>
        <w:t xml:space="preserve">Les codes (suite) et mes notes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9525"/>
      </w:tblGrid>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12.02</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Connaître les prescriptions en matière de sécurité pour les outils d'entretien et les équipements</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12.03</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Calculer la charge de réfrigérant inflammable dans un système conformément aux normes de sécurité en vigueur</w:t>
            </w:r>
          </w:p>
        </w:tc>
      </w:tr>
      <w:tr>
        <w:trPr>
          <w:cantSplit/>
        </w:trPr>
        <w:tc>
          <w:tcPr>
            <w:tcW w:type="dxa" w:w="1021"/>
            <w:tcBorders>
              <w:top w:val="single" w:color="1B3A63" w:sz="6"/>
              <w:left w:val="single" w:color="1B3A63" w:sz="6"/>
              <w:bottom w:val="single" w:color="1B3A63" w:sz="6"/>
              <w:right w:val="single" w:color="1B3A63" w:sz="6"/>
            </w:tcBorders>
            <w:shd w:fill="1B3A63" w:val="clear"/>
            <w:tcMar>
              <w:top w:type="dxa" w:w="30"/>
              <w:left w:type="dxa" w:w="100"/>
              <w:bottom w:type="dxa" w:w="30"/>
              <w:right w:type="dxa" w:w="100"/>
            </w:tcMar>
            <w:vAlign w:val="center"/>
          </w:tcPr>
          <w:p>
            <w:pPr>
              <w:spacing w:after="40" w:line="260"/>
              <w:jc w:val="center"/>
            </w:pPr>
            <w:r>
              <w:rPr>
                <w:rFonts w:ascii="Calibri" w:cs="Calibri" w:eastAsia="Calibri" w:hAnsi="Calibri"/>
                <w:b/>
                <w:bCs/>
                <w:color w:val="FFFFFF"/>
                <w:sz w:val="28"/>
                <w:szCs w:val="28"/>
              </w:rPr>
              <w:t xml:space="preserve">14.16</w:t>
            </w:r>
          </w:p>
        </w:tc>
        <w:tc>
          <w:tcPr>
            <w:tcW w:type="dxa" w:w="9525"/>
            <w:tcBorders>
              <w:top w:val="single" w:color="8FA0B3" w:sz="6"/>
              <w:left w:val="single" w:color="8FA0B3" w:sz="6"/>
              <w:bottom w:val="single" w:color="8FA0B3" w:sz="6"/>
              <w:right w:val="single" w:color="8FA0B3" w:sz="6"/>
            </w:tcBorders>
            <w:tcMar>
              <w:top w:type="dxa" w:w="30"/>
              <w:left w:type="dxa" w:w="100"/>
              <w:bottom w:type="dxa" w:w="30"/>
              <w:right w:type="dxa" w:w="100"/>
            </w:tcMar>
            <w:vAlign w:val="center"/>
          </w:tcPr>
          <w:p>
            <w:pPr>
              <w:spacing w:after="40" w:line="260"/>
            </w:pPr>
            <w:r>
              <w:rPr>
                <w:rFonts w:ascii="Calibri" w:cs="Calibri" w:eastAsia="Calibri" w:hAnsi="Calibri"/>
                <w:color w:val="10233C"/>
                <w:sz w:val="28"/>
                <w:szCs w:val="28"/>
              </w:rPr>
              <w:t xml:space="preserve">Contrôler visuellement l'étanchéité des composants du système tels que les soupapes de sécurité et leur intervalle…</w:t>
            </w:r>
          </w:p>
        </w:tc>
      </w:tr>
    </w:tbl>
    <w:p>
      <w:pPr>
        <w:spacing w:after="0" w:before="0" w:line="170" w:lineRule="exact"/>
      </w:pPr>
    </w:p>
    <w:p>
      <w:pPr>
        <w:spacing w:after="40" w:line="260"/>
      </w:pPr>
      <w:r>
        <w:rPr>
          <w:rFonts w:ascii="Calibri" w:cs="Calibri" w:eastAsia="Calibri" w:hAnsi="Calibri"/>
          <w:b/>
          <w:bCs/>
          <w:color w:val="1B3A63"/>
          <w:sz w:val="28"/>
          <w:szCs w:val="28"/>
        </w:rPr>
        <w:t xml:space="preserve">Mes notes</w:t>
      </w:r>
    </w:p>
    <w:tbl>
      <w:tblPr>
        <w:tblW w:type="dxa" w:w="10546"/>
        <w:tblBorders>
          <w:top w:val="none"/>
          <w:left w:val="none"/>
          <w:bottom w:val="none"/>
          <w:right w:val="none"/>
          <w:insideH w:val="none"/>
          <w:insideV w:val="none"/>
        </w:tblBorders>
        <w:tblLayout w:type="fixed"/>
      </w:tblPr>
      <w:tblGrid>
        <w:gridCol w:w="10546"/>
      </w:tblGrid>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r>
        <w:trPr>
          <w:cantSplit/>
          <w:trHeight w:val="510" w:hRule="exact"/>
        </w:trPr>
        <w:tc>
          <w:tcPr>
            <w:tcW w:type="dxa" w:w="10546"/>
            <w:tcBorders>
              <w:top w:val="none"/>
              <w:left w:val="none"/>
              <w:bottom w:val="single" w:color="8FA0B3" w:sz="6"/>
              <w:right w:val="none"/>
            </w:tcBorders>
            <w:tcMar>
              <w:top w:type="dxa" w:w="30"/>
              <w:left w:type="dxa" w:w="100"/>
              <w:bottom w:type="dxa" w:w="30"/>
              <w:right w:type="dxa" w:w="100"/>
            </w:tcMar>
            <w:vAlign w:val="center"/>
          </w:tcPr>
          <w:p>
            <w:pPr>
              <w:spacing w:after="40" w:line="260"/>
            </w:pPr>
            <w:r>
              <w:rPr>
                <w:rFonts w:ascii="Calibri" w:cs="Calibri" w:eastAsia="Calibri" w:hAnsi="Calibri"/>
                <w:color w:val="10233C"/>
                <w:sz w:val="10"/>
                <w:szCs w:val="10"/>
              </w:rPr>
              <w:t xml:space="preserve"> </w:t>
            </w:r>
          </w:p>
        </w:tc>
      </w:tr>
    </w:tbl>
    <w:sectPr>
      <w:footerReference w:type="default" r:id="rId27"/>
      <w:pgSz w:w="11906" w:h="16838" w:orient="portrait"/>
      <w:pgMar w:top="624" w:right="680" w:bottom="1191" w:left="680"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Carnet d’une période (le carnet complet regroupe les cinq périodes)</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période P2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Le professeur tamponne la case après la mission</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carte P2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13/57 · recto</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2.01 2.02</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13/57 · verso</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14/57 · recto</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1.00</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14/57 · verso</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1.07 1.08 11.03 12.02 12.03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15/57 · recto</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1.07 1.08 11.03 12.02 12.03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15/57 · verso</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4.02 4.09 5.07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16/57 · recto</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TP TECVC : CP9 · Attestation 2025 : 1.00 4.02 4.09 5.07 5.08</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16/57 · verso</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17/57 · recto</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17/57 · verso</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18/57 · recto</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11.03</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18/57 · verso</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19/57 · recto</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19/57 · verso</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4.02 4.09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20/57 · recto</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4.02 4.09</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20/57 · verso</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6.03 9.06 14.16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21/57 · recto</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Hors REAC : culture professionnelle · Attestation 2025 : 6.03 9.06 14.16</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mission 21/57 · verso</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1/2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914A" w:sz="8" w:space="3"/>
      </w:pBdr>
      <w:spacing w:after="0"/>
    </w:pPr>
    <w:r>
      <w:rPr>
        <w:rFonts w:ascii="Calibri" w:cs="Calibri" w:eastAsia="Calibri" w:hAnsi="Calibri"/>
        <w:b/>
        <w:bCs/>
        <w:color w:val="1B3A63"/>
        <w:sz w:val="28"/>
        <w:szCs w:val="28"/>
      </w:rPr>
      <w:t xml:space="preserve">Codes du référentiel</w:t>
    </w:r>
  </w:p>
  <w:p>
    <w:pPr>
      <w:tabs>
        <w:tab w:val="right" w:pos="10546"/>
      </w:tabs>
    </w:pPr>
    <w:r>
      <w:rPr>
        <w:rFonts w:ascii="Calibri" w:cs="Calibri" w:eastAsia="Calibri" w:hAnsi="Calibri"/>
        <w:color w:val="56657A"/>
        <w:sz w:val="28"/>
        <w:szCs w:val="28"/>
      </w:rPr>
      <w:t xml:space="preserve">inerWeb · Législation · Clim’Études Sud</w:t>
    </w:r>
    <w:r>
      <w:rPr>
        <w:rFonts w:ascii="Calibri" w:cs="Calibri" w:eastAsia="Calibri" w:hAnsi="Calibri"/>
        <w:color w:val="56657A"/>
        <w:sz w:val="28"/>
        <w:szCs w:val="28"/>
      </w:rPr>
      <w:t xml:space="preserve">	codes 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theme" Target="theme/theme1.xml"/><Relationship Id="rId29" Type="http://schemas.openxmlformats.org/officeDocument/2006/relationships/image" Target="media/68daa096ce8389c5d3eb4b172fff06aaf36f0db4.png"/><Relationship Id="rId30" Type="http://schemas.openxmlformats.org/officeDocument/2006/relationships/image" Target="media/d7ea8c17971d9df428c80ab5ba51cc9815908e4c.png"/><Relationship Id="rId31" Type="http://schemas.openxmlformats.org/officeDocument/2006/relationships/image" Target="media/691fce54d4e78961c8cf8a12f4059cb501323a5b.png"/><Relationship Id="rId32" Type="http://schemas.openxmlformats.org/officeDocument/2006/relationships/image" Target="media/751239abd5673ea726678075810ebb2d619339ed.png"/><Relationship Id="rId33" Type="http://schemas.openxmlformats.org/officeDocument/2006/relationships/image" Target="media/889212b10fec7d67dd11003b42055331bf4ea6d4.png"/><Relationship Id="rId34" Type="http://schemas.openxmlformats.org/officeDocument/2006/relationships/image" Target="media/c55522dab3512326295f33be3ceb1757c1205fa4.png"/><Relationship Id="rId35" Type="http://schemas.openxmlformats.org/officeDocument/2006/relationships/image" Target="media/5e69c62d572030849a690e5739fd41f94fe20ac2.png"/><Relationship Id="rId36" Type="http://schemas.openxmlformats.org/officeDocument/2006/relationships/image" Target="media/e057b1487ff80fe02e439bd3c092c331cdc9ecd6.png"/><Relationship Id="rId37" Type="http://schemas.openxmlformats.org/officeDocument/2006/relationships/image" Target="media/9ad017c4bd095f77ff7da58b2a033dc59c208a98.png"/><Relationship Id="rId38" Type="http://schemas.openxmlformats.org/officeDocument/2006/relationships/image" Target="media/18843c7b082563becd3033c1c8aeeb3397bff8d3.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du chargé d’affaires — P2</dc:title>
  <dc:creator>inerWeb</dc:creator>
  <cp:lastModifiedBy>Un-named</cp:lastModifiedBy>
  <cp:revision>1</cp:revision>
  <dcterms:created xsi:type="dcterms:W3CDTF">2026-09-30T07:23:23.384Z</dcterms:created>
  <dcterms:modified xsi:type="dcterms:W3CDTF">2026-09-30T07:23:23.384Z</dcterms:modified>
</cp:coreProperties>
</file>

<file path=docProps/custom.xml><?xml version="1.0" encoding="utf-8"?>
<Properties xmlns="http://schemas.openxmlformats.org/officeDocument/2006/custom-properties" xmlns:vt="http://schemas.openxmlformats.org/officeDocument/2006/docPropsVTypes"/>
</file>