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0" cy="292417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924175"/>
                    </a:xfrm>
                    <a:prstGeom prst="rect">
                      <a:avLst/>
                    </a:prstGeom>
                  </pic:spPr>
                </pic:pic>
              </a:graphicData>
            </a:graphic>
          </wp:inline>
        </w:drawing>
      </w:r>
    </w:p>
    <w:p>
      <w:pPr>
        <w:spacing w:after="40" w:line="260"/>
      </w:pPr>
      <w:r>
        <w:rPr>
          <w:rFonts w:ascii="Calibri" w:cs="Calibri" w:eastAsia="Calibri" w:hAnsi="Calibri"/>
          <w:b/>
          <w:bCs/>
          <w:color w:val="56657A"/>
          <w:sz w:val="28"/>
          <w:szCs w:val="28"/>
        </w:rPr>
        <w:t xml:space="preserve">Clim'Études Sud · BTS · TP TECVC · Mon carnet du chargé d’affaires</w:t>
      </w:r>
    </w:p>
    <w:p>
      <w:pPr>
        <w:spacing w:after="100"/>
      </w:pPr>
      <w:r>
        <w:rPr>
          <w:rFonts w:ascii="Trebuchet MS" w:cs="Trebuchet MS" w:eastAsia="Trebuchet MS" w:hAnsi="Trebuchet MS"/>
          <w:b/>
          <w:bCs/>
          <w:color w:val="1B3A63"/>
          <w:sz w:val="60"/>
          <w:szCs w:val="60"/>
        </w:rPr>
        <w:t xml:space="preserve">P3 · Le bâtiment qui consomme</w:t>
      </w:r>
    </w:p>
    <w:p>
      <w:pPr>
        <w:spacing w:after="80"/>
      </w:pPr>
      <w:r>
        <w:rPr>
          <w:rFonts w:ascii="Calibri" w:cs="Calibri" w:eastAsia="Calibri" w:hAnsi="Calibri"/>
          <w:b/>
          <w:bCs/>
          <w:color w:val="B8692E"/>
          <w:sz w:val="32"/>
          <w:szCs w:val="32"/>
        </w:rPr>
        <w:t xml:space="preserve">Semaines 15 à 22 · 11 missions · environ 4 h 35</w:t>
      </w:r>
    </w:p>
    <w:p>
      <w:pPr>
        <w:spacing w:after="120"/>
      </w:pPr>
      <w:r>
        <w:rPr>
          <w:rFonts w:ascii="Calibri" w:cs="Calibri" w:eastAsia="Calibri" w:hAnsi="Calibri"/>
          <w:color w:val="10233C"/>
          <w:sz w:val="32"/>
          <w:szCs w:val="32"/>
        </w:rPr>
        <w:t xml:space="preserve">Le technicien d'études dimensionne pour un bâtiment : la réglementation thermique fixe le cadre, l'acoustique fixe la place de la machine.</w:t>
      </w:r>
    </w:p>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2109"/>
        <w:gridCol w:w="2109"/>
        <w:gridCol w:w="2109"/>
        <w:gridCol w:w="2109"/>
      </w:tblGrid>
      <w:tr>
        <w:trPr>
          <w:cantSplit/>
        </w:trPr>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P1</w:t>
            </w:r>
          </w:p>
          <w:p>
            <w:pPr>
              <w:spacing w:after="40" w:line="260"/>
            </w:pPr>
            <w:r>
              <w:rPr>
                <w:rFonts w:ascii="Calibri" w:cs="Calibri" w:eastAsia="Calibri" w:hAnsi="Calibri"/>
                <w:color w:val="56657A"/>
                <w:sz w:val="28"/>
                <w:szCs w:val="28"/>
              </w:rPr>
              <w:t xml:space="preserve">Arriver en sécurité</w:t>
            </w:r>
          </w:p>
          <w:p>
            <w:pPr>
              <w:spacing w:after="40" w:line="260"/>
            </w:pPr>
            <w:r>
              <w:rPr>
                <w:rFonts w:ascii="Calibri" w:cs="Calibri" w:eastAsia="Calibri" w:hAnsi="Calibri"/>
                <w:color w:val="56657A"/>
                <w:sz w:val="28"/>
                <w:szCs w:val="28"/>
              </w:rPr>
              <w:t xml:space="preserve">sem. 1 à 6</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P2</w:t>
            </w:r>
          </w:p>
          <w:p>
            <w:pPr>
              <w:spacing w:after="40" w:line="260"/>
            </w:pPr>
            <w:r>
              <w:rPr>
                <w:rFonts w:ascii="Calibri" w:cs="Calibri" w:eastAsia="Calibri" w:hAnsi="Calibri"/>
                <w:color w:val="56657A"/>
                <w:sz w:val="28"/>
                <w:szCs w:val="28"/>
              </w:rPr>
              <w:t xml:space="preserve">Le fluide et la machine</w:t>
            </w:r>
          </w:p>
          <w:p>
            <w:pPr>
              <w:spacing w:after="40" w:line="260"/>
            </w:pPr>
            <w:r>
              <w:rPr>
                <w:rFonts w:ascii="Calibri" w:cs="Calibri" w:eastAsia="Calibri" w:hAnsi="Calibri"/>
                <w:color w:val="56657A"/>
                <w:sz w:val="28"/>
                <w:szCs w:val="28"/>
              </w:rPr>
              <w:t xml:space="preserve">sem. 7 à 14</w:t>
            </w:r>
          </w:p>
        </w:tc>
        <w:tc>
          <w:tcPr>
            <w:tcW w:type="dxa" w:w="2109"/>
            <w:tcBorders>
              <w:top w:val="single" w:color="1B3A63" w:sz="8"/>
              <w:left w:val="single" w:color="1B3A63" w:sz="8"/>
              <w:bottom w:val="single" w:color="1B3A63" w:sz="8"/>
              <w:right w:val="single" w:color="1B3A63" w:sz="8"/>
            </w:tcBorders>
            <w:shd w:fill="1B3A63" w:val="clear"/>
            <w:tcMar>
              <w:top w:type="dxa" w:w="30"/>
              <w:left w:type="dxa" w:w="100"/>
              <w:bottom w:type="dxa" w:w="30"/>
              <w:right w:type="dxa" w:w="100"/>
            </w:tcMar>
            <w:vAlign w:val="top"/>
          </w:tcPr>
          <w:p>
            <w:pPr>
              <w:spacing w:after="40" w:line="260"/>
            </w:pPr>
            <w:r>
              <w:rPr>
                <w:rFonts w:ascii="Trebuchet MS" w:cs="Trebuchet MS" w:eastAsia="Trebuchet MS" w:hAnsi="Trebuchet MS"/>
                <w:b/>
                <w:bCs/>
                <w:color w:val="FFFFFF"/>
                <w:sz w:val="32"/>
                <w:szCs w:val="32"/>
              </w:rPr>
              <w:t xml:space="preserve">P3</w:t>
            </w:r>
          </w:p>
          <w:p>
            <w:pPr>
              <w:spacing w:after="40" w:line="260"/>
            </w:pPr>
            <w:r>
              <w:rPr>
                <w:rFonts w:ascii="Calibri" w:cs="Calibri" w:eastAsia="Calibri" w:hAnsi="Calibri"/>
                <w:color w:val="FFFFFF"/>
                <w:sz w:val="28"/>
                <w:szCs w:val="28"/>
              </w:rPr>
              <w:t xml:space="preserve">Le bâtiment qui consomme</w:t>
            </w:r>
          </w:p>
          <w:p>
            <w:pPr>
              <w:spacing w:after="40" w:line="260"/>
            </w:pPr>
            <w:r>
              <w:rPr>
                <w:rFonts w:ascii="Calibri" w:cs="Calibri" w:eastAsia="Calibri" w:hAnsi="Calibri"/>
                <w:color w:val="FFFFFF"/>
                <w:sz w:val="28"/>
                <w:szCs w:val="28"/>
              </w:rPr>
              <w:t xml:space="preserve">sem. 15 à 22</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P4</w:t>
            </w:r>
          </w:p>
          <w:p>
            <w:pPr>
              <w:spacing w:after="40" w:line="260"/>
            </w:pPr>
            <w:r>
              <w:rPr>
                <w:rFonts w:ascii="Calibri" w:cs="Calibri" w:eastAsia="Calibri" w:hAnsi="Calibri"/>
                <w:color w:val="56657A"/>
                <w:sz w:val="28"/>
                <w:szCs w:val="28"/>
              </w:rPr>
              <w:t xml:space="preserve">Le bâtiment qui protège</w:t>
            </w:r>
          </w:p>
          <w:p>
            <w:pPr>
              <w:spacing w:after="40" w:line="260"/>
            </w:pPr>
            <w:r>
              <w:rPr>
                <w:rFonts w:ascii="Calibri" w:cs="Calibri" w:eastAsia="Calibri" w:hAnsi="Calibri"/>
                <w:color w:val="56657A"/>
                <w:sz w:val="28"/>
                <w:szCs w:val="28"/>
              </w:rPr>
              <w:t xml:space="preserve">sem. 23 à 28</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P5</w:t>
            </w:r>
          </w:p>
          <w:p>
            <w:pPr>
              <w:spacing w:after="40" w:line="260"/>
            </w:pPr>
            <w:r>
              <w:rPr>
                <w:rFonts w:ascii="Calibri" w:cs="Calibri" w:eastAsia="Calibri" w:hAnsi="Calibri"/>
                <w:color w:val="56657A"/>
                <w:sz w:val="28"/>
                <w:szCs w:val="28"/>
              </w:rPr>
              <w:t xml:space="preserve">L'affaire complète</w:t>
            </w:r>
          </w:p>
          <w:p>
            <w:pPr>
              <w:spacing w:after="40" w:line="260"/>
            </w:pPr>
            <w:r>
              <w:rPr>
                <w:rFonts w:ascii="Calibri" w:cs="Calibri" w:eastAsia="Calibri" w:hAnsi="Calibri"/>
                <w:color w:val="56657A"/>
                <w:sz w:val="28"/>
                <w:szCs w:val="28"/>
              </w:rPr>
              <w:t xml:space="preserve">sem. 29 à 36</w:t>
            </w:r>
          </w:p>
        </w:tc>
      </w:tr>
    </w:tbl>
    <w:p>
      <w:pPr>
        <w:spacing w:after="0" w:before="0" w:line="170"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E8914A" w:sz="8"/>
              <w:left w:val="single" w:color="E8914A" w:sz="8"/>
              <w:bottom w:val="single" w:color="E8914A" w:sz="8"/>
              <w:right w:val="single" w:color="E8914A" w:sz="8"/>
            </w:tcBorders>
            <w:shd w:fill="FDF3E8" w:val="clear"/>
            <w:tcMar>
              <w:top w:type="dxa" w:w="30"/>
              <w:left w:type="dxa" w:w="100"/>
              <w:bottom w:type="dxa" w:w="30"/>
              <w:right w:type="dxa" w:w="100"/>
            </w:tcMar>
            <w:vAlign w:val="center"/>
          </w:tcPr>
          <w:p>
            <w:pPr>
              <w:spacing w:after="40" w:line="260"/>
            </w:pPr>
            <w:r>
              <w:rPr>
                <w:rFonts w:ascii="Calibri" w:cs="Calibri" w:eastAsia="Calibri" w:hAnsi="Calibri"/>
                <w:b/>
                <w:bCs/>
                <w:color w:val="10233C"/>
                <w:sz w:val="28"/>
                <w:szCs w:val="28"/>
              </w:rPr>
              <w:t xml:space="preserve">Une mission = une feuille recto-verso. </w:t>
            </w:r>
            <w:r>
              <w:rPr>
                <w:rFonts w:ascii="Calibri" w:cs="Calibri" w:eastAsia="Calibri" w:hAnsi="Calibri"/>
                <w:color w:val="10233C"/>
                <w:sz w:val="28"/>
                <w:szCs w:val="28"/>
              </w:rPr>
              <w:t xml:space="preserve">Scannez le QR, faites la station, remplissez la feuille, faites signer le tampon par le professeur.</w:t>
            </w:r>
          </w:p>
        </w:tc>
      </w:tr>
    </w:tbl>
    <w:p>
      <w:pPr>
        <w:spacing w:after="0" w:before="0" w:line="227" w:lineRule="exact"/>
      </w:pPr>
    </w:p>
    <w:p>
      <w:pPr>
        <w:spacing w:after="160"/>
      </w:pPr>
      <w:r>
        <w:rPr>
          <w:rFonts w:ascii="Calibri" w:cs="Calibri" w:eastAsia="Calibri" w:hAnsi="Calibri"/>
          <w:b/>
          <w:bCs/>
          <w:color w:val="1B3A63"/>
          <w:sz w:val="32"/>
          <w:szCs w:val="32"/>
        </w:rPr>
        <w:t xml:space="preserve">Nom : ________________________________________</w:t>
      </w:r>
    </w:p>
    <w:p>
      <w:pPr>
        <w:spacing w:after="160"/>
      </w:pPr>
      <w:r>
        <w:rPr>
          <w:rFonts w:ascii="Calibri" w:cs="Calibri" w:eastAsia="Calibri" w:hAnsi="Calibri"/>
          <w:b/>
          <w:bCs/>
          <w:color w:val="1B3A63"/>
          <w:sz w:val="32"/>
          <w:szCs w:val="32"/>
        </w:rPr>
        <w:t xml:space="preserve">Prénom : ________________________________________</w:t>
      </w:r>
    </w:p>
    <w:p>
      <w:pPr>
        <w:spacing w:after="160"/>
      </w:pPr>
      <w:r>
        <w:rPr>
          <w:rFonts w:ascii="Calibri" w:cs="Calibri" w:eastAsia="Calibri" w:hAnsi="Calibri"/>
          <w:b/>
          <w:bCs/>
          <w:color w:val="1B3A63"/>
          <w:sz w:val="32"/>
          <w:szCs w:val="32"/>
        </w:rPr>
        <w:t xml:space="preserve">Classe : ________________________________________</w:t>
      </w:r>
    </w:p>
    <w:p>
      <w:pPr>
        <w:sectPr>
          <w:footerReference w:type="default" r:id="rId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2"/>
          <w:szCs w:val="52"/>
        </w:rPr>
        <w:t xml:space="preserve">Ma carte des tampons · P3</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Thermique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92400E" w:sz="10"/>
              <w:left w:val="single" w:color="92400E" w:sz="10"/>
              <w:bottom w:val="single" w:color="92400E" w:sz="10"/>
              <w:right w:val="single" w:color="92400E" w:sz="10"/>
            </w:tcBorders>
            <w:tcMar>
              <w:top w:type="dxa" w:w="30"/>
              <w:left w:type="dxa" w:w="100"/>
              <w:bottom w:type="dxa" w:w="30"/>
              <w:right w:type="dxa" w:w="100"/>
            </w:tcMar>
            <w:vAlign w:val="top"/>
          </w:tcPr>
          <w:p>
            <w:pPr>
              <w:spacing w:after="40" w:line="260"/>
            </w:pPr>
            <w:r>
              <w:rPr>
                <w:rFonts w:ascii="Calibri" w:cs="Calibri" w:eastAsia="Calibri" w:hAnsi="Calibri"/>
                <w:b/>
                <w:bCs/>
                <w:color w:val="92400E"/>
                <w:sz w:val="28"/>
                <w:szCs w:val="28"/>
              </w:rPr>
              <w:t xml:space="preserve">22 · </w:t>
            </w:r>
            <w:r>
              <w:rPr>
                <w:rFonts w:ascii="Calibri" w:cs="Calibri" w:eastAsia="Calibri" w:hAnsi="Calibri"/>
                <w:b/>
                <w:bCs/>
                <w:color w:val="10233C"/>
                <w:sz w:val="28"/>
                <w:szCs w:val="28"/>
              </w:rPr>
              <w:t xml:space="preserve">Pourquoi une RT ?</w:t>
            </w:r>
          </w:p>
          <w:p>
            <w:pPr>
              <w:spacing w:after="40" w:line="260"/>
            </w:pPr>
            <w:r>
              <w:rPr>
                <w:rFonts w:ascii="Calibri" w:cs="Calibri" w:eastAsia="Calibri" w:hAnsi="Calibri"/>
                <w:color w:val="56657A"/>
                <w:sz w:val="28"/>
                <w:szCs w:val="28"/>
              </w:rPr>
              <w:t xml:space="preserve">Tampon · date</w:t>
            </w:r>
          </w:p>
        </w:tc>
        <w:tc>
          <w:tcPr>
            <w:tcW w:type="dxa" w:w="3515"/>
            <w:tcBorders>
              <w:top w:val="single" w:color="92400E" w:sz="10"/>
              <w:left w:val="single" w:color="92400E" w:sz="10"/>
              <w:bottom w:val="single" w:color="92400E" w:sz="10"/>
              <w:right w:val="single" w:color="92400E" w:sz="10"/>
            </w:tcBorders>
            <w:tcMar>
              <w:top w:type="dxa" w:w="30"/>
              <w:left w:type="dxa" w:w="100"/>
              <w:bottom w:type="dxa" w:w="30"/>
              <w:right w:type="dxa" w:w="100"/>
            </w:tcMar>
            <w:vAlign w:val="top"/>
          </w:tcPr>
          <w:p>
            <w:pPr>
              <w:spacing w:after="40" w:line="260"/>
            </w:pPr>
            <w:r>
              <w:rPr>
                <w:rFonts w:ascii="Calibri" w:cs="Calibri" w:eastAsia="Calibri" w:hAnsi="Calibri"/>
                <w:b/>
                <w:bCs/>
                <w:color w:val="92400E"/>
                <w:sz w:val="28"/>
                <w:szCs w:val="28"/>
              </w:rPr>
              <w:t xml:space="preserve">23 · </w:t>
            </w:r>
            <w:r>
              <w:rPr>
                <w:rFonts w:ascii="Calibri" w:cs="Calibri" w:eastAsia="Calibri" w:hAnsi="Calibri"/>
                <w:b/>
                <w:bCs/>
                <w:color w:val="10233C"/>
                <w:sz w:val="28"/>
                <w:szCs w:val="28"/>
              </w:rPr>
              <w:t xml:space="preserve">La RE2020</w:t>
            </w:r>
          </w:p>
          <w:p>
            <w:pPr>
              <w:spacing w:after="40" w:line="260"/>
            </w:pPr>
            <w:r>
              <w:rPr>
                <w:rFonts w:ascii="Calibri" w:cs="Calibri" w:eastAsia="Calibri" w:hAnsi="Calibri"/>
                <w:color w:val="56657A"/>
                <w:sz w:val="28"/>
                <w:szCs w:val="28"/>
              </w:rPr>
              <w:t xml:space="preserve">Tampon · date</w:t>
            </w:r>
          </w:p>
        </w:tc>
        <w:tc>
          <w:tcPr>
            <w:tcW w:type="dxa" w:w="3515"/>
            <w:tcBorders>
              <w:top w:val="single" w:color="92400E" w:sz="10"/>
              <w:left w:val="single" w:color="92400E" w:sz="10"/>
              <w:bottom w:val="single" w:color="92400E" w:sz="10"/>
              <w:right w:val="single" w:color="92400E" w:sz="10"/>
            </w:tcBorders>
            <w:tcMar>
              <w:top w:type="dxa" w:w="30"/>
              <w:left w:type="dxa" w:w="100"/>
              <w:bottom w:type="dxa" w:w="30"/>
              <w:right w:type="dxa" w:w="100"/>
            </w:tcMar>
            <w:vAlign w:val="top"/>
          </w:tcPr>
          <w:p>
            <w:pPr>
              <w:spacing w:after="40" w:line="260"/>
            </w:pPr>
            <w:r>
              <w:rPr>
                <w:rFonts w:ascii="Calibri" w:cs="Calibri" w:eastAsia="Calibri" w:hAnsi="Calibri"/>
                <w:b/>
                <w:bCs/>
                <w:color w:val="92400E"/>
                <w:sz w:val="28"/>
                <w:szCs w:val="28"/>
              </w:rPr>
              <w:t xml:space="preserve">24 · </w:t>
            </w:r>
            <w:r>
              <w:rPr>
                <w:rFonts w:ascii="Calibri" w:cs="Calibri" w:eastAsia="Calibri" w:hAnsi="Calibri"/>
                <w:b/>
                <w:bCs/>
                <w:color w:val="10233C"/>
                <w:sz w:val="28"/>
                <w:szCs w:val="28"/>
              </w:rPr>
              <w:t xml:space="preserve">Le confort d'été</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92400E" w:sz="10"/>
              <w:left w:val="single" w:color="92400E" w:sz="10"/>
              <w:bottom w:val="single" w:color="92400E" w:sz="10"/>
              <w:right w:val="single" w:color="92400E" w:sz="10"/>
            </w:tcBorders>
            <w:tcMar>
              <w:top w:type="dxa" w:w="30"/>
              <w:left w:type="dxa" w:w="100"/>
              <w:bottom w:type="dxa" w:w="30"/>
              <w:right w:type="dxa" w:w="100"/>
            </w:tcMar>
            <w:vAlign w:val="top"/>
          </w:tcPr>
          <w:p>
            <w:pPr>
              <w:spacing w:after="40" w:line="260"/>
            </w:pPr>
            <w:r>
              <w:rPr>
                <w:rFonts w:ascii="Calibri" w:cs="Calibri" w:eastAsia="Calibri" w:hAnsi="Calibri"/>
                <w:b/>
                <w:bCs/>
                <w:color w:val="92400E"/>
                <w:sz w:val="28"/>
                <w:szCs w:val="28"/>
              </w:rPr>
              <w:t xml:space="preserve">25 · </w:t>
            </w:r>
            <w:r>
              <w:rPr>
                <w:rFonts w:ascii="Calibri" w:cs="Calibri" w:eastAsia="Calibri" w:hAnsi="Calibri"/>
                <w:b/>
                <w:bCs/>
                <w:color w:val="10233C"/>
                <w:sz w:val="28"/>
                <w:szCs w:val="28"/>
              </w:rPr>
              <w:t xml:space="preserve">RT de l'existant</w:t>
            </w:r>
          </w:p>
          <w:p>
            <w:pPr>
              <w:spacing w:after="40" w:line="260"/>
            </w:pPr>
            <w:r>
              <w:rPr>
                <w:rFonts w:ascii="Calibri" w:cs="Calibri" w:eastAsia="Calibri" w:hAnsi="Calibri"/>
                <w:color w:val="56657A"/>
                <w:sz w:val="28"/>
                <w:szCs w:val="28"/>
              </w:rPr>
              <w:t xml:space="preserve">Tampon · date</w:t>
            </w:r>
          </w:p>
        </w:tc>
        <w:tc>
          <w:tcPr>
            <w:tcW w:type="dxa" w:w="3515"/>
            <w:tcBorders>
              <w:top w:val="single" w:color="92400E" w:sz="10"/>
              <w:left w:val="single" w:color="92400E" w:sz="10"/>
              <w:bottom w:val="single" w:color="92400E" w:sz="10"/>
              <w:right w:val="single" w:color="92400E" w:sz="10"/>
            </w:tcBorders>
            <w:tcMar>
              <w:top w:type="dxa" w:w="30"/>
              <w:left w:type="dxa" w:w="100"/>
              <w:bottom w:type="dxa" w:w="30"/>
              <w:right w:type="dxa" w:w="100"/>
            </w:tcMar>
            <w:vAlign w:val="top"/>
          </w:tcPr>
          <w:p>
            <w:pPr>
              <w:spacing w:after="40" w:line="260"/>
            </w:pPr>
            <w:r>
              <w:rPr>
                <w:rFonts w:ascii="Calibri" w:cs="Calibri" w:eastAsia="Calibri" w:hAnsi="Calibri"/>
                <w:b/>
                <w:bCs/>
                <w:color w:val="92400E"/>
                <w:sz w:val="28"/>
                <w:szCs w:val="28"/>
              </w:rPr>
              <w:t xml:space="preserve">26 · </w:t>
            </w:r>
            <w:r>
              <w:rPr>
                <w:rFonts w:ascii="Calibri" w:cs="Calibri" w:eastAsia="Calibri" w:hAnsi="Calibri"/>
                <w:b/>
                <w:bCs/>
                <w:color w:val="10233C"/>
                <w:sz w:val="28"/>
                <w:szCs w:val="28"/>
              </w:rPr>
              <w:t xml:space="preserve">Le DPE</w:t>
            </w:r>
          </w:p>
          <w:p>
            <w:pPr>
              <w:spacing w:after="40" w:line="260"/>
            </w:pPr>
            <w:r>
              <w:rPr>
                <w:rFonts w:ascii="Calibri" w:cs="Calibri" w:eastAsia="Calibri" w:hAnsi="Calibri"/>
                <w:color w:val="56657A"/>
                <w:sz w:val="28"/>
                <w:szCs w:val="28"/>
              </w:rPr>
              <w:t xml:space="preserve">Tampon · date</w:t>
            </w:r>
          </w:p>
        </w:tc>
        <w:tc>
          <w:tcPr>
            <w:tcW w:type="dxa" w:w="3515"/>
            <w:tcBorders>
              <w:top w:val="single" w:color="92400E" w:sz="10"/>
              <w:left w:val="single" w:color="92400E" w:sz="10"/>
              <w:bottom w:val="single" w:color="92400E" w:sz="10"/>
              <w:right w:val="single" w:color="92400E" w:sz="10"/>
            </w:tcBorders>
            <w:tcMar>
              <w:top w:type="dxa" w:w="30"/>
              <w:left w:type="dxa" w:w="100"/>
              <w:bottom w:type="dxa" w:w="30"/>
              <w:right w:type="dxa" w:w="100"/>
            </w:tcMar>
            <w:vAlign w:val="top"/>
          </w:tcPr>
          <w:p>
            <w:pPr>
              <w:spacing w:after="40" w:line="260"/>
            </w:pPr>
            <w:r>
              <w:rPr>
                <w:rFonts w:ascii="Calibri" w:cs="Calibri" w:eastAsia="Calibri" w:hAnsi="Calibri"/>
                <w:b/>
                <w:bCs/>
                <w:color w:val="92400E"/>
                <w:sz w:val="28"/>
                <w:szCs w:val="28"/>
              </w:rPr>
              <w:t xml:space="preserve">27 · </w:t>
            </w:r>
            <w:r>
              <w:rPr>
                <w:rFonts w:ascii="Calibri" w:cs="Calibri" w:eastAsia="Calibri" w:hAnsi="Calibri"/>
                <w:b/>
                <w:bCs/>
                <w:color w:val="10233C"/>
                <w:sz w:val="28"/>
                <w:szCs w:val="28"/>
              </w:rPr>
              <w:t xml:space="preserve">Les CEE</w:t>
            </w:r>
          </w:p>
          <w:p>
            <w:pPr>
              <w:spacing w:after="40" w:line="260"/>
            </w:pPr>
            <w:r>
              <w:rPr>
                <w:rFonts w:ascii="Calibri" w:cs="Calibri" w:eastAsia="Calibri" w:hAnsi="Calibri"/>
                <w:color w:val="56657A"/>
                <w:sz w:val="28"/>
                <w:szCs w:val="28"/>
              </w:rPr>
              <w:t xml:space="preserve">Tampon · date</w:t>
            </w:r>
          </w:p>
        </w:tc>
      </w:tr>
    </w:tbl>
    <w:p>
      <w:pPr>
        <w:spacing w:after="0" w:before="0" w:line="170"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Acoustique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6D28D9" w:sz="10"/>
              <w:left w:val="single" w:color="6D28D9" w:sz="10"/>
              <w:bottom w:val="single" w:color="6D28D9" w:sz="10"/>
              <w:right w:val="single" w:color="6D28D9" w:sz="10"/>
            </w:tcBorders>
            <w:tcMar>
              <w:top w:type="dxa" w:w="30"/>
              <w:left w:type="dxa" w:w="100"/>
              <w:bottom w:type="dxa" w:w="30"/>
              <w:right w:type="dxa" w:w="100"/>
            </w:tcMar>
            <w:vAlign w:val="top"/>
          </w:tcPr>
          <w:p>
            <w:pPr>
              <w:spacing w:after="40" w:line="260"/>
            </w:pPr>
            <w:r>
              <w:rPr>
                <w:rFonts w:ascii="Calibri" w:cs="Calibri" w:eastAsia="Calibri" w:hAnsi="Calibri"/>
                <w:b/>
                <w:bCs/>
                <w:color w:val="6D28D9"/>
                <w:sz w:val="28"/>
                <w:szCs w:val="28"/>
              </w:rPr>
              <w:t xml:space="preserve">28 · </w:t>
            </w:r>
            <w:r>
              <w:rPr>
                <w:rFonts w:ascii="Calibri" w:cs="Calibri" w:eastAsia="Calibri" w:hAnsi="Calibri"/>
                <w:b/>
                <w:bCs/>
                <w:color w:val="10233C"/>
                <w:sz w:val="28"/>
                <w:szCs w:val="28"/>
              </w:rPr>
              <w:t xml:space="preserve">Le bruit en dB</w:t>
            </w:r>
          </w:p>
          <w:p>
            <w:pPr>
              <w:spacing w:after="40" w:line="260"/>
            </w:pPr>
            <w:r>
              <w:rPr>
                <w:rFonts w:ascii="Calibri" w:cs="Calibri" w:eastAsia="Calibri" w:hAnsi="Calibri"/>
                <w:color w:val="56657A"/>
                <w:sz w:val="28"/>
                <w:szCs w:val="28"/>
              </w:rPr>
              <w:t xml:space="preserve">Tampon · date</w:t>
            </w:r>
          </w:p>
        </w:tc>
        <w:tc>
          <w:tcPr>
            <w:tcW w:type="dxa" w:w="3515"/>
            <w:tcBorders>
              <w:top w:val="single" w:color="6D28D9" w:sz="10"/>
              <w:left w:val="single" w:color="6D28D9" w:sz="10"/>
              <w:bottom w:val="single" w:color="6D28D9" w:sz="10"/>
              <w:right w:val="single" w:color="6D28D9" w:sz="10"/>
            </w:tcBorders>
            <w:tcMar>
              <w:top w:type="dxa" w:w="30"/>
              <w:left w:type="dxa" w:w="100"/>
              <w:bottom w:type="dxa" w:w="30"/>
              <w:right w:type="dxa" w:w="100"/>
            </w:tcMar>
            <w:vAlign w:val="top"/>
          </w:tcPr>
          <w:p>
            <w:pPr>
              <w:spacing w:after="40" w:line="260"/>
            </w:pPr>
            <w:r>
              <w:rPr>
                <w:rFonts w:ascii="Calibri" w:cs="Calibri" w:eastAsia="Calibri" w:hAnsi="Calibri"/>
                <w:b/>
                <w:bCs/>
                <w:color w:val="6D28D9"/>
                <w:sz w:val="28"/>
                <w:szCs w:val="28"/>
              </w:rPr>
              <w:t xml:space="preserve">29 · </w:t>
            </w:r>
            <w:r>
              <w:rPr>
                <w:rFonts w:ascii="Calibri" w:cs="Calibri" w:eastAsia="Calibri" w:hAnsi="Calibri"/>
                <w:b/>
                <w:bCs/>
                <w:color w:val="10233C"/>
                <w:sz w:val="28"/>
                <w:szCs w:val="28"/>
              </w:rPr>
              <w:t xml:space="preserve">Les seuils</w:t>
            </w:r>
          </w:p>
          <w:p>
            <w:pPr>
              <w:spacing w:after="40" w:line="260"/>
            </w:pPr>
            <w:r>
              <w:rPr>
                <w:rFonts w:ascii="Calibri" w:cs="Calibri" w:eastAsia="Calibri" w:hAnsi="Calibri"/>
                <w:color w:val="56657A"/>
                <w:sz w:val="28"/>
                <w:szCs w:val="28"/>
              </w:rPr>
              <w:t xml:space="preserve">Tampon · date</w:t>
            </w:r>
          </w:p>
        </w:tc>
        <w:tc>
          <w:tcPr>
            <w:tcW w:type="dxa" w:w="3515"/>
            <w:tcBorders>
              <w:top w:val="single" w:color="6D28D9" w:sz="10"/>
              <w:left w:val="single" w:color="6D28D9" w:sz="10"/>
              <w:bottom w:val="single" w:color="6D28D9" w:sz="10"/>
              <w:right w:val="single" w:color="6D28D9" w:sz="10"/>
            </w:tcBorders>
            <w:tcMar>
              <w:top w:type="dxa" w:w="30"/>
              <w:left w:type="dxa" w:w="100"/>
              <w:bottom w:type="dxa" w:w="30"/>
              <w:right w:type="dxa" w:w="100"/>
            </w:tcMar>
            <w:vAlign w:val="top"/>
          </w:tcPr>
          <w:p>
            <w:pPr>
              <w:spacing w:after="40" w:line="260"/>
            </w:pPr>
            <w:r>
              <w:rPr>
                <w:rFonts w:ascii="Calibri" w:cs="Calibri" w:eastAsia="Calibri" w:hAnsi="Calibri"/>
                <w:b/>
                <w:bCs/>
                <w:color w:val="6D28D9"/>
                <w:sz w:val="28"/>
                <w:szCs w:val="28"/>
              </w:rPr>
              <w:t xml:space="preserve">30 · </w:t>
            </w:r>
            <w:r>
              <w:rPr>
                <w:rFonts w:ascii="Calibri" w:cs="Calibri" w:eastAsia="Calibri" w:hAnsi="Calibri"/>
                <w:b/>
                <w:bCs/>
                <w:color w:val="10233C"/>
                <w:sz w:val="28"/>
                <w:szCs w:val="28"/>
              </w:rPr>
              <w:t xml:space="preserve">Mesurer</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6D28D9" w:sz="10"/>
              <w:left w:val="single" w:color="6D28D9" w:sz="10"/>
              <w:bottom w:val="single" w:color="6D28D9" w:sz="10"/>
              <w:right w:val="single" w:color="6D28D9" w:sz="10"/>
            </w:tcBorders>
            <w:tcMar>
              <w:top w:type="dxa" w:w="30"/>
              <w:left w:type="dxa" w:w="100"/>
              <w:bottom w:type="dxa" w:w="30"/>
              <w:right w:type="dxa" w:w="100"/>
            </w:tcMar>
            <w:vAlign w:val="top"/>
          </w:tcPr>
          <w:p>
            <w:pPr>
              <w:spacing w:after="40" w:line="260"/>
            </w:pPr>
            <w:r>
              <w:rPr>
                <w:rFonts w:ascii="Calibri" w:cs="Calibri" w:eastAsia="Calibri" w:hAnsi="Calibri"/>
                <w:b/>
                <w:bCs/>
                <w:color w:val="6D28D9"/>
                <w:sz w:val="28"/>
                <w:szCs w:val="28"/>
              </w:rPr>
              <w:t xml:space="preserve">31 · </w:t>
            </w:r>
            <w:r>
              <w:rPr>
                <w:rFonts w:ascii="Calibri" w:cs="Calibri" w:eastAsia="Calibri" w:hAnsi="Calibri"/>
                <w:b/>
                <w:bCs/>
                <w:color w:val="10233C"/>
                <w:sz w:val="28"/>
                <w:szCs w:val="28"/>
              </w:rPr>
              <w:t xml:space="preserve">PAC &amp; voisinage</w:t>
            </w:r>
          </w:p>
          <w:p>
            <w:pPr>
              <w:spacing w:after="40" w:line="260"/>
            </w:pPr>
            <w:r>
              <w:rPr>
                <w:rFonts w:ascii="Calibri" w:cs="Calibri" w:eastAsia="Calibri" w:hAnsi="Calibri"/>
                <w:color w:val="56657A"/>
                <w:sz w:val="28"/>
                <w:szCs w:val="28"/>
              </w:rPr>
              <w:t xml:space="preserve">Tampon · date</w:t>
            </w:r>
          </w:p>
        </w:tc>
        <w:tc>
          <w:tcPr>
            <w:tcW w:type="dxa" w:w="3515"/>
            <w:tcBorders>
              <w:top w:val="single" w:color="6D28D9" w:sz="10"/>
              <w:left w:val="single" w:color="6D28D9" w:sz="10"/>
              <w:bottom w:val="single" w:color="6D28D9" w:sz="10"/>
              <w:right w:val="single" w:color="6D28D9" w:sz="10"/>
            </w:tcBorders>
            <w:tcMar>
              <w:top w:type="dxa" w:w="30"/>
              <w:left w:type="dxa" w:w="100"/>
              <w:bottom w:type="dxa" w:w="30"/>
              <w:right w:type="dxa" w:w="100"/>
            </w:tcMar>
            <w:vAlign w:val="top"/>
          </w:tcPr>
          <w:p>
            <w:pPr>
              <w:spacing w:after="40" w:line="260"/>
            </w:pPr>
            <w:r>
              <w:rPr>
                <w:rFonts w:ascii="Calibri" w:cs="Calibri" w:eastAsia="Calibri" w:hAnsi="Calibri"/>
                <w:b/>
                <w:bCs/>
                <w:color w:val="6D28D9"/>
                <w:sz w:val="28"/>
                <w:szCs w:val="28"/>
              </w:rPr>
              <w:t xml:space="preserve">32 · </w:t>
            </w:r>
            <w:r>
              <w:rPr>
                <w:rFonts w:ascii="Calibri" w:cs="Calibri" w:eastAsia="Calibri" w:hAnsi="Calibri"/>
                <w:b/>
                <w:bCs/>
                <w:color w:val="10233C"/>
                <w:sz w:val="28"/>
                <w:szCs w:val="28"/>
              </w:rPr>
              <w:t xml:space="preserve">Traiter le bruit</w:t>
            </w:r>
          </w:p>
          <w:p>
            <w:pPr>
              <w:spacing w:after="40" w:line="260"/>
            </w:pPr>
            <w:r>
              <w:rPr>
                <w:rFonts w:ascii="Calibri" w:cs="Calibri" w:eastAsia="Calibri" w:hAnsi="Calibri"/>
                <w:color w:val="56657A"/>
                <w:sz w:val="28"/>
                <w:szCs w:val="28"/>
              </w:rPr>
              <w:t xml:space="preserve">Tampon · date</w:t>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170" w:lineRule="exact"/>
      </w:pPr>
    </w:p>
    <w:p>
      <w:pPr>
        <w:sectPr>
          <w:footerReference w:type="default" r:id="rId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22/57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la plaquette « RT » qui date d'avant la RE2020</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directeur d'une petite société de promotion immobilière, qui prépare un programme de logements neufs et travaille avec Clim'Études Sud pour le chauffage et la climatisation.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directeur vous transmet la plaquette d'un fournisseur d'équipements. Elle vante des performances « conformes à la RT2012 » et affirme que ce texte suffit pour un permis de construire déposé aujourd'hui. Il a aussi retenu de sa formation quelques valeurs de seuil qu'il aimerait réutiliser dans son dossier. Votre responsable vous demande de lui expliquer d'où vient la réglementation thermique, ce que la RT2012 mesurait, ce que la RE2020 change, et pourquoi il ne faut pas citer un seuil de mémoire.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note d'une page au directeur : une frise de 1974 à la RE2020 (quatre jalons), un encadré « ce que mesurait la RT2012 / ce que la RE2020 ajoute », et deux phrases sur le réflexe à adopter avant de citer une valeur réglementaire.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Frise à jour</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22/57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la plaquette « RT » qui date d'avant la RE2020</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Quel événement est à l'origine de la première réglementation thermique française, et de quel type de problème s'agissait-il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Quels sont les deux volets que la RT2012 ne mesurait pas et que la RE2020 fait entrer dans le contrôle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Pour un bâtiment neuf, quel texte remplace la RT2012, et que doit-on retenir de ce remplacement plutôt qu'une date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Pourquoi l'indicateur carbone de la RE2020 fait-il pencher le choix vers la pompe à chaleur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Trouver l’erreur </w:t>
            </w:r>
          </w:p>
          <w:p>
            <w:pPr>
              <w:spacing w:after="40" w:line="260"/>
            </w:pPr>
            <w:r>
              <w:rPr>
                <w:rFonts w:ascii="Calibri" w:cs="Calibri" w:eastAsia="Calibri" w:hAnsi="Calibri"/>
                <w:color w:val="10233C"/>
                <w:sz w:val="28"/>
                <w:szCs w:val="28"/>
              </w:rPr>
              <w:t xml:space="preserve">Dans cet extrait de plaquette, une seule phrase est exacte. Trouvez les trois phrases fausses et corrigez-les en une ligne chacune (5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première réglementation thermique est née en 1974 d'une préoccupation avant tout écologique.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RT2012 mesurait la consommation d'énergie, l'impact carbone et le confort d'été.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Pour un bâtiment neuf, la RE2020 remplace la RT2012.</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Une valeur de seuil apprise en formation reste valable : il est inutile de la revérifier.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23/57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un excellent carbone ne rattrape pas un Bbio dépassé</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Un cabinet d'architectes qui dépose le permis d'une petite résidence de logements et demande à Clim'Études Sud un point d'étape sur les calculs.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Les premiers calculs du projet montrent un très bon résultat sur l'impact carbone (IC), mais un Bbio qui dépasse son seuil. L'architecte pense que le bon résultat sur l'IC compense le dépassement et propose de garder le bâti tel quel. Il envisage par ailleurs une chaudière au gaz pour tenir le budget. Votre responsable vous demande de rédiger la réponse : ce que juge chacune des trois exigences, pourquoi elles ne se compensent pas, et ce que change le choix de l'énergie.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note de synthèse d'une page : un tableau à trois lignes (Bbio, Cep, IC) précisant ce que chaque exigence juge et sur quoi le projet peut agir, puis cinq lignes de réponse à l'architecte sur la compensation et sur le choix de l'énergie.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Trois seuils, trois contrôles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23/57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un excellent carbone ne rattrape pas un Bbio dépassé</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Que juge le Bbio, et pourquoi deux bâtiments au bâti identique ont-ils le même Bbio, quel que soit le chauffage installé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Quels usages le Cep additionne-t-il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Un projet est excellent sur l'IC mais dépasse son seuil de Bbio : passe-t-il ? Justifiez.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À bâti identique, en quoi le choix d'une pompe à chaleur plutôt que d'une chaudière au gaz change-t-il le résultat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Relier </w:t>
            </w:r>
          </w:p>
          <w:p>
            <w:pPr>
              <w:spacing w:after="40" w:line="260"/>
            </w:pPr>
            <w:r>
              <w:rPr>
                <w:rFonts w:ascii="Calibri" w:cs="Calibri" w:eastAsia="Calibri" w:hAnsi="Calibri"/>
                <w:color w:val="10233C"/>
                <w:sz w:val="28"/>
                <w:szCs w:val="28"/>
              </w:rPr>
              <w:t xml:space="preserve">Reliez chaque action de conception à l'exigence de la RE2020 sur laquelle elle agit (Bbio, Cep ou IC), en une ligne de justification chacune.</w:t>
            </w:r>
          </w:p>
          <w:p>
            <w:pPr>
              <w:spacing w:after="20"/>
              <w:ind w:left="200"/>
            </w:pPr>
            <w:r>
              <w:rPr>
                <w:rFonts w:ascii="Calibri" w:cs="Calibri" w:eastAsia="Calibri" w:hAnsi="Calibri"/>
                <w:color w:val="10233C"/>
                <w:sz w:val="28"/>
                <w:szCs w:val="28"/>
              </w:rPr>
              <w:t xml:space="preserve">Étudier l'orientation, la compacité et l'isolation du bâtiment</w:t>
            </w:r>
          </w:p>
          <w:p>
            <w:pPr>
              <w:spacing w:after="20"/>
              <w:ind w:left="200"/>
            </w:pPr>
            <w:r>
              <w:rPr>
                <w:rFonts w:ascii="Calibri" w:cs="Calibri" w:eastAsia="Calibri" w:hAnsi="Calibri"/>
                <w:color w:val="10233C"/>
                <w:sz w:val="28"/>
                <w:szCs w:val="28"/>
              </w:rPr>
              <w:t xml:space="preserve">Choisir des matériaux dont la fabrication émet peu de carbone</w:t>
            </w:r>
          </w:p>
          <w:p>
            <w:pPr>
              <w:spacing w:after="20"/>
              <w:ind w:left="200"/>
            </w:pPr>
            <w:r>
              <w:rPr>
                <w:rFonts w:ascii="Calibri" w:cs="Calibri" w:eastAsia="Calibri" w:hAnsi="Calibri"/>
                <w:color w:val="10233C"/>
                <w:sz w:val="28"/>
                <w:szCs w:val="28"/>
              </w:rPr>
              <w:t xml:space="preserve">Regarder le total du chauffage, du refroidissement, de l'eau chaude sanitaire, de l'éclairage et des auxiliaires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24/57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ne pas commencer par la climatisation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maître d'ouvrage d'une résidence de logements collectifs, qui souhaite réduire le budget de l'enveloppe et prévoir des climatiseurs dans chaque logement à la place des protections solaires.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Pour économiser sur l'enveloppe, le maître d'ouvrage voudrait supprimer les débords de toit et les brise-soleil, en compensant par des climatiseurs. Il est persuadé que la climatisation règle tout et que la RE2020 n'impose rien de particulier sur l'été. Votre responsable vous demande de préparer l'argumentaire : comment se mesure l'inconfort d'été, dans quel ordre on le traite, et sur quoi se dimensionne la climatisation quand elle reste nécessaire.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fiche d'une page « Ordre de traitement de la surchauffe » : les quatre étapes dans l'ordre, avec pour chacune une phrase d'explication, puis trois lignes de réponse au maître d'ouvrage sur la suppression des protections solaires.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CP8 apports · 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Ordre de bataille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24/57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ne pas commencer par la climatisation</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Comment se mesure le confort d'été dans la RE2020, et en quoi est-ce différent d'une température de pointe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Pourquoi un débord de toit bloque-t-il le soleil d'été sans priver le logement du soleil d'hiver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Qu'apporte un mur lourd (béton, terre cuite, pierre) par rapport à un mur léger sur la courbe de température intérieure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Sur quoi la climatisation se dimensionne-t-elle, et qu'est-ce que cela change pour le métier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Classer </w:t>
            </w:r>
          </w:p>
          <w:p>
            <w:pPr>
              <w:spacing w:after="40" w:line="260"/>
            </w:pPr>
            <w:r>
              <w:rPr>
                <w:rFonts w:ascii="Calibri" w:cs="Calibri" w:eastAsia="Calibri" w:hAnsi="Calibri"/>
                <w:color w:val="10233C"/>
                <w:sz w:val="28"/>
                <w:szCs w:val="28"/>
              </w:rPr>
              <w:t xml:space="preserve">Remettez dans le bon ordre de traitement ces quatre actions contre la surchauffe d'été (de 1 à 4).</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Installer une climatisation dimensionnée sur le besoin qui reste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Purger la chaleur accumulée en refroidissant le bâtiment la nuit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Poser des protections solaires (débord, brise-soleil, orientation des baies)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Utiliser des matériaux lourds qui stockent la chaleur du jour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remplacer la chaudière, ou rénover tout l'immeuble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propriétaire d'un petit immeuble ancien de logements locatifs, dont la chaudière collective est en fin de vie.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propriétaire veut remplacer sa chaudière par une pompe à chaleur. Il s'interroge : « Faut-il en profiter pour tout rénover, ou puis-je m'en tenir à la chaudière ? » Il croit aussi que la RE2020, vue à la télévision, s'applique à son immeuble. Votre responsable vous demande de préparer la réponse avant le devis : quel cadre s'applique à un bâtiment existant, ce que juge chaque logique de rénovation, et ce qu'il faut vérifier avant de proposer l'équipement.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 tableau comparatif à deux colonnes (rénovation par élément / rénovation globale) : ce qui est jugé, ce qui déclenche l'exigence, l'avantage et la limite pour le client ; suivi de deux phrases de recommandation avant devis.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Bon cadre, bon devis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remplacer la chaudière, ou rénover tout l'immeuble ?</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Quel cadre réglementaire s'applique à un bâtiment déjà construit, et est-ce la RE2020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Le propriétaire remplace une seule fenêtre : qu'est-ce qui est jugé, et par rapport à quoi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Qu'est-ce qui déclenche l'exigence par élément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Vous remplacez une chaudière par une pompe à chaleur : à quel moment vérifiez-vous le niveau minimal exigé pour l'équipement, et pourquoi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Vrai ou faux </w:t>
            </w:r>
          </w:p>
          <w:p>
            <w:pPr>
              <w:spacing w:after="40" w:line="260"/>
            </w:pPr>
            <w:r>
              <w:rPr>
                <w:rFonts w:ascii="Calibri" w:cs="Calibri" w:eastAsia="Calibri" w:hAnsi="Calibri"/>
                <w:color w:val="10233C"/>
                <w:sz w:val="28"/>
                <w:szCs w:val="28"/>
              </w:rPr>
              <w:t xml:space="preserve">Répondez vrai ou faux à chaque phrase et corrigez celles qui sont fausses (5 minutes).</w:t>
            </w:r>
          </w:p>
          <w:p>
            <w:pPr>
              <w:spacing w:after="20"/>
              <w:ind w:left="200"/>
            </w:pPr>
            <w:r>
              <w:rPr>
                <w:rFonts w:ascii="Calibri" w:cs="Calibri" w:eastAsia="Calibri" w:hAnsi="Calibri"/>
                <w:color w:val="10233C"/>
                <w:sz w:val="28"/>
                <w:szCs w:val="28"/>
              </w:rPr>
              <w:t xml:space="preserve">Remplacer une chaudière par une pompe à chaleur déclenche une exigence sur l'équipement posé.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La RT existant est une simple version allégée de la RE2020.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Une rénovation globale juge le bâtiment entier, bâti et systèmes réunis.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Une rénovation par élément garantit que le bâtiment progresse au global.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26/57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 Mon DPE est faux, mes locataires paient peu !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Un propriétaire bailleur d'un appartement, qui vient de recevoir un DPE défavorable et sollicite Clim'Études Sud pour savoir s'il doit faire des travaux.</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propriétaire conteste son diagnostic : selon lui, ses locataires paient de petites factures de chauffage, donc l'étiquette ne peut pas être aussi mauvaise. Il ne sait pas si le résultat pourrait l'empêcher de relouer, et il se demande si un changement de chauffage y changerait quelque chose. Votre responsable vous demande de rédiger la réponse : ce que mesure réellement un DPE, pourquoi il peut s'écarter des factures, ce qu'il déclenche et où intervient votre métier.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 courriel d'une dizaine de lignes au propriétaire : ce qu'est un DPE, pourquoi il diffère des factures, ce qu'il déclenche, et quels travaux peuvent faire remonter l'étiquette, sans citer de seuil ni de calendrier.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CP5 déperditions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Étiquette expliquée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26/57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 Mon DPE est faux, mes locataires paient peu ! »</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Sur quoi repose le calcul d'un DPE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Un logement est excellent sur un indicateur et mauvais sur l'autre : quelle étiquette reçoit-il, et quels sont ces deux indicateurs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Que peut entraîner un mauvais classement pour un bailleur, et qu'est-ce qui se vérifie sur le texte en vigueur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Citez deux raisons pour lesquelles un DPE peut s'écarter de la consommation réelle d'un logement.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Relier </w:t>
            </w:r>
          </w:p>
          <w:p>
            <w:pPr>
              <w:spacing w:after="40" w:line="260"/>
            </w:pPr>
            <w:r>
              <w:rPr>
                <w:rFonts w:ascii="Calibri" w:cs="Calibri" w:eastAsia="Calibri" w:hAnsi="Calibri"/>
                <w:color w:val="10233C"/>
                <w:sz w:val="28"/>
                <w:szCs w:val="28"/>
              </w:rPr>
              <w:t xml:space="preserve">Reliez chaque situation à la conséquence qui lui correspond : A) afficher le DPE dès l'annonce et le remettre avant la signature ; B) la mise en location peut être restreinte ; C) l'étiquette peut remonter ; D) l'étiquette est faussée.</w:t>
            </w:r>
          </w:p>
          <w:p>
            <w:pPr>
              <w:spacing w:after="20"/>
              <w:ind w:left="200"/>
            </w:pPr>
            <w:r>
              <w:rPr>
                <w:rFonts w:ascii="Calibri" w:cs="Calibri" w:eastAsia="Calibri" w:hAnsi="Calibri"/>
                <w:color w:val="10233C"/>
                <w:sz w:val="28"/>
                <w:szCs w:val="28"/>
              </w:rPr>
              <w:t xml:space="preserve">Un propriétaire met son bien en vente ou en location</w:t>
            </w:r>
          </w:p>
          <w:p>
            <w:pPr>
              <w:spacing w:after="20"/>
              <w:ind w:left="200"/>
            </w:pPr>
            <w:r>
              <w:rPr>
                <w:rFonts w:ascii="Calibri" w:cs="Calibri" w:eastAsia="Calibri" w:hAnsi="Calibri"/>
                <w:color w:val="10233C"/>
                <w:sz w:val="28"/>
                <w:szCs w:val="28"/>
              </w:rPr>
              <w:t xml:space="preserve">Un logement est mal classé</w:t>
            </w:r>
          </w:p>
          <w:p>
            <w:pPr>
              <w:spacing w:after="20"/>
              <w:ind w:left="200"/>
            </w:pPr>
            <w:r>
              <w:rPr>
                <w:rFonts w:ascii="Calibri" w:cs="Calibri" w:eastAsia="Calibri" w:hAnsi="Calibri"/>
                <w:color w:val="10233C"/>
                <w:sz w:val="28"/>
                <w:szCs w:val="28"/>
              </w:rPr>
              <w:t xml:space="preserve">Une chaudière est remplacée par une pompe à chaleur ou le logement est isolé</w:t>
            </w:r>
          </w:p>
          <w:p>
            <w:pPr>
              <w:spacing w:after="20"/>
              <w:ind w:left="200"/>
            </w:pPr>
            <w:r>
              <w:rPr>
                <w:rFonts w:ascii="Calibri" w:cs="Calibri" w:eastAsia="Calibri" w:hAnsi="Calibri"/>
                <w:color w:val="10233C"/>
                <w:sz w:val="28"/>
                <w:szCs w:val="28"/>
              </w:rPr>
              <w:t xml:space="preserve">Une donnée du logement (surface, isolation, équipement) a été mal saisie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27/57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l'aide pour la pompe à chaleur, avant de signer</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Le client </w:t>
            </w:r>
            <w:r>
              <w:rPr>
                <w:rFonts w:ascii="Calibri" w:cs="Calibri" w:eastAsia="Calibri" w:hAnsi="Calibri"/>
                <w:color w:val="10233C"/>
                <w:sz w:val="28"/>
                <w:szCs w:val="28"/>
              </w:rPr>
              <w:t xml:space="preserve">Le responsable technique d'une association qui gère un foyer de logements et veut remplacer un ancien chauffage par une pompe à chaleur.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situation </w:t>
            </w:r>
            <w:r>
              <w:rPr>
                <w:rFonts w:ascii="Calibri" w:cs="Calibri" w:eastAsia="Calibri" w:hAnsi="Calibri"/>
                <w:color w:val="10233C"/>
                <w:sz w:val="28"/>
                <w:szCs w:val="28"/>
              </w:rPr>
              <w:t xml:space="preserve">Le responsable a entendu parler d'une « prime » pour les travaux d'économie d'énergie. Il demande qui la finance, à qui elle est versée, et s'il peut commander les travaux dès cette semaine pour tenir son planning. Il ne sait pas non plus si le choix de l'entreprise qui pose la machine a une incidence sur l'aide. Votre responsable vous demande de préparer le premier rendez-vous : le circuit de l'aide, ce qu'on peut lui promettre, et l'ordre des étapes à respecter.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2400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2400E"/>
                <w:sz w:val="28"/>
                <w:szCs w:val="28"/>
              </w:rPr>
              <w:t xml:space="preserve">La pièce à produire </w:t>
            </w:r>
            <w:r>
              <w:rPr>
                <w:rFonts w:ascii="Calibri" w:cs="Calibri" w:eastAsia="Calibri" w:hAnsi="Calibri"/>
                <w:color w:val="10233C"/>
                <w:sz w:val="28"/>
                <w:szCs w:val="28"/>
              </w:rPr>
              <w:t xml:space="preserve">Une fiche d'une page pour le premier rendez-vous : le circuit de l'aide en quatre étapes (qui fixe, qui finance, qui fait les travaux, ce qui revient prouver), puis une check-list de cinq points à vérifier avant de signer un devis.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2400E"/>
                <w:sz w:val="30"/>
                <w:szCs w:val="30"/>
              </w:rPr>
              <w:t xml:space="preserve">Aide sécurisée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2400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27/57 · Thermique</w:t>
            </w:r>
          </w:p>
        </w:tc>
        <w:tc>
          <w:tcPr>
            <w:tcW w:type="dxa" w:w="4196"/>
            <w:tcBorders>
              <w:top w:val="none"/>
              <w:left w:val="none"/>
              <w:bottom w:val="none"/>
              <w:right w:val="none"/>
            </w:tcBorders>
            <w:shd w:fill="92400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l'aide pour la pompe à chaleur, avant de signer</w:t>
      </w:r>
    </w:p>
    <w:p>
      <w:pPr>
        <w:spacing w:after="20" w:before="60"/>
      </w:pPr>
      <w:r>
        <w:rPr>
          <w:rFonts w:ascii="Calibri" w:cs="Calibri" w:eastAsia="Calibri" w:hAnsi="Calibri"/>
          <w:b/>
          <w:bCs/>
          <w:color w:val="92400E"/>
          <w:sz w:val="28"/>
          <w:szCs w:val="28"/>
        </w:rPr>
        <w:t xml:space="preserve">1. </w:t>
      </w:r>
      <w:r>
        <w:rPr>
          <w:rFonts w:ascii="Calibri" w:cs="Calibri" w:eastAsia="Calibri" w:hAnsi="Calibri"/>
          <w:color w:val="10233C"/>
          <w:sz w:val="28"/>
          <w:szCs w:val="28"/>
        </w:rPr>
        <w:t xml:space="preserve">Qui est légalement « obligé » dans le dispositif des certificats d'économie d'énergie, et de quoi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2. </w:t>
      </w:r>
      <w:r>
        <w:rPr>
          <w:rFonts w:ascii="Calibri" w:cs="Calibri" w:eastAsia="Calibri" w:hAnsi="Calibri"/>
          <w:color w:val="10233C"/>
          <w:sz w:val="28"/>
          <w:szCs w:val="28"/>
        </w:rPr>
        <w:t xml:space="preserve">Que prouve un certificat d'économie d'énergie, et à qui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3. </w:t>
      </w:r>
      <w:r>
        <w:rPr>
          <w:rFonts w:ascii="Calibri" w:cs="Calibri" w:eastAsia="Calibri" w:hAnsi="Calibri"/>
          <w:color w:val="10233C"/>
          <w:sz w:val="28"/>
          <w:szCs w:val="28"/>
        </w:rPr>
        <w:t xml:space="preserve">Le responsable demande le montant exact de l'aide : que lui répondez-vous, et pourquoi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2400E"/>
          <w:sz w:val="28"/>
          <w:szCs w:val="28"/>
        </w:rPr>
        <w:t xml:space="preserve">4. </w:t>
      </w:r>
      <w:r>
        <w:rPr>
          <w:rFonts w:ascii="Calibri" w:cs="Calibri" w:eastAsia="Calibri" w:hAnsi="Calibri"/>
          <w:color w:val="10233C"/>
          <w:sz w:val="28"/>
          <w:szCs w:val="28"/>
        </w:rPr>
        <w:t xml:space="preserve">Pourquoi la qualification de l'entreprise qui réalise les travaux est-elle un point d'attention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2400E" w:sz="8"/>
              <w:left w:val="single" w:color="92400E" w:sz="8"/>
              <w:bottom w:val="single" w:color="92400E" w:sz="8"/>
              <w:right w:val="single" w:color="92400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2400E" w:val="clear"/>
              </w:rPr>
              <w:t xml:space="preserve"> Défi · Classer </w:t>
            </w:r>
          </w:p>
          <w:p>
            <w:pPr>
              <w:spacing w:after="40" w:line="260"/>
            </w:pPr>
            <w:r>
              <w:rPr>
                <w:rFonts w:ascii="Calibri" w:cs="Calibri" w:eastAsia="Calibri" w:hAnsi="Calibri"/>
                <w:color w:val="10233C"/>
                <w:sz w:val="28"/>
                <w:szCs w:val="28"/>
              </w:rPr>
              <w:t xml:space="preserve">Remettez dans le bon ordre ces quatre étapes d'un dossier d'aide, de la première à la dernière (5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Démarrer le chantier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Établir le devis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Informer le client de l'ordre des étapes dès le premier rendez-vous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Faire valider l'aide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2400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28/57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Deux fiches, deux façons de dire « silencieux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gérant d'une boulangerie de quartier qui veut installer un groupe extérieur de climatisation à proximité d'un jardin voisin et demande « lequel est le plus silencieux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Deux fabricants proposent chacun un groupe extérieur. La fiche du premier annonce un niveau de puissance acoustique Lw en dB(A). La fiche du second annonce un niveau de pression acoustique Lp en dB(A), sans dire à quelle distance il a été relevé. Le gérant a compris « le plus petit chiffre gagne » et voudrait poser le groupe dans l'angle formé par deux murs, à côté de la clôture du voisin. Votre responsable vous demande de préparer ce qu'il faut lui répondre avant de commander.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gérant : un petit tableau à trois colonnes (fiche 1, fiche 2, ce qui manque pour les comparer) et trois phrases. Première phrase : ce que dit un Lw et ce que dit un Lp. Deuxième : ce que fait la distance. Troisième : ce que change un angle de murs. Terminez par la question à poser au fabricant.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fine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28/57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Deux fiches, deux façons de dire « silencieux »</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Quelle grandeur varie dans un son, et comment s'appelle le nombre de variations par seconde ? Quelle plage l'oreille humaine entend-elle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Pourquoi le décibel est-il une échelle logarithmique, et que valent + 3 dB et + 10 dB en termes d'énergie sonore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Que mesure le dB(A) par rapport au dB, et que donne le Lw par rapport au Lp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Deux machines identiques de 80 dB(A) fonctionnent ensemble : quel niveau obtient-on, et que se passe-t-il si on en arrête une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Calculer </w:t>
            </w:r>
          </w:p>
          <w:p>
            <w:pPr>
              <w:spacing w:after="40" w:line="260"/>
            </w:pPr>
            <w:r>
              <w:rPr>
                <w:rFonts w:ascii="Calibri" w:cs="Calibri" w:eastAsia="Calibri" w:hAnsi="Calibri"/>
                <w:color w:val="10233C"/>
                <w:sz w:val="28"/>
                <w:szCs w:val="28"/>
              </w:rPr>
              <w:t xml:space="preserve">Un groupe extérieur donne 54 dB(A) à 2 m en champ libre. Sans calculatrice, complétez : (a) le niveau à 4 m et à 8 m, en champ libre ; (b) le niveau à 2 m si le groupe est posé contre un mur ; (c) le niveau à 2 m si le groupe est posé dans un coin ; (d) le niveau à 2 m de deux groupes identiques posés côte à côte en champ libre.</w:t>
            </w:r>
          </w:p>
          <w:p>
            <w:pPr>
              <w:spacing w:after="20"/>
              <w:ind w:left="200"/>
            </w:pPr>
            <w:r>
              <w:rPr>
                <w:rFonts w:ascii="Calibri" w:cs="Calibri" w:eastAsia="Calibri" w:hAnsi="Calibri"/>
                <w:color w:val="10233C"/>
                <w:sz w:val="28"/>
                <w:szCs w:val="28"/>
              </w:rPr>
              <w:t xml:space="preserve">(a) 4 m et 8 m en champ libre</w:t>
            </w:r>
          </w:p>
          <w:p>
            <w:pPr>
              <w:spacing w:after="20"/>
              <w:ind w:left="200"/>
            </w:pPr>
            <w:r>
              <w:rPr>
                <w:rFonts w:ascii="Calibri" w:cs="Calibri" w:eastAsia="Calibri" w:hAnsi="Calibri"/>
                <w:color w:val="10233C"/>
                <w:sz w:val="28"/>
                <w:szCs w:val="28"/>
              </w:rPr>
              <w:t xml:space="preserve">(b) 2 m, contre un mur</w:t>
            </w:r>
          </w:p>
          <w:p>
            <w:pPr>
              <w:spacing w:after="20"/>
              <w:ind w:left="200"/>
            </w:pPr>
            <w:r>
              <w:rPr>
                <w:rFonts w:ascii="Calibri" w:cs="Calibri" w:eastAsia="Calibri" w:hAnsi="Calibri"/>
                <w:color w:val="10233C"/>
                <w:sz w:val="28"/>
                <w:szCs w:val="28"/>
              </w:rPr>
              <w:t xml:space="preserve">(c) 2 m, dans un coin</w:t>
            </w:r>
          </w:p>
          <w:p>
            <w:pPr>
              <w:spacing w:after="20"/>
              <w:ind w:left="200"/>
            </w:pPr>
            <w:r>
              <w:rPr>
                <w:rFonts w:ascii="Calibri" w:cs="Calibri" w:eastAsia="Calibri" w:hAnsi="Calibri"/>
                <w:color w:val="10233C"/>
                <w:sz w:val="28"/>
                <w:szCs w:val="28"/>
              </w:rPr>
              <w:t xml:space="preserve">(d) 2 m, deux groupes identiques en champ libre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29/57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Une machine sur le toit, un voisin qui ne dort plus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gérant d'un petit commerce alimentaire qui a fait poser un groupe froid sur le toit de son local et reçoit la plainte écrite d'un voisin dont la chambre donne de ce côté.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Le groupe froid tourne toute la nuit. Le voisin se plaint d'un ronflement qui l'empêche de dormir et menace d'appeler la mairie. Le gérant répond que « la machine est neuve et respecte sa fiche technique ». Votre responsable vous demande de préparer, avant la visite, ce que la réglementation regarde vraiment : pas le niveau seul de la machine, mais son émergence par rapport au bruit habituel du lieu, de nuit, avec le terme correctif qui correspond à sa durée de fonctionnement.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gérant : (1) la définition de l'émergence en une phrase, (2) la limite qui s'applique de nuit à une machine qui tourne plus de huit heures, terme correctif compris, (3) les deux mesures à faire relever — avec la machine en marche, puis à l'arrêt, dans la chambre du voisin — et la condition de seuil à vérifier avant tout calcul, (4) qui peut constater et ce que le gérant risque si la limite est dépassée.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de voisin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29/57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Une machine sur le toit, un voisin qui ne dort plus</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Comment définit-on l'émergence globale, et quelles sont les deux mesures qu'elle demande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Quelle est la valeur limite de l'émergence de nuit pour un bruit présent plus de huit heures, terme correctif compris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À partir de quel niveau de bruit ambiant l'émergence est-elle recherchée, dans une pièce principale d'un logement et dans les autres cas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Dans le Code du travail, quelles sont les trois valeurs d'exposition quotidienne au bruit en dB(A), et en quoi diffèrent-elles de l'émergence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Calculer </w:t>
            </w:r>
          </w:p>
          <w:p>
            <w:pPr>
              <w:spacing w:after="40" w:line="260"/>
            </w:pPr>
            <w:r>
              <w:rPr>
                <w:rFonts w:ascii="Calibri" w:cs="Calibri" w:eastAsia="Calibri" w:hAnsi="Calibri"/>
                <w:color w:val="10233C"/>
                <w:sz w:val="28"/>
                <w:szCs w:val="28"/>
              </w:rPr>
              <w:t xml:space="preserve">Trois cas, en dB(A), dans une pièce principale de logement. Pour chacun, calculez l'émergence, la limite (base + terme correctif) et concluez : conforme ou non conforme ? Les niveaux sont des chiffres d'exercice.</w:t>
            </w:r>
          </w:p>
          <w:p>
            <w:pPr>
              <w:spacing w:after="20"/>
              <w:ind w:left="200"/>
            </w:pPr>
            <w:r>
              <w:rPr>
                <w:rFonts w:ascii="Calibri" w:cs="Calibri" w:eastAsia="Calibri" w:hAnsi="Calibri"/>
                <w:color w:val="10233C"/>
                <w:sz w:val="28"/>
                <w:szCs w:val="28"/>
              </w:rPr>
              <w:t xml:space="preserve">Cas 1 — jour, machine présente 3 heures cumulées : résiduel 40, ambiant 44.</w:t>
            </w:r>
          </w:p>
          <w:p>
            <w:pPr>
              <w:spacing w:after="20"/>
              <w:ind w:left="200"/>
            </w:pPr>
            <w:r>
              <w:rPr>
                <w:rFonts w:ascii="Calibri" w:cs="Calibri" w:eastAsia="Calibri" w:hAnsi="Calibri"/>
                <w:color w:val="10233C"/>
                <w:sz w:val="28"/>
                <w:szCs w:val="28"/>
              </w:rPr>
              <w:t xml:space="preserve">Cas 2 — nuit, machine présente toute la nuit, plus de 8 heures : résiduel 32, ambiant 36.</w:t>
            </w:r>
          </w:p>
          <w:p>
            <w:pPr>
              <w:spacing w:after="20"/>
              <w:ind w:left="200"/>
            </w:pPr>
            <w:r>
              <w:rPr>
                <w:rFonts w:ascii="Calibri" w:cs="Calibri" w:eastAsia="Calibri" w:hAnsi="Calibri"/>
                <w:color w:val="10233C"/>
                <w:sz w:val="28"/>
                <w:szCs w:val="28"/>
              </w:rPr>
              <w:t xml:space="preserve">Cas 3 — jour, bruit présent 1 minute ou moins : résiduel 45, ambiant 55.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30/57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Le voisin se plaint, qu'allez-vous mesurer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gérant d'un commerce de proximité dont l'unité extérieure de climatisation fait l'objet d'une plainte d'un habitant voisin.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Un habitant de l'immeuble voisin écrit au gérant : le groupe extérieur de la climatisation le gêne le soir. Le gérant conteste et propose de « faire venir quelqu'un avec un appareil ». Votre responsable veut une mesure que l'on pourra défendre devant un tiers : ni un chiffre relevé au hasard, ni un appareil non contrôlé. Avant d'envoyer un technicien sur place, elle vous demande le protocole qu'il devra suivre.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fiche de protocole d'une page pour le technicien : le matériel et son contrôle (classe, réglages, étalonnage avant et après), les points et les conditions de mesure (où, quand, météo, durée), les deux relevés dans l'ordre (ambiant machine en marche, résiduel machine arrêtée) et la liste de ce que le rapport devra contenir.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CP7 ventilation tertiaire</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fine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30/57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Le voisin se plaint, qu'allez-vous mesurer ?</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Quelle différence fait-on pour obtenir l'émergence, et pourquoi ne peut-on pas se contenter de mesurer la machine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À quels moments contrôle-t-on le sonomètre avec le calibreur, et que fait-on de l'écart constaté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Où place-t-on le sonomètre, et que doit-on noter sur les conditions de la mesure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Citez les trois erreurs de débutant de cette station et la parade de chacune.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Trouver l’erreur </w:t>
            </w:r>
          </w:p>
          <w:p>
            <w:pPr>
              <w:spacing w:after="40" w:line="260"/>
            </w:pPr>
            <w:r>
              <w:rPr>
                <w:rFonts w:ascii="Calibri" w:cs="Calibri" w:eastAsia="Calibri" w:hAnsi="Calibri"/>
                <w:color w:val="10233C"/>
                <w:sz w:val="28"/>
                <w:szCs w:val="28"/>
              </w:rPr>
              <w:t xml:space="preserve">Un technicien arrive sur place. Il pose son sonomètre contre l'unité extérieure, lance un relevé machine en marche un jour de grand vent, sans avoir posé le calibreur, puis note ce seul niveau dans son rapport comme « l'émergence du groupe ». Relevez, en 5 minutes, toutes les erreurs de protocole que vous voyez et proposez pour chacune la correction.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sonomètre est placé contre l'unité extérieure.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relevé est fait un jour de grand vent.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calibreur n'est posé ni avant ni après.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seul niveau est relevé, machine en marche.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Ce niveau est présenté comme « l'émergence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31/57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la pompe à chaleur qui donne sur la chambre du voisin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Des propriétaires d'une maison de ville mitoyenne qui veulent remplacer leur chaudière par une pompe à chaleur air-eau et hésitent entre deux emplacements pour l'unité extérieure.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Le bureau d'études a retenu une pompe à chaleur air-eau. Deux emplacements sont possibles : dans l'angle de la courette, contre deux murs, à quelques mètres de la fenêtre de chambre du voisin ; ou le long du mur du jardin, plus loin de cette fenêtre, en terrain dégagé. Le client craint un litige : la rue est très calme la nuit. Votre responsable vous demande d'éclairer le choix avant que l'installateur ne commande le socle.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client : la puissance acoustique lue sur la fiche du fabricant (avec le mode auquel elle se rapporte), le niveau estimé devant la fenêtre du voisin pour chacun des deux emplacements (calcul montré), l'émergence de nuit pour un bruit résiduel supposé, la recommandation, puis la liste des formalités à vérifier : mairie et PLU, copropriété s'il y en a une, information du voisin.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CP1 plans d’implantation · CP6 chauffage / ECS · 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Oreille fine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31/57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la pompe à chaleur qui donne sur la chambre du voisin</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Sur la fiche technique, que représente la puissance acoustique Lw, et pourquoi ne peut-on pas la comparer directement au niveau relevé chez le voisin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Par rapport à une machine posée au sol, de combien le niveau reçu augmente-t-il contre un mur, dans un angle, dans une cour intérieure ? Que gagne-t-on à sortir la machine de l'angle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Un bruit résiduel de 30 dB et un bruit de pompe à chaleur de 30 dB : quel niveau ambiant, et quelle émergence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Le voisin d'un commerce et le voisin d'un particulier sont gênés par une pompe à chaleur. Quel critère du code de la santé publique s'applique dans chaque cas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Calculer </w:t>
            </w:r>
          </w:p>
          <w:p>
            <w:pPr>
              <w:spacing w:after="40" w:line="260"/>
            </w:pPr>
            <w:r>
              <w:rPr>
                <w:rFonts w:ascii="Calibri" w:cs="Calibri" w:eastAsia="Calibri" w:hAnsi="Calibri"/>
                <w:color w:val="10233C"/>
                <w:sz w:val="28"/>
                <w:szCs w:val="28"/>
              </w:rPr>
              <w:t xml:space="preserve">Valeurs d'exercice, non tirées d'une fiche réelle : Lw = 60 dB(A), unité posée au sol, fenêtre du voisin à 4 m, bruit résiduel de nuit de 25 dB(A). Avec Lp = Lw − 20·log r − 8, calculez le niveau devant la fenêtre au sol, puis dans un angle (écart de la fiche AFPAC), puis l'émergence dans chaque cas. Que devient le niveau à 8 m ?</w:t>
            </w:r>
          </w:p>
          <w:p>
            <w:pPr>
              <w:spacing w:after="20"/>
              <w:ind w:left="200"/>
            </w:pPr>
            <w:r>
              <w:rPr>
                <w:rFonts w:ascii="Calibri" w:cs="Calibri" w:eastAsia="Calibri" w:hAnsi="Calibri"/>
                <w:color w:val="10233C"/>
                <w:sz w:val="28"/>
                <w:szCs w:val="28"/>
              </w:rPr>
              <w:t xml:space="preserve">Lp au sol à 4 m</w:t>
            </w:r>
          </w:p>
          <w:p>
            <w:pPr>
              <w:spacing w:after="20"/>
              <w:ind w:left="200"/>
            </w:pPr>
            <w:r>
              <w:rPr>
                <w:rFonts w:ascii="Calibri" w:cs="Calibri" w:eastAsia="Calibri" w:hAnsi="Calibri"/>
                <w:color w:val="10233C"/>
                <w:sz w:val="28"/>
                <w:szCs w:val="28"/>
              </w:rPr>
              <w:t xml:space="preserve">Lp dans un angle à 4 m</w:t>
            </w:r>
          </w:p>
          <w:p>
            <w:pPr>
              <w:spacing w:after="20"/>
              <w:ind w:left="200"/>
            </w:pPr>
            <w:r>
              <w:rPr>
                <w:rFonts w:ascii="Calibri" w:cs="Calibri" w:eastAsia="Calibri" w:hAnsi="Calibri"/>
                <w:color w:val="10233C"/>
                <w:sz w:val="28"/>
                <w:szCs w:val="28"/>
              </w:rPr>
              <w:t xml:space="preserve">Émergence au sol</w:t>
            </w:r>
          </w:p>
          <w:p>
            <w:pPr>
              <w:spacing w:after="20"/>
              <w:ind w:left="200"/>
            </w:pPr>
            <w:r>
              <w:rPr>
                <w:rFonts w:ascii="Calibri" w:cs="Calibri" w:eastAsia="Calibri" w:hAnsi="Calibri"/>
                <w:color w:val="10233C"/>
                <w:sz w:val="28"/>
                <w:szCs w:val="28"/>
              </w:rPr>
              <w:t xml:space="preserve">Émergence dans l'angle</w:t>
            </w:r>
          </w:p>
          <w:p>
            <w:pPr>
              <w:spacing w:after="20"/>
              <w:ind w:left="200"/>
            </w:pPr>
            <w:r>
              <w:rPr>
                <w:rFonts w:ascii="Calibri" w:cs="Calibri" w:eastAsia="Calibri" w:hAnsi="Calibri"/>
                <w:color w:val="10233C"/>
                <w:sz w:val="28"/>
                <w:szCs w:val="28"/>
              </w:rPr>
              <w:t xml:space="preserve">Lp au sol à 8 m</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32/57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60" w:before="60"/>
      </w:pPr>
      <w:r>
        <w:rPr>
          <w:rFonts w:ascii="Trebuchet MS" w:cs="Trebuchet MS" w:eastAsia="Trebuchet MS" w:hAnsi="Trebuchet MS"/>
          <w:b/>
          <w:bCs/>
          <w:color w:val="1B3A63"/>
          <w:sz w:val="44"/>
          <w:szCs w:val="44"/>
        </w:rPr>
        <w:t xml:space="preserve">Mission : Le grondement du soir sous la terrasse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Le client </w:t>
            </w:r>
            <w:r>
              <w:rPr>
                <w:rFonts w:ascii="Calibri" w:cs="Calibri" w:eastAsia="Calibri" w:hAnsi="Calibri"/>
                <w:color w:val="10233C"/>
                <w:sz w:val="28"/>
                <w:szCs w:val="28"/>
              </w:rPr>
              <w:t xml:space="preserve">Le gestionnaire d'un petit immeuble de bureaux, dont un locataire du dernier étage se plaint d'un grondement continu venant du plafond quand le groupe froid de la terrasse tourne.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situation </w:t>
            </w:r>
            <w:r>
              <w:rPr>
                <w:rFonts w:ascii="Calibri" w:cs="Calibri" w:eastAsia="Calibri" w:hAnsi="Calibri"/>
                <w:color w:val="10233C"/>
                <w:sz w:val="28"/>
                <w:szCs w:val="28"/>
              </w:rPr>
              <w:t xml:space="preserve">Un groupe de production de froid a été posé sur la dalle de la terrasse, juste au-dessus des bureaux du dernier étage. À l'extérieur, on l'entend à peine. Dans les bureaux, un grondement sourd se propage à travers le plafond. Sur la terrasse, vous constatez que le groupe repose sur de simples cales, que la tuyauterie de cuivre est fixée en dur au muret, et que la gaine d'extraction du local voisin passe à proximité, avec un ventilateur qui siffle à la bouche. Le gestionnaire veut savoir par où le bruit passe et ce que l'on traite en premier.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6D28D9"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6D28D9"/>
                <w:sz w:val="28"/>
                <w:szCs w:val="28"/>
              </w:rPr>
              <w:t xml:space="preserve">La pièce à produire </w:t>
            </w:r>
            <w:r>
              <w:rPr>
                <w:rFonts w:ascii="Calibri" w:cs="Calibri" w:eastAsia="Calibri" w:hAnsi="Calibri"/>
                <w:color w:val="10233C"/>
                <w:sz w:val="28"/>
                <w:szCs w:val="28"/>
              </w:rPr>
              <w:t xml:space="preserve">Une note d'une page au gestionnaire : un tableau à trois colonnes (constat sur la terrasse, chemin concerné — aérien ou solidien —, action proposée), classé dans l'ordre où l'on agit, avec pour chaque action l'erreur classique qu'elle évite. Une dernière ligne indique ce que l'on mesurera avant et après.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CP4 VMC · CP7 ventilation tertiaire · 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6D28D9"/>
                <w:sz w:val="30"/>
                <w:szCs w:val="30"/>
              </w:rPr>
              <w:t xml:space="preserve">Plot posé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6D28D9"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32/57 · Acoustique</w:t>
            </w:r>
          </w:p>
        </w:tc>
        <w:tc>
          <w:tcPr>
            <w:tcW w:type="dxa" w:w="4196"/>
            <w:tcBorders>
              <w:top w:val="none"/>
              <w:left w:val="none"/>
              <w:bottom w:val="none"/>
              <w:right w:val="none"/>
            </w:tcBorders>
            <w:shd w:fill="6D28D9"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P3 · sem. 15 à 22 · 25 min</w:t>
            </w:r>
          </w:p>
        </w:tc>
      </w:tr>
    </w:tbl>
    <w:p>
      <w:pPr>
        <w:spacing w:after="40" w:before="40"/>
      </w:pPr>
      <w:r>
        <w:rPr>
          <w:rFonts w:ascii="Calibri" w:cs="Calibri" w:eastAsia="Calibri" w:hAnsi="Calibri"/>
          <w:b/>
          <w:bCs/>
          <w:color w:val="1B3A63"/>
          <w:sz w:val="28"/>
          <w:szCs w:val="28"/>
        </w:rPr>
        <w:t xml:space="preserve">Questions et défi · Mission : Le grondement du soir sous la terrasse</w:t>
      </w:r>
    </w:p>
    <w:p>
      <w:pPr>
        <w:spacing w:after="20" w:before="60"/>
      </w:pPr>
      <w:r>
        <w:rPr>
          <w:rFonts w:ascii="Calibri" w:cs="Calibri" w:eastAsia="Calibri" w:hAnsi="Calibri"/>
          <w:b/>
          <w:bCs/>
          <w:color w:val="6D28D9"/>
          <w:sz w:val="28"/>
          <w:szCs w:val="28"/>
        </w:rPr>
        <w:t xml:space="preserve">1. </w:t>
      </w:r>
      <w:r>
        <w:rPr>
          <w:rFonts w:ascii="Calibri" w:cs="Calibri" w:eastAsia="Calibri" w:hAnsi="Calibri"/>
          <w:color w:val="10233C"/>
          <w:sz w:val="28"/>
          <w:szCs w:val="28"/>
        </w:rPr>
        <w:t xml:space="preserve">Un bruit net dans le local du dessous mais faible à l'extérieur : quel chemin est le plus probable, et pourquoi n'agit-on pas d'abord sur l'air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2. </w:t>
      </w:r>
      <w:r>
        <w:rPr>
          <w:rFonts w:ascii="Calibri" w:cs="Calibri" w:eastAsia="Calibri" w:hAnsi="Calibri"/>
          <w:color w:val="10233C"/>
          <w:sz w:val="28"/>
          <w:szCs w:val="28"/>
        </w:rPr>
        <w:t xml:space="preserve">Dans quel ordre agit-on sur la source, le chemin et le récepteur, et que dit l'INRS de la source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3. </w:t>
      </w:r>
      <w:r>
        <w:rPr>
          <w:rFonts w:ascii="Calibri" w:cs="Calibri" w:eastAsia="Calibri" w:hAnsi="Calibri"/>
          <w:color w:val="10233C"/>
          <w:sz w:val="28"/>
          <w:szCs w:val="28"/>
        </w:rPr>
        <w:t xml:space="preserve">Pourquoi un silencieux réduit-il le bruit dans une gaine, et quel est son inconvénient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6D28D9"/>
          <w:sz w:val="28"/>
          <w:szCs w:val="28"/>
        </w:rPr>
        <w:t xml:space="preserve">4. </w:t>
      </w:r>
      <w:r>
        <w:rPr>
          <w:rFonts w:ascii="Calibri" w:cs="Calibri" w:eastAsia="Calibri" w:hAnsi="Calibri"/>
          <w:color w:val="10233C"/>
          <w:sz w:val="28"/>
          <w:szCs w:val="28"/>
        </w:rPr>
        <w:t xml:space="preserve">Le ventilateur de la gaine siffle à la bouche parce que la gaine est trop étroite pour le débit. Quelle action traite la cause, et pourquoi pas un silencieux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6D28D9" w:sz="8"/>
              <w:left w:val="single" w:color="6D28D9" w:sz="8"/>
              <w:bottom w:val="single" w:color="6D28D9" w:sz="8"/>
              <w:right w:val="single" w:color="6D28D9"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6D28D9" w:val="clear"/>
              </w:rPr>
              <w:t xml:space="preserve"> Défi · Trouver l’erreur </w:t>
            </w:r>
          </w:p>
          <w:p>
            <w:pPr>
              <w:spacing w:after="40" w:line="260"/>
            </w:pPr>
            <w:r>
              <w:rPr>
                <w:rFonts w:ascii="Calibri" w:cs="Calibri" w:eastAsia="Calibri" w:hAnsi="Calibri"/>
                <w:color w:val="10233C"/>
                <w:sz w:val="28"/>
                <w:szCs w:val="28"/>
              </w:rPr>
              <w:t xml:space="preserve">Quatre dispositions sont relevées sur la terrasse. Pour chacune, dites si elle coupe le chemin solidien ou si elle le laisse ouvert, et corrigez celles qui posent problème : (1) groupe sur plots, tuyauterie de cuivre fixée en dur au muret ; (2) groupe sur plots dont l'un est écrasé jusqu'en butée ; (3) silencieux ajouté sur la gaine alors que le bruit gênant passe par la dalle ; (4) groupe sur plots avec raccords souples, colliers à garniture élastique et câbles en boucle.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Groupe sur plots, tuyauterie de cuivre fixée en dur au muret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Groupe sur plots, l'un des plots écrasé jusqu'en butée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Silencieux ajouté sur la gaine alors que le bruit passe par la dalle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Groupe sur plots, raccords souples, colliers à garniture élastique, câbles en boucle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6D28D9"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9"/>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Ce que je travaille : les codes</w:t>
      </w:r>
    </w:p>
    <w:p>
      <w:pPr>
        <w:spacing w:after="40" w:line="260"/>
      </w:pPr>
      <w:r>
        <w:rPr>
          <w:rFonts w:ascii="Calibri" w:cs="Calibri" w:eastAsia="Calibri" w:hAnsi="Calibri"/>
          <w:b/>
          <w:bCs/>
          <w:color w:val="10233C"/>
          <w:sz w:val="28"/>
          <w:szCs w:val="28"/>
        </w:rPr>
        <w:t xml:space="preserve">TP TECVC (REAC TP-00133)</w:t>
      </w:r>
      <w:r>
        <w:rPr>
          <w:rFonts w:ascii="Calibri" w:cs="Calibri" w:eastAsia="Calibri" w:hAnsi="Calibri"/>
          <w:color w:val="10233C"/>
          <w:sz w:val="28"/>
          <w:szCs w:val="28"/>
        </w:rPr>
        <w:t xml:space="preserve"> : les dix compétences professionnelles. Une mission « hors REAC » relève de la culture professionnelle.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CP1</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plans d’implantation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CP4</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VMC</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CP5</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déperditions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chauffage / ECS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CP7</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ventilation tertiaire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apports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climatisation</w:t>
            </w:r>
          </w:p>
        </w:tc>
      </w:tr>
    </w:tbl>
    <w:p>
      <w:pPr>
        <w:spacing w:after="0" w:before="0" w:line="170" w:lineRule="exact"/>
      </w:pPr>
    </w:p>
    <w:p>
      <w:pPr>
        <w:spacing w:after="40" w:line="260"/>
      </w:pPr>
      <w:r>
        <w:rPr>
          <w:rFonts w:ascii="Calibri" w:cs="Calibri" w:eastAsia="Calibri" w:hAnsi="Calibri"/>
          <w:b/>
          <w:bCs/>
          <w:color w:val="10233C"/>
          <w:sz w:val="28"/>
          <w:szCs w:val="28"/>
        </w:rPr>
        <w:t xml:space="preserve">Attestation d’aptitude 2025</w:t>
      </w:r>
      <w:r>
        <w:rPr>
          <w:rFonts w:ascii="Calibri" w:cs="Calibri" w:eastAsia="Calibri" w:hAnsi="Calibri"/>
          <w:color w:val="10233C"/>
          <w:sz w:val="28"/>
          <w:szCs w:val="28"/>
        </w:rPr>
        <w:t xml:space="preserve"> (fluides frigorigènes) : les codes des missions fluidiques.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bl>
    <w:p>
      <w:pPr>
        <w:sectPr>
          <w:footerReference w:type="default" r:id="rId30"/>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Les codes (suite) et mes notes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bl>
    <w:p>
      <w:pPr>
        <w:spacing w:after="0" w:before="0" w:line="170" w:lineRule="exact"/>
      </w:pPr>
    </w:p>
    <w:p>
      <w:pPr>
        <w:spacing w:after="40" w:line="260"/>
      </w:pPr>
      <w:r>
        <w:rPr>
          <w:rFonts w:ascii="Calibri" w:cs="Calibri" w:eastAsia="Calibri" w:hAnsi="Calibri"/>
          <w:b/>
          <w:bCs/>
          <w:color w:val="1B3A63"/>
          <w:sz w:val="28"/>
          <w:szCs w:val="28"/>
        </w:rPr>
        <w:t xml:space="preserve">Mes notes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sectPr>
      <w:footerReference w:type="default" r:id="rId31"/>
      <w:pgSz w:w="11906" w:h="16838" w:orient="portrait"/>
      <w:pgMar w:top="624" w:right="680" w:bottom="1191" w:left="680" w:header="708" w:footer="28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Carnet d’une période (le carnet complet regroupe les cinq périodes)</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période P3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Le professeur tamponne la case après la mission</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carte P3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22/57 · recto</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22/57 · verso</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23/57 · recto</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23/57 · verso</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CP8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24/57 · recto</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CP8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24/57 · verso</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25/57 · recto</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25/57 · verso</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26/57 · recto</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CP5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26/57 · verso</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27/57 · recto</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27/57 · verso</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28/57 · recto</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28/57 · verso</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29/57 · recto</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29/57 · verso</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30/57 · recto</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CP7</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30/57 · verso</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CP6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31/57 · recto</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CP1 · CP6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31/57 · verso</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CP4 · CP7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32/57 · recto</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CP4 · CP7 · CP9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32/57 · verso</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1/2</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theme" Target="theme/theme1.xml"/><Relationship Id="rId33" Type="http://schemas.openxmlformats.org/officeDocument/2006/relationships/image" Target="media/68daa096ce8389c5d3eb4b172fff06aaf36f0db4.png"/><Relationship Id="rId34" Type="http://schemas.openxmlformats.org/officeDocument/2006/relationships/image" Target="media/781d0ea6be9beb9cd5e6d6a3ab697146e160c06a.png"/><Relationship Id="rId35" Type="http://schemas.openxmlformats.org/officeDocument/2006/relationships/image" Target="media/8e700e471c600b777486a8acff41fc0e789b9a3d.png"/><Relationship Id="rId36" Type="http://schemas.openxmlformats.org/officeDocument/2006/relationships/image" Target="media/db2b67f35da4564dbb4a9fe7778406fe19ec8348.png"/><Relationship Id="rId37" Type="http://schemas.openxmlformats.org/officeDocument/2006/relationships/image" Target="media/3b1e03ba42405d44c2a639b1ed59cda1920b2a91.png"/><Relationship Id="rId38" Type="http://schemas.openxmlformats.org/officeDocument/2006/relationships/image" Target="media/cbbfb826f1de23ea18a7bbf0fcae9bcda4c2da15.png"/><Relationship Id="rId39" Type="http://schemas.openxmlformats.org/officeDocument/2006/relationships/image" Target="media/a8a0ef0981c1436e48595793f04da261deb98d7d.png"/><Relationship Id="rId40" Type="http://schemas.openxmlformats.org/officeDocument/2006/relationships/image" Target="media/6498af8e4b16b1ccbb5da8f07fbd11d94b08702f.png"/><Relationship Id="rId41" Type="http://schemas.openxmlformats.org/officeDocument/2006/relationships/image" Target="media/e81845d3fbdfe579ebf1f2684da9adc6b6992334.png"/><Relationship Id="rId42" Type="http://schemas.openxmlformats.org/officeDocument/2006/relationships/image" Target="media/4b2ca13582306e63f66e13cb0daaa6043e034b7b.png"/><Relationship Id="rId43" Type="http://schemas.openxmlformats.org/officeDocument/2006/relationships/image" Target="media/dca0a9a55ab921e96b509dc115dac8805521cd16.png"/><Relationship Id="rId44" Type="http://schemas.openxmlformats.org/officeDocument/2006/relationships/image" Target="media/d0006cd1be34dade124a03d15fd77db72d6aa43c.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carnet du chargé d’affaires — P3</dc:title>
  <dc:creator>inerWeb</dc:creator>
  <cp:lastModifiedBy>Un-named</cp:lastModifiedBy>
  <cp:revision>1</cp:revision>
  <dcterms:created xsi:type="dcterms:W3CDTF">2026-09-30T07:23:23.630Z</dcterms:created>
  <dcterms:modified xsi:type="dcterms:W3CDTF">2026-09-30T07:23:23.630Z</dcterms:modified>
</cp:coreProperties>
</file>

<file path=docProps/custom.xml><?xml version="1.0" encoding="utf-8"?>
<Properties xmlns="http://schemas.openxmlformats.org/officeDocument/2006/custom-properties" xmlns:vt="http://schemas.openxmlformats.org/officeDocument/2006/docPropsVTypes"/>
</file>