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c>
          <w:tcPr>
            <w:tcW w:type="dxa" w:w="5103"/>
            <w:tcBorders>
              <w:top w:val="none" w:color="FFFFFF" w:sz="0"/>
              <w:left w:val="none" w:color="FFFFFF" w:sz="0"/>
              <w:bottom w:val="none" w:color="FFFFFF" w:sz="0"/>
              <w:right w:val="none" w:color="FFFFFF" w:sz="0"/>
            </w:tcBorders>
            <w:vAlign w:val="center"/>
          </w:tcPr>
          <w:p>
            <w:pPr>
              <w:spacing w:after="0"/>
            </w:pPr>
            <w:r>
              <w:drawing>
                <wp:inline distT="0" distB="0" distL="0" distR="0">
                  <wp:extent cx="1428750" cy="342900"/>
                  <wp:effectExtent t="0" r="0" b="0" l="0"/>
                  <wp:docPr id="1" name="logo-lycee" descr="LPP Jacques Raynaud" title="Logo lyc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342900"/>
                          </a:xfrm>
                          <a:prstGeom prst="rect">
                            <a:avLst/>
                          </a:prstGeom>
                        </pic:spPr>
                      </pic:pic>
                    </a:graphicData>
                  </a:graphic>
                </wp:inline>
              </w:drawing>
            </w:r>
          </w:p>
        </w:tc>
        <w:tc>
          <w:tcPr>
            <w:tcW w:type="dxa" w:w="5103"/>
            <w:tcBorders>
              <w:top w:val="none" w:color="FFFFFF" w:sz="0"/>
              <w:left w:val="none" w:color="FFFFFF" w:sz="0"/>
              <w:bottom w:val="none" w:color="FFFFFF" w:sz="0"/>
              <w:right w:val="none" w:color="FFFFFF" w:sz="0"/>
            </w:tcBorders>
            <w:vAlign w:val="center"/>
          </w:tcPr>
          <w:p>
            <w:pPr>
              <w:spacing w:after="0"/>
              <w:jc w:val="right"/>
            </w:pPr>
            <w:r>
              <w:drawing>
                <wp:inline distT="0" distB="0" distL="0" distR="0">
                  <wp:extent cx="1238250" cy="390525"/>
                  <wp:effectExtent t="0" r="0" b="0" l="0"/>
                  <wp:docPr id="1" name="logo-equatio" descr="EQUATIO Créateur d'avenir" title="Logo EQU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390525"/>
                          </a:xfrm>
                          <a:prstGeom prst="rect">
                            <a:avLst/>
                          </a:prstGeom>
                        </pic:spPr>
                      </pic:pic>
                    </a:graphicData>
                  </a:graphic>
                </wp:inline>
              </w:drawing>
            </w:r>
          </w:p>
        </w:tc>
      </w:tr>
    </w:tbl>
    <w:p>
      <w:pPr>
        <w:pBdr>
          <w:bottom w:val="single" w:color="1B3A63" w:sz="20" w:space="2"/>
        </w:pBdr>
        <w:spacing w:after="6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35"/>
        <w:gridCol w:w="2653"/>
        <w:gridCol w:w="3877"/>
        <w:gridCol w:w="1941"/>
      </w:tblGrid>
      <w:tr>
        <w:tc>
          <w:tcPr>
            <w:tcW w:type="dxa" w:w="1735"/>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NIVEAU</w:t>
            </w:r>
          </w:p>
          <w:p>
            <w:pPr>
              <w:spacing w:after="0"/>
            </w:pPr>
            <w:r>
              <w:rPr>
                <w:rFonts w:ascii="Trebuchet MS" w:cs="Trebuchet MS" w:eastAsia="Trebuchet MS" w:hAnsi="Trebuchet MS"/>
                <w:b/>
                <w:bCs/>
                <w:color w:val="1B3A63"/>
                <w:sz w:val="22"/>
                <w:szCs w:val="22"/>
              </w:rPr>
              <w:t xml:space="preserve">CAP IFCA 2A</w:t>
            </w:r>
          </w:p>
        </w:tc>
        <w:tc>
          <w:tcPr>
            <w:tcW w:type="dxa" w:w="2653"/>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THÈME / DOMAINE</w:t>
            </w:r>
          </w:p>
          <w:p>
            <w:pPr>
              <w:spacing w:after="0"/>
            </w:pPr>
            <w:r>
              <w:rPr>
                <w:rFonts w:ascii="Calibri" w:cs="Calibri" w:eastAsia="Calibri" w:hAnsi="Calibri"/>
                <w:sz w:val="19"/>
                <w:szCs w:val="19"/>
              </w:rPr>
              <w:t xml:space="preserve">Façonnage cuivre — chantier de remise en état (A2)</w:t>
            </w:r>
          </w:p>
        </w:tc>
        <w:tc>
          <w:tcPr>
            <w:tcW w:type="dxa" w:w="387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SÉANCE N° 3/3</w:t>
            </w:r>
          </w:p>
          <w:p>
            <w:pPr>
              <w:spacing w:after="0"/>
            </w:pPr>
            <w:r>
              <w:rPr>
                <w:rFonts w:ascii="Trebuchet MS" w:cs="Trebuchet MS" w:eastAsia="Trebuchet MS" w:hAnsi="Trebuchet MS"/>
                <w:b/>
                <w:bCs/>
                <w:color w:val="1B3A63"/>
                <w:sz w:val="22"/>
                <w:szCs w:val="22"/>
              </w:rPr>
              <w:t xml:space="preserve">Façonnage cuivre et évaluation de fin de séquence</w:t>
            </w:r>
          </w:p>
        </w:tc>
        <w:tc>
          <w:tcPr>
            <w:tcW w:type="dxa" w:w="1941"/>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SÉQUENCE</w:t>
            </w:r>
          </w:p>
          <w:p>
            <w:pPr>
              <w:spacing w:after="0"/>
            </w:pPr>
            <w:r>
              <w:rPr>
                <w:rFonts w:ascii="Trebuchet MS" w:cs="Trebuchet MS" w:eastAsia="Trebuchet MS" w:hAnsi="Trebuchet MS"/>
                <w:b/>
                <w:bCs/>
                <w:color w:val="1B3A63"/>
                <w:sz w:val="22"/>
                <w:szCs w:val="22"/>
              </w:rPr>
              <w:t xml:space="preserve">S10 — sem. 3, 15-19/09/2026</w:t>
            </w:r>
          </w:p>
        </w:tc>
      </w:tr>
      <w:tr>
        <w:tc>
          <w:tcPr>
            <w:tcW w:type="dxa" w:w="1735"/>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NOM</w:t>
            </w:r>
          </w:p>
          <w:p>
            <w:pPr>
              <w:spacing w:after="0"/>
            </w:pPr>
            <w:r>
              <w:rPr>
                <w:rFonts w:ascii="Calibri" w:cs="Calibri" w:eastAsia="Calibri" w:hAnsi="Calibri"/>
                <w:sz w:val="19"/>
                <w:szCs w:val="19"/>
              </w:rPr>
              <w:t xml:space="preserve">________________</w:t>
            </w:r>
          </w:p>
        </w:tc>
        <w:tc>
          <w:tcPr>
            <w:tcW w:type="dxa" w:w="2653"/>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PRÉNOM</w:t>
            </w:r>
          </w:p>
          <w:p>
            <w:pPr>
              <w:spacing w:after="0"/>
            </w:pPr>
            <w:r>
              <w:rPr>
                <w:rFonts w:ascii="Calibri" w:cs="Calibri" w:eastAsia="Calibri" w:hAnsi="Calibri"/>
                <w:sz w:val="19"/>
                <w:szCs w:val="19"/>
              </w:rPr>
              <w:t xml:space="preserve">________________</w:t>
            </w:r>
          </w:p>
        </w:tc>
        <w:tc>
          <w:tcPr>
            <w:tcW w:type="dxa" w:w="387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DATE</w:t>
            </w:r>
          </w:p>
          <w:p>
            <w:pPr>
              <w:spacing w:after="0"/>
            </w:pPr>
            <w:r>
              <w:rPr>
                <w:rFonts w:ascii="Calibri" w:cs="Calibri" w:eastAsia="Calibri" w:hAnsi="Calibri"/>
                <w:sz w:val="19"/>
                <w:szCs w:val="19"/>
              </w:rPr>
              <w:t xml:space="preserve">________________</w:t>
            </w:r>
          </w:p>
        </w:tc>
        <w:tc>
          <w:tcPr>
            <w:tcW w:type="dxa" w:w="1941"/>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POSITIONNEMENT (PAR COMPÉTENCE)</w:t>
            </w:r>
          </w:p>
          <w:p>
            <w:pPr>
              <w:spacing w:after="0"/>
            </w:pPr>
            <w:r>
              <w:rPr>
                <w:rFonts w:ascii="Calibri" w:cs="Calibri" w:eastAsia="Calibri" w:hAnsi="Calibri"/>
                <w:sz w:val="19"/>
                <w:szCs w:val="19"/>
              </w:rPr>
              <w:t xml:space="preserve">0 ❑  1 ❑  2 ❑  3 ❑  4 ❑</w:t>
            </w:r>
          </w:p>
        </w:tc>
      </w:tr>
    </w:tbl>
    <w:p>
      <w:pPr>
        <w:spacing w:after="80"/>
      </w:pPr>
      <w:r>
        <w:rPr>
          <w:rFonts w:ascii="Calibri" w:cs="Calibri" w:eastAsia="Calibri" w:hAnsi="Calibri"/>
          <w:sz w:val="28"/>
          <w:szCs w:val="28"/>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51"/>
        <w:gridCol w:w="2552"/>
        <w:gridCol w:w="2551"/>
        <w:gridCol w:w="2552"/>
      </w:tblGrid>
      <w:tr>
        <w:tc>
          <w:tcPr>
            <w:tcW w:type="dxa" w:w="2551"/>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40"/>
            </w:pPr>
            <w:r>
              <w:rPr>
                <w:rFonts w:ascii="Trebuchet MS" w:cs="Trebuchet MS" w:eastAsia="Trebuchet MS" w:hAnsi="Trebuchet MS"/>
                <w:b/>
                <w:bCs/>
                <w:color w:val="5D6B7C"/>
                <w:sz w:val="15"/>
                <w:szCs w:val="15"/>
              </w:rPr>
              <w:t xml:space="preserve">TÂCHES</w:t>
            </w:r>
          </w:p>
          <w:p>
            <w:pPr>
              <w:spacing w:after="40"/>
            </w:pPr>
            <w:r>
              <w:rPr>
                <w:rFonts w:ascii="Calibri" w:cs="Calibri" w:eastAsia="Calibri" w:hAnsi="Calibri"/>
                <w:b/>
                <w:bCs/>
                <w:sz w:val="19"/>
                <w:szCs w:val="19"/>
              </w:rPr>
              <w:t xml:space="preserve">T10 </w:t>
            </w:r>
            <w:r>
              <w:rPr>
                <w:rFonts w:ascii="Calibri" w:cs="Calibri" w:eastAsia="Calibri" w:hAnsi="Calibri"/>
                <w:sz w:val="19"/>
                <w:szCs w:val="19"/>
              </w:rPr>
              <w:t xml:space="preserve">Repérer, raccorder, assembler les réseaux fluidiques, aérauliques et électriques</w:t>
            </w:r>
          </w:p>
          <w:p>
            <w:pPr>
              <w:spacing w:after="0"/>
            </w:pPr>
            <w:r>
              <w:rPr>
                <w:rFonts w:ascii="Calibri" w:cs="Calibri" w:eastAsia="Calibri" w:hAnsi="Calibri"/>
                <w:b/>
                <w:bCs/>
                <w:sz w:val="19"/>
                <w:szCs w:val="19"/>
              </w:rPr>
              <w:t xml:space="preserve">T11 </w:t>
            </w:r>
            <w:r>
              <w:rPr>
                <w:rFonts w:ascii="Calibri" w:cs="Calibri" w:eastAsia="Calibri" w:hAnsi="Calibri"/>
                <w:sz w:val="19"/>
                <w:szCs w:val="19"/>
              </w:rPr>
              <w:t xml:space="preserve">Contrôler les circuits hors fonctionnement</w:t>
            </w:r>
          </w:p>
        </w:tc>
        <w:tc>
          <w:tcPr>
            <w:tcW w:type="dxa" w:w="2552"/>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40"/>
            </w:pPr>
            <w:r>
              <w:rPr>
                <w:rFonts w:ascii="Trebuchet MS" w:cs="Trebuchet MS" w:eastAsia="Trebuchet MS" w:hAnsi="Trebuchet MS"/>
                <w:b/>
                <w:bCs/>
                <w:color w:val="5D6B7C"/>
                <w:sz w:val="15"/>
                <w:szCs w:val="15"/>
              </w:rPr>
              <w:t xml:space="preserve">SAVOIRS</w:t>
            </w:r>
          </w:p>
          <w:p>
            <w:pPr>
              <w:spacing w:after="40"/>
            </w:pPr>
            <w:r>
              <w:rPr>
                <w:rFonts w:ascii="Calibri" w:cs="Calibri" w:eastAsia="Calibri" w:hAnsi="Calibri"/>
                <w:b/>
                <w:bCs/>
                <w:sz w:val="19"/>
                <w:szCs w:val="19"/>
              </w:rPr>
              <w:t xml:space="preserve">S2.1 </w:t>
            </w:r>
            <w:r>
              <w:rPr>
                <w:rFonts w:ascii="Calibri" w:cs="Calibri" w:eastAsia="Calibri" w:hAnsi="Calibri"/>
                <w:i/>
                <w:iCs/>
                <w:color w:val="5D6B7C"/>
                <w:sz w:val="15"/>
                <w:szCs w:val="15"/>
              </w:rPr>
              <w:t xml:space="preserve">Outils, normes et représentation</w:t>
            </w:r>
          </w:p>
          <w:p>
            <w:pPr>
              <w:spacing w:after="0"/>
            </w:pPr>
            <w:r>
              <w:rPr>
                <w:rFonts w:ascii="Calibri" w:cs="Calibri" w:eastAsia="Calibri" w:hAnsi="Calibri"/>
                <w:b/>
                <w:bCs/>
                <w:sz w:val="19"/>
                <w:szCs w:val="19"/>
              </w:rPr>
              <w:t xml:space="preserve">S6.1 </w:t>
            </w:r>
            <w:r>
              <w:rPr>
                <w:rFonts w:ascii="Calibri" w:cs="Calibri" w:eastAsia="Calibri" w:hAnsi="Calibri"/>
                <w:sz w:val="19"/>
                <w:szCs w:val="19"/>
              </w:rPr>
              <w:t xml:space="preserve">Santé et sécurité </w:t>
            </w:r>
            <w:r>
              <w:rPr>
                <w:rFonts w:ascii="Calibri" w:cs="Calibri" w:eastAsia="Calibri" w:hAnsi="Calibri"/>
                <w:i/>
                <w:iCs/>
                <w:color w:val="5D6B7C"/>
                <w:sz w:val="15"/>
                <w:szCs w:val="15"/>
              </w:rPr>
              <w:t xml:space="preserve">(augmenté, outils coupants)</w:t>
            </w:r>
          </w:p>
        </w:tc>
        <w:tc>
          <w:tcPr>
            <w:tcW w:type="dxa" w:w="2551"/>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40"/>
            </w:pPr>
            <w:r>
              <w:rPr>
                <w:rFonts w:ascii="Trebuchet MS" w:cs="Trebuchet MS" w:eastAsia="Trebuchet MS" w:hAnsi="Trebuchet MS"/>
                <w:b/>
                <w:bCs/>
                <w:color w:val="5D6B7C"/>
                <w:sz w:val="15"/>
                <w:szCs w:val="15"/>
              </w:rPr>
              <w:t xml:space="preserve">SAVOIR-ÊTRE</w:t>
            </w:r>
          </w:p>
          <w:p>
            <w:pPr>
              <w:spacing w:after="0"/>
            </w:pPr>
            <w:r>
              <w:rPr>
                <w:rFonts w:ascii="Calibri" w:cs="Calibri" w:eastAsia="Calibri" w:hAnsi="Calibri"/>
                <w:sz w:val="19"/>
                <w:szCs w:val="19"/>
              </w:rPr>
              <w:t xml:space="preserve">Rigueur du geste · sécurité outils coupants sans rappel · entraide entre pairs · honnêteté de l'auto-positionnement</w:t>
            </w:r>
          </w:p>
        </w:tc>
        <w:tc>
          <w:tcPr>
            <w:tcW w:type="dxa" w:w="2552"/>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40"/>
            </w:pPr>
            <w:r>
              <w:rPr>
                <w:rFonts w:ascii="Trebuchet MS" w:cs="Trebuchet MS" w:eastAsia="Trebuchet MS" w:hAnsi="Trebuchet MS"/>
                <w:b/>
                <w:bCs/>
                <w:color w:val="5D6B7C"/>
                <w:sz w:val="15"/>
                <w:szCs w:val="15"/>
              </w:rPr>
              <w:t xml:space="preserve">COMPÉTENCES (≤ 4)</w:t>
            </w:r>
          </w:p>
          <w:p>
            <w:pPr>
              <w:spacing w:after="40"/>
            </w:pPr>
            <w:r>
              <w:rPr>
                <w:rFonts w:ascii="Calibri" w:cs="Calibri" w:eastAsia="Calibri" w:hAnsi="Calibri"/>
                <w:b/>
                <w:bCs/>
                <w:sz w:val="19"/>
                <w:szCs w:val="19"/>
              </w:rPr>
              <w:t xml:space="preserve">C3.4 </w:t>
            </w:r>
            <w:r>
              <w:rPr>
                <w:rFonts w:ascii="Calibri" w:cs="Calibri" w:eastAsia="Calibri" w:hAnsi="Calibri"/>
                <w:sz w:val="19"/>
                <w:szCs w:val="19"/>
              </w:rPr>
              <w:t xml:space="preserve">Façonner, raccorder, assembler</w:t>
            </w:r>
          </w:p>
          <w:p>
            <w:pPr>
              <w:spacing w:after="40"/>
            </w:pPr>
            <w:r>
              <w:rPr>
                <w:rFonts w:ascii="Calibri" w:cs="Calibri" w:eastAsia="Calibri" w:hAnsi="Calibri"/>
                <w:b/>
                <w:bCs/>
                <w:sz w:val="19"/>
                <w:szCs w:val="19"/>
              </w:rPr>
              <w:t xml:space="preserve">C4.5 </w:t>
            </w:r>
            <w:r>
              <w:rPr>
                <w:rFonts w:ascii="Calibri" w:cs="Calibri" w:eastAsia="Calibri" w:hAnsi="Calibri"/>
                <w:sz w:val="19"/>
                <w:szCs w:val="19"/>
              </w:rPr>
              <w:t xml:space="preserve">Mesurer, comparer</w:t>
            </w:r>
          </w:p>
          <w:p>
            <w:pPr>
              <w:spacing w:after="0"/>
            </w:pPr>
            <w:r>
              <w:rPr>
                <w:rFonts w:ascii="Calibri" w:cs="Calibri" w:eastAsia="Calibri" w:hAnsi="Calibri"/>
                <w:b/>
                <w:bCs/>
                <w:sz w:val="19"/>
                <w:szCs w:val="19"/>
              </w:rPr>
              <w:t xml:space="preserve">C3.3 </w:t>
            </w:r>
            <w:r>
              <w:rPr>
                <w:rFonts w:ascii="Calibri" w:cs="Calibri" w:eastAsia="Calibri" w:hAnsi="Calibri"/>
                <w:sz w:val="19"/>
                <w:szCs w:val="19"/>
              </w:rPr>
              <w:t xml:space="preserve">Implanter, fixer </w:t>
            </w:r>
            <w:r>
              <w:rPr>
                <w:rFonts w:ascii="Trebuchet MS" w:cs="Trebuchet MS" w:eastAsia="Trebuchet MS" w:hAnsi="Trebuchet MS"/>
                <w:b/>
                <w:bCs/>
                <w:color w:val="8A6D00"/>
                <w:sz w:val="14"/>
                <w:szCs w:val="14"/>
              </w:rPr>
              <w:t xml:space="preserve">ÉVALUATION en fin de séance</w:t>
            </w:r>
          </w:p>
        </w:tc>
      </w:tr>
    </w:tbl>
    <w:p>
      <w:pPr>
        <w:spacing w:after="60"/>
      </w:pPr>
      <w:r>
        <w:rPr>
          <w:rFonts w:ascii="Calibri" w:cs="Calibri" w:eastAsia="Calibri" w:hAnsi="Calibri"/>
          <w:sz w:val="28"/>
          <w:szCs w:val="28"/>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1B3A63" w:sz="8"/>
              <w:left w:val="single" w:color="1B3A63" w:sz="8"/>
              <w:bottom w:val="single" w:color="1B3A63" w:sz="8"/>
              <w:right w:val="single" w:color="1B3A63" w:sz="8"/>
            </w:tcBorders>
            <w:tcMar>
              <w:top w:type="dxa" w:w="100"/>
              <w:left w:type="dxa" w:w="160"/>
              <w:bottom w:type="dxa" w:w="100"/>
              <w:right w:type="dxa" w:w="160"/>
            </w:tcMar>
          </w:tcPr>
          <w:p>
            <w:pPr>
              <w:spacing w:after="60"/>
            </w:pPr>
            <w:r>
              <w:rPr>
                <w:rFonts w:ascii="Trebuchet MS" w:cs="Trebuchet MS" w:eastAsia="Trebuchet MS" w:hAnsi="Trebuchet MS"/>
                <w:b/>
                <w:bCs/>
                <w:color w:val="5D6B7C"/>
                <w:sz w:val="16"/>
                <w:szCs w:val="16"/>
              </w:rPr>
              <w:t xml:space="preserve">MISE EN SITUATION PROFESSIONNELLE</w:t>
            </w:r>
          </w:p>
          <w:p>
            <w:pPr>
              <w:spacing w:after="0"/>
            </w:pPr>
            <w:r>
              <w:rPr>
                <w:rFonts w:ascii="Calibri" w:cs="Calibri" w:eastAsia="Calibri" w:hAnsi="Calibri"/>
                <w:b/>
                <w:bCs/>
                <w:sz w:val="28"/>
                <w:szCs w:val="28"/>
              </w:rPr>
              <w:t xml:space="preserve">Ordre d'intervention n° OI-2026-S10-03</w:t>
            </w:r>
            <w:r>
              <w:rPr>
                <w:rFonts w:ascii="Calibri" w:cs="Calibri" w:eastAsia="Calibri" w:hAnsi="Calibri"/>
                <w:sz w:val="28"/>
                <w:szCs w:val="28"/>
              </w:rPr>
              <w:t xml:space="preserve"> : le client valide l'implantation. Il commande la </w:t>
            </w:r>
            <w:r>
              <w:rPr>
                <w:rFonts w:ascii="Calibri" w:cs="Calibri" w:eastAsia="Calibri" w:hAnsi="Calibri"/>
                <w:b/>
                <w:bCs/>
                <w:sz w:val="28"/>
                <w:szCs w:val="28"/>
              </w:rPr>
              <w:t xml:space="preserve">fabrication de la ligne liquide</w:t>
            </w:r>
            <w:r>
              <w:rPr>
                <w:rFonts w:ascii="Calibri" w:cs="Calibri" w:eastAsia="Calibri" w:hAnsi="Calibri"/>
                <w:sz w:val="28"/>
                <w:szCs w:val="28"/>
              </w:rPr>
              <w:t xml:space="preserve"> de votre machine. En fin de semaine, le chef d'atelier </w:t>
            </w:r>
            <w:r>
              <w:rPr>
                <w:rFonts w:ascii="Calibri" w:cs="Calibri" w:eastAsia="Calibri" w:hAnsi="Calibri"/>
                <w:b/>
                <w:bCs/>
                <w:sz w:val="28"/>
                <w:szCs w:val="28"/>
              </w:rPr>
              <w:t xml:space="preserve">contrôle individuellement la qualité de votre façonnage</w:t>
            </w:r>
            <w:r>
              <w:rPr>
                <w:rFonts w:ascii="Calibri" w:cs="Calibri" w:eastAsia="Calibri" w:hAnsi="Calibri"/>
                <w:sz w:val="28"/>
                <w:szCs w:val="28"/>
              </w:rPr>
              <w:t xml:space="preserve"> avant d'autoriser le brasage, qui aura lieu la semaine prochaine (S11). Aujourd'hui, vous façonnez et vous assemblez </w:t>
            </w:r>
            <w:r>
              <w:rPr>
                <w:rFonts w:ascii="Calibri" w:cs="Calibri" w:eastAsia="Calibri" w:hAnsi="Calibri"/>
                <w:b/>
                <w:bCs/>
                <w:sz w:val="28"/>
                <w:szCs w:val="28"/>
              </w:rPr>
              <w:t xml:space="preserve">à blanc, sans flamme.</w:t>
            </w:r>
          </w:p>
        </w:tc>
      </w:tr>
    </w:tbl>
    <w:p>
      <w:pPr>
        <w:spacing w:after="80"/>
      </w:pPr>
      <w:r>
        <w:rPr>
          <w:rFonts w:ascii="Calibri" w:cs="Calibri" w:eastAsia="Calibri" w:hAnsi="Calibri"/>
          <w:sz w:val="28"/>
          <w:szCs w:val="28"/>
        </w:rPr>
        <w:t xml:space="preserve"/>
      </w:r>
    </w:p>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Objectifs — je serai capable de…</w:t>
      </w:r>
    </w:p>
    <w:p>
      <w:pPr>
        <w:pStyle w:val="ListParagraph"/>
        <w:numPr>
          <w:ilvl w:val="0"/>
          <w:numId w:val="2"/>
        </w:numPr>
        <w:spacing w:after="40"/>
      </w:pPr>
      <w:r>
        <w:rPr>
          <w:rFonts w:ascii="Calibri" w:cs="Calibri" w:eastAsia="Calibri" w:hAnsi="Calibri"/>
          <w:b/>
          <w:bCs/>
          <w:sz w:val="21"/>
          <w:szCs w:val="21"/>
        </w:rPr>
        <w:t xml:space="preserve">identifier</w:t>
      </w:r>
      <w:r>
        <w:rPr>
          <w:rFonts w:ascii="Calibri" w:cs="Calibri" w:eastAsia="Calibri" w:hAnsi="Calibri"/>
          <w:sz w:val="21"/>
          <w:szCs w:val="21"/>
        </w:rPr>
        <w:t xml:space="preserve"> un diamètre de tube cuivre en pouces et le convertir en millimètres ;</w:t>
      </w:r>
    </w:p>
    <w:p>
      <w:pPr>
        <w:pStyle w:val="ListParagraph"/>
        <w:numPr>
          <w:ilvl w:val="0"/>
          <w:numId w:val="2"/>
        </w:numPr>
        <w:spacing w:after="40"/>
      </w:pPr>
      <w:r>
        <w:rPr>
          <w:rFonts w:ascii="Calibri" w:cs="Calibri" w:eastAsia="Calibri" w:hAnsi="Calibri"/>
          <w:b/>
          <w:bCs/>
          <w:sz w:val="21"/>
          <w:szCs w:val="21"/>
        </w:rPr>
        <w:t xml:space="preserve">calculer</w:t>
      </w:r>
      <w:r>
        <w:rPr>
          <w:rFonts w:ascii="Calibri" w:cs="Calibri" w:eastAsia="Calibri" w:hAnsi="Calibri"/>
          <w:sz w:val="21"/>
          <w:szCs w:val="21"/>
        </w:rPr>
        <w:t xml:space="preserve"> la section d'un tube à partir de son diamètre ;</w:t>
      </w:r>
    </w:p>
    <w:p>
      <w:pPr>
        <w:pStyle w:val="ListParagraph"/>
        <w:numPr>
          <w:ilvl w:val="0"/>
          <w:numId w:val="2"/>
        </w:numPr>
        <w:spacing w:after="40"/>
      </w:pPr>
      <w:r>
        <w:rPr>
          <w:rFonts w:ascii="Calibri" w:cs="Calibri" w:eastAsia="Calibri" w:hAnsi="Calibri"/>
          <w:b/>
          <w:bCs/>
          <w:sz w:val="21"/>
          <w:szCs w:val="21"/>
        </w:rPr>
        <w:t xml:space="preserve">réaliser</w:t>
      </w:r>
      <w:r>
        <w:rPr>
          <w:rFonts w:ascii="Calibri" w:cs="Calibri" w:eastAsia="Calibri" w:hAnsi="Calibri"/>
          <w:sz w:val="21"/>
          <w:szCs w:val="21"/>
        </w:rPr>
        <w:t xml:space="preserve"> sur un tube 3/8", un cintrage à 90° et un dudgeon conformes ;</w:t>
      </w:r>
    </w:p>
    <w:p>
      <w:pPr>
        <w:pStyle w:val="ListParagraph"/>
        <w:numPr>
          <w:ilvl w:val="0"/>
          <w:numId w:val="2"/>
        </w:numPr>
        <w:spacing w:after="40"/>
      </w:pPr>
      <w:r>
        <w:rPr>
          <w:rFonts w:ascii="Calibri" w:cs="Calibri" w:eastAsia="Calibri" w:hAnsi="Calibri"/>
          <w:b/>
          <w:bCs/>
          <w:sz w:val="21"/>
          <w:szCs w:val="21"/>
        </w:rPr>
        <w:t xml:space="preserve">façonner et assembler</w:t>
      </w:r>
      <w:r>
        <w:rPr>
          <w:rFonts w:ascii="Calibri" w:cs="Calibri" w:eastAsia="Calibri" w:hAnsi="Calibri"/>
          <w:sz w:val="21"/>
          <w:szCs w:val="21"/>
        </w:rPr>
        <w:t xml:space="preserve"> à blanc la ligne liquide de ma machine.</w:t>
      </w:r>
    </w:p>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Prérequis — je sais déjà…</w:t>
      </w:r>
    </w:p>
    <w:p>
      <w:pPr>
        <w:pStyle w:val="ListParagraph"/>
        <w:numPr>
          <w:ilvl w:val="0"/>
          <w:numId w:val="2"/>
        </w:numPr>
        <w:spacing w:after="40"/>
      </w:pPr>
      <w:r>
        <w:rPr>
          <w:rFonts w:ascii="Calibri" w:cs="Calibri" w:eastAsia="Calibri" w:hAnsi="Calibri"/>
          <w:sz w:val="21"/>
          <w:szCs w:val="21"/>
        </w:rPr>
        <w:t xml:space="preserve">lire les diamètres de tube cuivre (séance précédente) ;</w:t>
      </w:r>
    </w:p>
    <w:p>
      <w:pPr>
        <w:pStyle w:val="ListParagraph"/>
        <w:numPr>
          <w:ilvl w:val="0"/>
          <w:numId w:val="2"/>
        </w:numPr>
        <w:spacing w:after="40"/>
      </w:pPr>
      <w:r>
        <w:rPr>
          <w:rFonts w:ascii="Calibri" w:cs="Calibri" w:eastAsia="Calibri" w:hAnsi="Calibri"/>
          <w:sz w:val="21"/>
          <w:szCs w:val="21"/>
        </w:rPr>
        <w:t xml:space="preserve">citer le seuil de sous-refroidissement autorisé (4 à 8 K) ;</w:t>
      </w:r>
    </w:p>
    <w:p>
      <w:pPr>
        <w:pStyle w:val="ListParagraph"/>
        <w:numPr>
          <w:ilvl w:val="0"/>
          <w:numId w:val="2"/>
        </w:numPr>
        <w:spacing w:after="40"/>
      </w:pPr>
      <w:r>
        <w:rPr>
          <w:rFonts w:ascii="Calibri" w:cs="Calibri" w:eastAsia="Calibri" w:hAnsi="Calibri"/>
          <w:sz w:val="21"/>
          <w:szCs w:val="21"/>
        </w:rPr>
        <w:t xml:space="preserve">utiliser un coupe-tube et une cintreuse à main sous surveillance ;</w:t>
      </w:r>
    </w:p>
    <w:p>
      <w:pPr>
        <w:pStyle w:val="ListParagraph"/>
        <w:numPr>
          <w:ilvl w:val="0"/>
          <w:numId w:val="2"/>
        </w:numPr>
        <w:spacing w:after="40"/>
      </w:pPr>
      <w:r>
        <w:rPr>
          <w:rFonts w:ascii="Calibri" w:cs="Calibri" w:eastAsia="Calibri" w:hAnsi="Calibri"/>
          <w:sz w:val="21"/>
          <w:szCs w:val="21"/>
        </w:rPr>
        <w:t xml:space="preserve">citer les EPI de l'atelier froid.</w:t>
      </w:r>
    </w:p>
    <w:p>
      <w:r>
        <w:br w:type="page"/>
      </w:r>
    </w:p>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Matériel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16"/>
        <w:gridCol w:w="6532"/>
        <w:gridCol w:w="2858"/>
      </w:tblGrid>
      <w:tr>
        <w:tc>
          <w:tcPr>
            <w:tcW w:type="dxa" w:w="816"/>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N°</w:t>
            </w:r>
          </w:p>
        </w:tc>
        <w:tc>
          <w:tcPr>
            <w:tcW w:type="dxa" w:w="6532"/>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Désignation</w:t>
            </w:r>
          </w:p>
        </w:tc>
        <w:tc>
          <w:tcPr>
            <w:tcW w:type="dxa" w:w="2858"/>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Quantité</w:t>
            </w:r>
          </w:p>
        </w:tc>
      </w:tr>
      <w:tr>
        <w:tc>
          <w:tcPr>
            <w:tcW w:type="dxa" w:w="816"/>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1</w:t>
            </w:r>
          </w:p>
        </w:tc>
        <w:tc>
          <w:tcPr>
            <w:tcW w:type="dxa" w:w="653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Machine frigorifique du chantier (ligne liquide type CCF à façonner)</w:t>
            </w:r>
          </w:p>
        </w:tc>
        <w:tc>
          <w:tcPr>
            <w:tcW w:type="dxa" w:w="2858"/>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1 par binôme</w:t>
            </w:r>
          </w:p>
        </w:tc>
      </w:tr>
      <w:tr>
        <w:tc>
          <w:tcPr>
            <w:tcW w:type="dxa" w:w="816"/>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2</w:t>
            </w:r>
          </w:p>
        </w:tc>
        <w:tc>
          <w:tcPr>
            <w:tcW w:type="dxa" w:w="653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Tube cuivre frigorifique 3/8" (barres écrouies) — consommable</w:t>
            </w:r>
          </w:p>
        </w:tc>
        <w:tc>
          <w:tcPr>
            <w:tcW w:type="dxa" w:w="2858"/>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selon longueur de ligne</w:t>
            </w:r>
          </w:p>
        </w:tc>
      </w:tr>
      <w:tr>
        <w:tc>
          <w:tcPr>
            <w:tcW w:type="dxa" w:w="816"/>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3</w:t>
            </w:r>
          </w:p>
        </w:tc>
        <w:tc>
          <w:tcPr>
            <w:tcW w:type="dxa" w:w="653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Coupe-tube</w:t>
            </w:r>
          </w:p>
        </w:tc>
        <w:tc>
          <w:tcPr>
            <w:tcW w:type="dxa" w:w="2858"/>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1 par poste</w:t>
            </w:r>
          </w:p>
        </w:tc>
      </w:tr>
      <w:tr>
        <w:tc>
          <w:tcPr>
            <w:tcW w:type="dxa" w:w="816"/>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4</w:t>
            </w:r>
          </w:p>
        </w:tc>
        <w:tc>
          <w:tcPr>
            <w:tcW w:type="dxa" w:w="653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Alésoir / ébavureur</w:t>
            </w:r>
          </w:p>
        </w:tc>
        <w:tc>
          <w:tcPr>
            <w:tcW w:type="dxa" w:w="2858"/>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1 par poste</w:t>
            </w:r>
          </w:p>
        </w:tc>
      </w:tr>
      <w:tr>
        <w:tc>
          <w:tcPr>
            <w:tcW w:type="dxa" w:w="816"/>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5</w:t>
            </w:r>
          </w:p>
        </w:tc>
        <w:tc>
          <w:tcPr>
            <w:tcW w:type="dxa" w:w="653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Cintreuse à main</w:t>
            </w:r>
          </w:p>
        </w:tc>
        <w:tc>
          <w:tcPr>
            <w:tcW w:type="dxa" w:w="2858"/>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1 par poste</w:t>
            </w:r>
          </w:p>
        </w:tc>
      </w:tr>
      <w:tr>
        <w:tc>
          <w:tcPr>
            <w:tcW w:type="dxa" w:w="816"/>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6</w:t>
            </w:r>
          </w:p>
        </w:tc>
        <w:tc>
          <w:tcPr>
            <w:tcW w:type="dxa" w:w="653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Dudgeonnière (jeu de mors incluant le 3/8")</w:t>
            </w:r>
          </w:p>
        </w:tc>
        <w:tc>
          <w:tcPr>
            <w:tcW w:type="dxa" w:w="2858"/>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1 par poste</w:t>
            </w:r>
          </w:p>
        </w:tc>
      </w:tr>
      <w:tr>
        <w:tc>
          <w:tcPr>
            <w:tcW w:type="dxa" w:w="816"/>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7</w:t>
            </w:r>
          </w:p>
        </w:tc>
        <w:tc>
          <w:tcPr>
            <w:tcW w:type="dxa" w:w="653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Pied à coulisse</w:t>
            </w:r>
          </w:p>
        </w:tc>
        <w:tc>
          <w:tcPr>
            <w:tcW w:type="dxa" w:w="2858"/>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1 par élève</w:t>
            </w:r>
          </w:p>
        </w:tc>
      </w:tr>
      <w:tr>
        <w:tc>
          <w:tcPr>
            <w:tcW w:type="dxa" w:w="816"/>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8</w:t>
            </w:r>
          </w:p>
        </w:tc>
        <w:tc>
          <w:tcPr>
            <w:tcW w:type="dxa" w:w="653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Mètre ruban ou règle graduée</w:t>
            </w:r>
          </w:p>
        </w:tc>
        <w:tc>
          <w:tcPr>
            <w:tcW w:type="dxa" w:w="2858"/>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1 par poste</w:t>
            </w:r>
          </w:p>
        </w:tc>
      </w:tr>
      <w:tr>
        <w:tc>
          <w:tcPr>
            <w:tcW w:type="dxa" w:w="816"/>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9</w:t>
            </w:r>
          </w:p>
        </w:tc>
        <w:tc>
          <w:tcPr>
            <w:tcW w:type="dxa" w:w="653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Raccords de la ligne liquide (à préparer, non brasés)</w:t>
            </w:r>
          </w:p>
        </w:tc>
        <w:tc>
          <w:tcPr>
            <w:tcW w:type="dxa" w:w="2858"/>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selon plan de la machine</w:t>
            </w:r>
          </w:p>
        </w:tc>
      </w:tr>
      <w:tr>
        <w:tc>
          <w:tcPr>
            <w:tcW w:type="dxa" w:w="816"/>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10</w:t>
            </w:r>
          </w:p>
        </w:tc>
        <w:tc>
          <w:tcPr>
            <w:tcW w:type="dxa" w:w="653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Crayon feutre marqueur pour traçage</w:t>
            </w:r>
          </w:p>
        </w:tc>
        <w:tc>
          <w:tcPr>
            <w:tcW w:type="dxa" w:w="2858"/>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1 par élève</w:t>
            </w:r>
          </w:p>
        </w:tc>
      </w:tr>
      <w:tr>
        <w:tc>
          <w:tcPr>
            <w:tcW w:type="dxa" w:w="816"/>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11</w:t>
            </w:r>
          </w:p>
        </w:tc>
        <w:tc>
          <w:tcPr>
            <w:tcW w:type="dxa" w:w="653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EPI : gants adaptés, lunettes de protection</w:t>
            </w:r>
          </w:p>
        </w:tc>
        <w:tc>
          <w:tcPr>
            <w:tcW w:type="dxa" w:w="2858"/>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1 par élève</w:t>
            </w:r>
          </w:p>
        </w:tc>
      </w:tr>
      <w:tr>
        <w:tc>
          <w:tcPr>
            <w:tcW w:type="dxa" w:w="816"/>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12</w:t>
            </w:r>
          </w:p>
        </w:tc>
        <w:tc>
          <w:tcPr>
            <w:tcW w:type="dxa" w:w="653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Carnet de bord</w:t>
            </w:r>
          </w:p>
        </w:tc>
        <w:tc>
          <w:tcPr>
            <w:tcW w:type="dxa" w:w="2858"/>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1 par élève</w:t>
            </w:r>
          </w:p>
        </w:tc>
      </w:tr>
      <w:tr>
        <w:tc>
          <w:tcPr>
            <w:tcW w:type="dxa" w:w="816"/>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13</w:t>
            </w:r>
          </w:p>
        </w:tc>
        <w:tc>
          <w:tcPr>
            <w:tcW w:type="dxa" w:w="653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Bon de commande hebdomadaire (carnet de chantier)</w:t>
            </w:r>
          </w:p>
        </w:tc>
        <w:tc>
          <w:tcPr>
            <w:tcW w:type="dxa" w:w="2858"/>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1 par binôme</w:t>
            </w:r>
          </w:p>
        </w:tc>
      </w:tr>
    </w:tbl>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Consignes de sécurité</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41"/>
        <w:gridCol w:w="4491"/>
        <w:gridCol w:w="3674"/>
      </w:tblGrid>
      <w:tr>
        <w:tc>
          <w:tcPr>
            <w:tcW w:type="dxa" w:w="2041"/>
            <w:tcBorders>
              <w:top w:val="single" w:color="D8DEE6" w:sz="4"/>
              <w:left w:val="single" w:color="D8DEE6" w:sz="4"/>
              <w:bottom w:val="single" w:color="D8DEE6" w:sz="4"/>
              <w:right w:val="single" w:color="D8DEE6" w:sz="4"/>
            </w:tcBorders>
            <w:shd w:fill="FF6B35"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Risque</w:t>
            </w:r>
          </w:p>
        </w:tc>
        <w:tc>
          <w:tcPr>
            <w:tcW w:type="dxa" w:w="4491"/>
            <w:tcBorders>
              <w:top w:val="single" w:color="D8DEE6" w:sz="4"/>
              <w:left w:val="single" w:color="D8DEE6" w:sz="4"/>
              <w:bottom w:val="single" w:color="D8DEE6" w:sz="4"/>
              <w:right w:val="single" w:color="D8DEE6" w:sz="4"/>
            </w:tcBorders>
            <w:shd w:fill="FF6B35"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Parade</w:t>
            </w:r>
          </w:p>
        </w:tc>
        <w:tc>
          <w:tcPr>
            <w:tcW w:type="dxa" w:w="3674"/>
            <w:tcBorders>
              <w:top w:val="single" w:color="D8DEE6" w:sz="4"/>
              <w:left w:val="single" w:color="D8DEE6" w:sz="4"/>
              <w:bottom w:val="single" w:color="D8DEE6" w:sz="4"/>
              <w:right w:val="single" w:color="D8DEE6" w:sz="4"/>
            </w:tcBorders>
            <w:shd w:fill="FF6B35"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Quand</w:t>
            </w:r>
          </w:p>
        </w:tc>
      </w:tr>
      <w:tr>
        <w:tc>
          <w:tcPr>
            <w:tcW w:type="dxa" w:w="204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Coupure</w:t>
            </w:r>
          </w:p>
        </w:tc>
        <w:tc>
          <w:tcPr>
            <w:tcW w:type="dxa" w:w="449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Gants adaptés pendant la coupe et l'ébavurage du tube. Ne jamais passer le doigt nu sur une extrémité de tube non ébavurée.</w:t>
            </w:r>
          </w:p>
        </w:tc>
        <w:tc>
          <w:tcPr>
            <w:tcW w:type="dxa" w:w="367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Traçage, coupe, ébavurage</w:t>
            </w:r>
          </w:p>
        </w:tc>
      </w:tr>
      <w:tr>
        <w:tc>
          <w:tcPr>
            <w:tcW w:type="dxa" w:w="204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Projection de copeaux</w:t>
            </w:r>
          </w:p>
        </w:tc>
        <w:tc>
          <w:tcPr>
            <w:tcW w:type="dxa" w:w="449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Lunettes de protection pendant la coupe, l'ébavurage et le cintrage. Ne jamais souffler les copeaux à l'air comprimé vers une personne.</w:t>
            </w:r>
          </w:p>
        </w:tc>
        <w:tc>
          <w:tcPr>
            <w:tcW w:type="dxa" w:w="367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Pendant tout le façonnage</w:t>
            </w:r>
          </w:p>
        </w:tc>
      </w:tr>
      <w:tr>
        <w:tc>
          <w:tcPr>
            <w:tcW w:type="dxa" w:w="204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Écrasement des doigts</w:t>
            </w:r>
          </w:p>
        </w:tc>
        <w:tc>
          <w:tcPr>
            <w:tcW w:type="dxa" w:w="449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Mains et doigts toujours à l'écart des mors de la cintreuse et de la dudgeonnière pendant leur fermeture.</w:t>
            </w:r>
          </w:p>
        </w:tc>
        <w:tc>
          <w:tcPr>
            <w:tcW w:type="dxa" w:w="367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Cintrage, dudgeon</w:t>
            </w:r>
          </w:p>
        </w:tc>
      </w:tr>
      <w:tr>
        <w:tc>
          <w:tcPr>
            <w:tcW w:type="dxa" w:w="204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Brûlure</w:t>
            </w:r>
          </w:p>
        </w:tc>
        <w:tc>
          <w:tcPr>
            <w:tcW w:type="dxa" w:w="449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Jamais de flamme cette semaine : aucun brasage n'a lieu en séance 3. Le brasage se fera en séquence S11, avec son propre rituel de sécurité.</w:t>
            </w:r>
          </w:p>
        </w:tc>
        <w:tc>
          <w:tcPr>
            <w:tcW w:type="dxa" w:w="367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Toute la séance</w:t>
            </w:r>
          </w:p>
        </w:tc>
      </w:tr>
    </w:tbl>
    <w:p>
      <w:pPr>
        <w:spacing w:after="60"/>
      </w:pPr>
      <w:r>
        <w:rPr>
          <w:rFonts w:ascii="Calibri" w:cs="Calibri" w:eastAsia="Calibri" w:hAnsi="Calibri"/>
          <w:sz w:val="28"/>
          <w:szCs w:val="28"/>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FF6B35" w:sz="12"/>
              <w:left w:val="single" w:color="FF6B35" w:sz="12"/>
              <w:bottom w:val="single" w:color="FF6B35" w:sz="12"/>
              <w:right w:val="single" w:color="FF6B35" w:sz="12"/>
            </w:tcBorders>
            <w:shd w:fill="FFF7F3" w:val="clear"/>
            <w:tcMar>
              <w:top w:type="dxa" w:w="100"/>
              <w:left w:type="dxa" w:w="160"/>
              <w:bottom w:type="dxa" w:w="100"/>
              <w:right w:type="dxa" w:w="160"/>
            </w:tcMar>
          </w:tcPr>
          <w:p>
            <w:pPr>
              <w:spacing w:after="0"/>
            </w:pPr>
            <w:r>
              <w:rPr>
                <w:rFonts w:ascii="Trebuchet MS" w:cs="Trebuchet MS" w:eastAsia="Trebuchet MS" w:hAnsi="Trebuchet MS"/>
                <w:b/>
                <w:bCs/>
                <w:color w:val="C14A17"/>
                <w:sz w:val="21"/>
                <w:szCs w:val="21"/>
              </w:rPr>
              <w:t xml:space="preserve">🚨 En cas d'incident — </w:t>
            </w:r>
            <w:r>
              <w:rPr>
                <w:rFonts w:ascii="Calibri" w:cs="Calibri" w:eastAsia="Calibri" w:hAnsi="Calibri"/>
                <w:sz w:val="20"/>
                <w:szCs w:val="20"/>
              </w:rPr>
              <w:t xml:space="preserve">couper l'outil (arrêt d'urgence), alerter le professeur, ne jamais tenter de retirer soi-même un corps étranger dans l'œil. Trousse de secours et arrêt d'urgence localisés en salle.</w:t>
            </w:r>
          </w:p>
        </w:tc>
      </w:tr>
    </w:tbl>
    <w:p>
      <w:r>
        <w:br w:type="page"/>
      </w:r>
    </w:p>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J'observe — les tubes cuivre de l'atelier</w:t>
      </w:r>
    </w:p>
    <w:p>
      <w:pPr>
        <w:spacing w:after="120"/>
      </w:pPr>
      <w:r>
        <w:rPr>
          <w:rFonts w:ascii="Calibri" w:cs="Calibri" w:eastAsia="Calibri" w:hAnsi="Calibri"/>
          <w:sz w:val="21"/>
          <w:szCs w:val="21"/>
        </w:rPr>
        <w:t xml:space="preserve">Avant de façonner, il faut savoir reconnaître un tube. Observez les deux photos ci-dessous pendant 2 minutes, en silence. Ne notez rien pour l'instant : regardez seulement la forme, la couleur, la présentation (barre droite ou couronne enroulée).</w:t>
      </w:r>
    </w:p>
    <w:p>
      <w:pPr>
        <w:spacing w:after="20"/>
        <w:jc w:val="center"/>
      </w:pPr>
      <w:r>
        <w:drawing>
          <wp:inline distT="0" distB="0" distL="0" distR="0">
            <wp:extent cx="4000500" cy="2457450"/>
            <wp:effectExtent t="0" r="0" b="0" l="0"/>
            <wp:docPr id="1" name="tubes-barres" descr="Tubes cuivre présentés en barres droites" title="Tubes cuivre en bar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457450"/>
                    </a:xfrm>
                    <a:prstGeom prst="rect">
                      <a:avLst/>
                    </a:prstGeom>
                  </pic:spPr>
                </pic:pic>
              </a:graphicData>
            </a:graphic>
          </wp:inline>
        </w:drawing>
      </w:r>
    </w:p>
    <w:p>
      <w:pPr>
        <w:spacing w:after="120"/>
        <w:jc w:val="center"/>
      </w:pPr>
      <w:r>
        <w:rPr>
          <w:rFonts w:ascii="Calibri" w:cs="Calibri" w:eastAsia="Calibri" w:hAnsi="Calibri"/>
          <w:i/>
          <w:iCs/>
          <w:color w:val="5D6B7C"/>
          <w:sz w:val="16"/>
          <w:szCs w:val="16"/>
        </w:rPr>
        <w:t xml:space="preserve">D'après : Activité n°1 TUBES CUIVRE — tubes cuivre frigorifiques présentés en barres droites.</w:t>
      </w:r>
    </w:p>
    <w:p>
      <w:pPr>
        <w:spacing w:after="20" w:before="100"/>
        <w:jc w:val="center"/>
      </w:pPr>
      <w:r>
        <w:drawing>
          <wp:inline distT="0" distB="0" distL="0" distR="0">
            <wp:extent cx="4000500" cy="2133600"/>
            <wp:effectExtent t="0" r="0" b="0" l="0"/>
            <wp:docPr id="1" name="tubes-couronne" descr="Tube en couronne (souple) et tubes en barres écrouies (rigides)" title="Tube cuivre en couronne et en bar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133600"/>
                    </a:xfrm>
                    <a:prstGeom prst="rect">
                      <a:avLst/>
                    </a:prstGeom>
                  </pic:spPr>
                </pic:pic>
              </a:graphicData>
            </a:graphic>
          </wp:inline>
        </w:drawing>
      </w:r>
    </w:p>
    <w:p>
      <w:pPr>
        <w:spacing w:after="120"/>
        <w:jc w:val="center"/>
      </w:pPr>
      <w:r>
        <w:rPr>
          <w:rFonts w:ascii="Calibri" w:cs="Calibri" w:eastAsia="Calibri" w:hAnsi="Calibri"/>
          <w:i/>
          <w:iCs/>
          <w:color w:val="5D6B7C"/>
          <w:sz w:val="16"/>
          <w:szCs w:val="16"/>
        </w:rPr>
        <w:t xml:space="preserve">D'après : Activité n°1 TUBES CUIVRE — tube en couronne (souple, enroulé) et tubes en barres écrouies (rigides, droits).</w:t>
      </w:r>
    </w:p>
    <w:p>
      <w:pPr>
        <w:pBdr>
          <w:left w:val="single" w:color="7B5CF5" w:sz="18" w:space="4"/>
        </w:pBdr>
        <w:shd w:fill="F5F8FC" w:val="clear"/>
        <w:spacing w:after="120" w:before="120"/>
        <w:ind w:left="120"/>
      </w:pPr>
      <w:r>
        <w:rPr>
          <w:rFonts w:ascii="Trebuchet MS" w:cs="Trebuchet MS" w:eastAsia="Trebuchet MS" w:hAnsi="Trebuchet MS"/>
          <w:b/>
          <w:bCs/>
          <w:color w:val="7B5CF5"/>
          <w:sz w:val="21"/>
          <w:szCs w:val="21"/>
        </w:rPr>
        <w:t xml:space="preserve">Qu'avez-vous observé — </w:t>
      </w:r>
      <w:r>
        <w:rPr>
          <w:rFonts w:ascii="Calibri" w:cs="Calibri" w:eastAsia="Calibri" w:hAnsi="Calibri"/>
          <w:sz w:val="21"/>
          <w:szCs w:val="21"/>
        </w:rPr>
        <w:t xml:space="preserve">Quelle est la différence entre un tube en barre et un tube en couronne ? À votre avis, lequel se cintre le plus facilement à la main ?</w:t>
      </w:r>
    </w:p>
    <w:p>
      <w:pPr>
        <w:pBdr>
          <w:bottom w:val="dotted" w:color="9AA5B1" w:sz="6" w:space="1"/>
        </w:pBdr>
        <w:spacing w:after="200"/>
      </w:pPr>
      <w:r>
        <w:rPr>
          <w:rFonts w:ascii="Calibri" w:cs="Calibri" w:eastAsia="Calibri" w:hAnsi="Calibri"/>
          <w:sz w:val="28"/>
          <w:szCs w:val="28"/>
        </w:rPr>
        <w:t xml:space="preserve"> </w:t>
      </w:r>
    </w:p>
    <w:p>
      <w:pPr>
        <w:pBdr>
          <w:bottom w:val="dotted" w:color="9AA5B1" w:sz="6" w:space="1"/>
        </w:pBdr>
        <w:spacing w:after="200"/>
      </w:pPr>
      <w:r>
        <w:rPr>
          <w:rFonts w:ascii="Calibri" w:cs="Calibri" w:eastAsia="Calibri" w:hAnsi="Calibri"/>
          <w:sz w:val="28"/>
          <w:szCs w:val="28"/>
        </w:rPr>
        <w:t xml:space="preserve"> </w:t>
      </w:r>
    </w:p>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La notion du jour — le diamètre en pouces</w:t>
      </w:r>
    </w:p>
    <w:p>
      <w:pPr>
        <w:spacing w:after="120"/>
      </w:pPr>
      <w:r>
        <w:rPr>
          <w:rFonts w:ascii="Calibri" w:cs="Calibri" w:eastAsia="Calibri" w:hAnsi="Calibri"/>
          <w:sz w:val="28"/>
          <w:szCs w:val="28"/>
        </w:rPr>
        <w:t xml:space="preserve">Les tubes cuivre frigorifiques sont désignés par leur diamètre en </w:t>
      </w:r>
      <w:r>
        <w:rPr>
          <w:rFonts w:ascii="Calibri" w:cs="Calibri" w:eastAsia="Calibri" w:hAnsi="Calibri"/>
          <w:b/>
          <w:bCs/>
          <w:sz w:val="28"/>
          <w:szCs w:val="28"/>
        </w:rPr>
        <w:t xml:space="preserve">pouces</w:t>
      </w:r>
      <w:r>
        <w:rPr>
          <w:rFonts w:ascii="Calibri" w:cs="Calibri" w:eastAsia="Calibri" w:hAnsi="Calibri"/>
          <w:sz w:val="28"/>
          <w:szCs w:val="28"/>
        </w:rPr>
        <w:t xml:space="preserve"> (symbole </w:t>
      </w:r>
      <w:r>
        <w:rPr>
          <w:rFonts w:ascii="Calibri" w:cs="Calibri" w:eastAsia="Calibri" w:hAnsi="Calibri"/>
          <w:b/>
          <w:bCs/>
          <w:sz w:val="28"/>
          <w:szCs w:val="28"/>
        </w:rPr>
        <w:t xml:space="preserve">"</w:t>
      </w:r>
      <w:r>
        <w:rPr>
          <w:rFonts w:ascii="Calibri" w:cs="Calibri" w:eastAsia="Calibri" w:hAnsi="Calibri"/>
          <w:sz w:val="28"/>
          <w:szCs w:val="28"/>
        </w:rPr>
        <w:t xml:space="preserve">). Les diamètres les plus courants sur nos machines sont : </w:t>
      </w:r>
      <w:r>
        <w:rPr>
          <w:rFonts w:ascii="Calibri" w:cs="Calibri" w:eastAsia="Calibri" w:hAnsi="Calibri"/>
          <w:b/>
          <w:bCs/>
          <w:sz w:val="28"/>
          <w:szCs w:val="28"/>
        </w:rPr>
        <w:t xml:space="preserve">1/4"</w:t>
      </w:r>
      <w:r>
        <w:rPr>
          <w:rFonts w:ascii="Calibri" w:cs="Calibri" w:eastAsia="Calibri" w:hAnsi="Calibri"/>
          <w:sz w:val="28"/>
          <w:szCs w:val="28"/>
        </w:rPr>
        <w:t xml:space="preserve">, </w:t>
      </w:r>
      <w:r>
        <w:rPr>
          <w:rFonts w:ascii="Calibri" w:cs="Calibri" w:eastAsia="Calibri" w:hAnsi="Calibri"/>
          <w:b/>
          <w:bCs/>
          <w:sz w:val="28"/>
          <w:szCs w:val="28"/>
        </w:rPr>
        <w:t xml:space="preserve">3/8"</w:t>
      </w:r>
      <w:r>
        <w:rPr>
          <w:rFonts w:ascii="Calibri" w:cs="Calibri" w:eastAsia="Calibri" w:hAnsi="Calibri"/>
          <w:sz w:val="28"/>
          <w:szCs w:val="28"/>
        </w:rPr>
        <w:t xml:space="preserve">, </w:t>
      </w:r>
      <w:r>
        <w:rPr>
          <w:rFonts w:ascii="Calibri" w:cs="Calibri" w:eastAsia="Calibri" w:hAnsi="Calibri"/>
          <w:b/>
          <w:bCs/>
          <w:sz w:val="28"/>
          <w:szCs w:val="28"/>
        </w:rPr>
        <w:t xml:space="preserve">1/2"</w:t>
      </w:r>
      <w:r>
        <w:rPr>
          <w:rFonts w:ascii="Calibri" w:cs="Calibri" w:eastAsia="Calibri" w:hAnsi="Calibri"/>
          <w:sz w:val="28"/>
          <w:szCs w:val="28"/>
        </w:rPr>
        <w:t xml:space="preserve"> et </w:t>
      </w:r>
      <w:r>
        <w:rPr>
          <w:rFonts w:ascii="Calibri" w:cs="Calibri" w:eastAsia="Calibri" w:hAnsi="Calibri"/>
          <w:b/>
          <w:bCs/>
          <w:sz w:val="28"/>
          <w:szCs w:val="28"/>
        </w:rPr>
        <w:t xml:space="preserve">5/8"</w:t>
      </w:r>
      <w:r>
        <w:rPr>
          <w:rFonts w:ascii="Calibri" w:cs="Calibri" w:eastAsia="Calibri" w:hAnsi="Calibri"/>
          <w:sz w:val="28"/>
          <w:szCs w:val="28"/>
        </w:rPr>
        <w:t xml:space="preserve">. Pour calculer (section, longueur de développé), il faut d'abord convertir ce diamètre en </w:t>
      </w:r>
      <w:r>
        <w:rPr>
          <w:rFonts w:ascii="Calibri" w:cs="Calibri" w:eastAsia="Calibri" w:hAnsi="Calibri"/>
          <w:b/>
          <w:bCs/>
          <w:sz w:val="28"/>
          <w:szCs w:val="28"/>
        </w:rPr>
        <w:t xml:space="preserve">millimètres</w:t>
      </w:r>
      <w:r>
        <w:rPr>
          <w:rFonts w:ascii="Calibri" w:cs="Calibri" w:eastAsia="Calibri" w:hAnsi="Calibri"/>
          <w:sz w:val="28"/>
          <w:szCs w:val="28"/>
        </w:rPr>
        <w:t xml:space="preserve">. La règle de conversion est simple :</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1B3A63" w:sz="8"/>
              <w:left w:val="single" w:color="1B3A63" w:sz="8"/>
              <w:bottom w:val="single" w:color="1B3A63" w:sz="8"/>
              <w:right w:val="single" w:color="1B3A63" w:sz="8"/>
            </w:tcBorders>
            <w:shd w:fill="F5F8FC" w:val="clear"/>
            <w:tcMar>
              <w:top w:type="dxa" w:w="100"/>
              <w:left w:type="dxa" w:w="160"/>
              <w:bottom w:type="dxa" w:w="100"/>
              <w:right w:type="dxa" w:w="160"/>
            </w:tcMar>
          </w:tcPr>
          <w:p>
            <w:pPr>
              <w:spacing w:after="60"/>
            </w:pPr>
            <w:r>
              <w:rPr>
                <w:rFonts w:ascii="Trebuchet MS" w:cs="Trebuchet MS" w:eastAsia="Trebuchet MS" w:hAnsi="Trebuchet MS"/>
                <w:b/>
                <w:bCs/>
                <w:color w:val="5D6B7C"/>
                <w:sz w:val="16"/>
                <w:szCs w:val="16"/>
              </w:rPr>
              <w:t xml:space="preserve">RÈGLE DE CONVERSION</w:t>
            </w:r>
          </w:p>
          <w:p>
            <w:pPr>
              <w:spacing w:after="80"/>
              <w:jc w:val="center"/>
            </w:pPr>
            <w:r>
              <w:rPr>
                <w:rFonts w:ascii="Trebuchet MS" w:cs="Trebuchet MS" w:eastAsia="Trebuchet MS" w:hAnsi="Trebuchet MS"/>
                <w:b/>
                <w:bCs/>
                <w:color w:val="1B3A63"/>
                <w:sz w:val="24"/>
                <w:szCs w:val="24"/>
              </w:rPr>
              <w:t xml:space="preserve">1 pouce = 25,4 mm</w:t>
            </w:r>
          </w:p>
          <w:p>
            <w:pPr>
              <w:spacing w:after="0"/>
            </w:pPr>
            <w:r>
              <w:rPr>
                <w:rFonts w:ascii="Calibri" w:cs="Calibri" w:eastAsia="Calibri" w:hAnsi="Calibri"/>
                <w:sz w:val="28"/>
                <w:szCs w:val="28"/>
              </w:rPr>
              <w:t xml:space="preserve">Pour convertir un diamètre en pouces vers les millimètres : </w:t>
            </w:r>
            <w:r>
              <w:rPr>
                <w:rFonts w:ascii="Calibri" w:cs="Calibri" w:eastAsia="Calibri" w:hAnsi="Calibri"/>
                <w:b/>
                <w:bCs/>
                <w:sz w:val="28"/>
                <w:szCs w:val="28"/>
              </w:rPr>
              <w:t xml:space="preserve">Diamètre (mm) = 25,4 × valeur du pouce</w:t>
            </w:r>
            <w:r>
              <w:rPr>
                <w:rFonts w:ascii="Calibri" w:cs="Calibri" w:eastAsia="Calibri" w:hAnsi="Calibri"/>
                <w:sz w:val="28"/>
                <w:szCs w:val="28"/>
              </w:rPr>
              <w:t xml:space="preserve">. Exemple pour 1/2" : 25,4 × (1/2) = 25,4 × 0,5 = 12,7 mm.</w:t>
            </w:r>
          </w:p>
        </w:tc>
      </w:tr>
    </w:tbl>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Exercice 1 — j'identifie les diamètres à la dudgeonnière</w:t>
      </w:r>
    </w:p>
    <w:p>
      <w:pPr>
        <w:spacing w:after="120"/>
      </w:pPr>
      <w:r>
        <w:rPr>
          <w:rFonts w:ascii="Calibri" w:cs="Calibri" w:eastAsia="Calibri" w:hAnsi="Calibri"/>
          <w:sz w:val="21"/>
          <w:szCs w:val="21"/>
        </w:rPr>
        <w:t xml:space="preserve">Au poste, 4 tubes cuivre vous sont présentés. À l'aide des mors de la dudgeonnière (ou du pied à coulisse), identifiez le diamètre de chacun, en pouces.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31"/>
        <w:gridCol w:w="3572"/>
        <w:gridCol w:w="5103"/>
      </w:tblGrid>
      <w:tr>
        <w:tc>
          <w:tcPr>
            <w:tcW w:type="dxa" w:w="1531"/>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Tube</w:t>
            </w:r>
          </w:p>
        </w:tc>
        <w:tc>
          <w:tcPr>
            <w:tcW w:type="dxa" w:w="3572"/>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Diamètre identifié (en pouces)</w:t>
            </w:r>
          </w:p>
        </w:tc>
        <w:tc>
          <w:tcPr>
            <w:tcW w:type="dxa" w:w="5103"/>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Méthode utilisée</w:t>
            </w:r>
          </w:p>
        </w:tc>
      </w:tr>
      <w:tr>
        <w:trPr>
          <w:trHeight w:val="400" w:hRule="atLeast"/>
        </w:trPr>
        <w:tc>
          <w:tcPr>
            <w:tcW w:type="dxa" w:w="153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Tube A</w:t>
            </w:r>
          </w:p>
        </w:tc>
        <w:tc>
          <w:tcPr>
            <w:tcW w:type="dxa" w:w="357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c>
          <w:tcPr>
            <w:tcW w:type="dxa" w:w="5103"/>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r>
      <w:tr>
        <w:trPr>
          <w:trHeight w:val="400" w:hRule="atLeast"/>
        </w:trPr>
        <w:tc>
          <w:tcPr>
            <w:tcW w:type="dxa" w:w="153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Tube B</w:t>
            </w:r>
          </w:p>
        </w:tc>
        <w:tc>
          <w:tcPr>
            <w:tcW w:type="dxa" w:w="357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c>
          <w:tcPr>
            <w:tcW w:type="dxa" w:w="5103"/>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r>
      <w:tr>
        <w:trPr>
          <w:trHeight w:val="400" w:hRule="atLeast"/>
        </w:trPr>
        <w:tc>
          <w:tcPr>
            <w:tcW w:type="dxa" w:w="153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Tube C</w:t>
            </w:r>
          </w:p>
        </w:tc>
        <w:tc>
          <w:tcPr>
            <w:tcW w:type="dxa" w:w="357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c>
          <w:tcPr>
            <w:tcW w:type="dxa" w:w="5103"/>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r>
      <w:tr>
        <w:trPr>
          <w:trHeight w:val="400" w:hRule="atLeast"/>
        </w:trPr>
        <w:tc>
          <w:tcPr>
            <w:tcW w:type="dxa" w:w="153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Tube D</w:t>
            </w:r>
          </w:p>
        </w:tc>
        <w:tc>
          <w:tcPr>
            <w:tcW w:type="dxa" w:w="357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c>
          <w:tcPr>
            <w:tcW w:type="dxa" w:w="5103"/>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r>
    </w:tbl>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Exercice 2 — je convertis les diamètres en millimètres</w:t>
      </w:r>
    </w:p>
    <w:p>
      <w:pPr>
        <w:spacing w:after="120"/>
      </w:pPr>
      <w:r>
        <w:rPr>
          <w:rFonts w:ascii="Calibri" w:cs="Calibri" w:eastAsia="Calibri" w:hAnsi="Calibri"/>
          <w:sz w:val="21"/>
          <w:szCs w:val="21"/>
        </w:rPr>
        <w:t xml:space="preserve">Complétez le tableau ligne par ligne. Écrivez le détail de chaque calcul dans le cadre en dessous, comme dans l'exemple du 1/2" ci-dessus.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02"/>
        <w:gridCol w:w="3402"/>
        <w:gridCol w:w="3402"/>
      </w:tblGrid>
      <w:tr>
        <w:tc>
          <w:tcPr>
            <w:tcW w:type="dxa" w:w="3402"/>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Diamètre en pouces</w:t>
            </w:r>
          </w:p>
        </w:tc>
        <w:tc>
          <w:tcPr>
            <w:tcW w:type="dxa" w:w="3402"/>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Calcul (à écrire)</w:t>
            </w:r>
          </w:p>
        </w:tc>
        <w:tc>
          <w:tcPr>
            <w:tcW w:type="dxa" w:w="3402"/>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Diamètre en mm</w:t>
            </w:r>
          </w:p>
        </w:tc>
      </w:tr>
      <w:tr>
        <w:trPr>
          <w:trHeight w:val="400" w:hRule="atLeast"/>
        </w:trPr>
        <w:tc>
          <w:tcPr>
            <w:tcW w:type="dxa" w:w="340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1/4"</w:t>
            </w:r>
          </w:p>
        </w:tc>
        <w:tc>
          <w:tcPr>
            <w:tcW w:type="dxa" w:w="340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25,4 × (1/4) = ______</w:t>
            </w:r>
          </w:p>
        </w:tc>
        <w:tc>
          <w:tcPr>
            <w:tcW w:type="dxa" w:w="340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______ mm</w:t>
            </w:r>
          </w:p>
        </w:tc>
      </w:tr>
      <w:tr>
        <w:trPr>
          <w:trHeight w:val="400" w:hRule="atLeast"/>
        </w:trPr>
        <w:tc>
          <w:tcPr>
            <w:tcW w:type="dxa" w:w="340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3/8"</w:t>
            </w:r>
          </w:p>
        </w:tc>
        <w:tc>
          <w:tcPr>
            <w:tcW w:type="dxa" w:w="340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25,4 × (3/8) = ______</w:t>
            </w:r>
          </w:p>
        </w:tc>
        <w:tc>
          <w:tcPr>
            <w:tcW w:type="dxa" w:w="340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______ mm</w:t>
            </w:r>
          </w:p>
        </w:tc>
      </w:tr>
      <w:tr>
        <w:trPr>
          <w:trHeight w:val="400" w:hRule="atLeast"/>
        </w:trPr>
        <w:tc>
          <w:tcPr>
            <w:tcW w:type="dxa" w:w="340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1/2"</w:t>
            </w:r>
          </w:p>
        </w:tc>
        <w:tc>
          <w:tcPr>
            <w:tcW w:type="dxa" w:w="340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25,4 × (1/2) = ______</w:t>
            </w:r>
          </w:p>
        </w:tc>
        <w:tc>
          <w:tcPr>
            <w:tcW w:type="dxa" w:w="340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______ mm</w:t>
            </w:r>
          </w:p>
        </w:tc>
      </w:tr>
      <w:tr>
        <w:trPr>
          <w:trHeight w:val="400" w:hRule="atLeast"/>
        </w:trPr>
        <w:tc>
          <w:tcPr>
            <w:tcW w:type="dxa" w:w="340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5/8"</w:t>
            </w:r>
          </w:p>
        </w:tc>
        <w:tc>
          <w:tcPr>
            <w:tcW w:type="dxa" w:w="340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25,4 × (5/8) = ______</w:t>
            </w:r>
          </w:p>
        </w:tc>
        <w:tc>
          <w:tcPr>
            <w:tcW w:type="dxa" w:w="340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______ mm</w:t>
            </w:r>
          </w:p>
        </w:tc>
      </w:tr>
    </w:tbl>
    <w:p>
      <w:r>
        <w:br w:type="page"/>
      </w:r>
    </w:p>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Exercice 3 — je calcule la section de chaque tube</w:t>
      </w:r>
    </w:p>
    <w:p>
      <w:pPr>
        <w:spacing w:after="120"/>
      </w:pPr>
      <w:r>
        <w:rPr>
          <w:rFonts w:ascii="Calibri" w:cs="Calibri" w:eastAsia="Calibri" w:hAnsi="Calibri"/>
          <w:sz w:val="21"/>
          <w:szCs w:val="21"/>
        </w:rPr>
        <w:t xml:space="preserve">La section d'un tube, c'est la surface de son ouverture, vue de face (un cercle). Elle se calcule avec la formule du cercle :</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1B3A63" w:sz="8"/>
              <w:left w:val="single" w:color="1B3A63" w:sz="8"/>
              <w:bottom w:val="single" w:color="1B3A63" w:sz="8"/>
              <w:right w:val="single" w:color="1B3A63" w:sz="8"/>
            </w:tcBorders>
            <w:shd w:fill="F5F8FC" w:val="clear"/>
            <w:tcMar>
              <w:top w:type="dxa" w:w="100"/>
              <w:left w:type="dxa" w:w="160"/>
              <w:bottom w:type="dxa" w:w="100"/>
              <w:right w:type="dxa" w:w="160"/>
            </w:tcMar>
          </w:tcPr>
          <w:p>
            <w:pPr>
              <w:spacing w:after="60"/>
            </w:pPr>
            <w:r>
              <w:rPr>
                <w:rFonts w:ascii="Trebuchet MS" w:cs="Trebuchet MS" w:eastAsia="Trebuchet MS" w:hAnsi="Trebuchet MS"/>
                <w:b/>
                <w:bCs/>
                <w:color w:val="5D6B7C"/>
                <w:sz w:val="16"/>
                <w:szCs w:val="16"/>
              </w:rPr>
              <w:t xml:space="preserve">FORMULE DE LA SECTION</w:t>
            </w:r>
          </w:p>
          <w:p>
            <w:pPr>
              <w:spacing w:after="80"/>
              <w:jc w:val="center"/>
            </w:pPr>
            <w:r>
              <w:rPr>
                <w:rFonts w:ascii="Trebuchet MS" w:cs="Trebuchet MS" w:eastAsia="Trebuchet MS" w:hAnsi="Trebuchet MS"/>
                <w:b/>
                <w:bCs/>
                <w:color w:val="1B3A63"/>
                <w:sz w:val="24"/>
                <w:szCs w:val="24"/>
              </w:rPr>
              <w:t xml:space="preserve">S = (π × D²) / 4</w:t>
            </w:r>
          </w:p>
          <w:p>
            <w:pPr>
              <w:spacing w:after="100"/>
            </w:pPr>
            <w:r>
              <w:rPr>
                <w:rFonts w:ascii="Calibri" w:cs="Calibri" w:eastAsia="Calibri" w:hAnsi="Calibri"/>
                <w:sz w:val="20"/>
                <w:szCs w:val="20"/>
              </w:rPr>
              <w:t xml:space="preserve">S = section (en mm²) · D = diamètre en mm (utilisez la valeur calculée à l'exercice 2) · π ≈ 3,14.</w:t>
            </w:r>
          </w:p>
          <w:p>
            <w:pPr>
              <w:spacing w:after="60"/>
            </w:pPr>
            <w:r>
              <w:rPr>
                <w:rFonts w:ascii="Trebuchet MS" w:cs="Trebuchet MS" w:eastAsia="Trebuchet MS" w:hAnsi="Trebuchet MS"/>
                <w:b/>
                <w:bCs/>
                <w:sz w:val="20"/>
                <w:szCs w:val="20"/>
              </w:rPr>
              <w:t xml:space="preserve">Exemple guidé, pas à pas, pour le 1/4" (D = 6,35 mm) :</w:t>
            </w:r>
          </w:p>
          <w:p>
            <w:pPr>
              <w:spacing w:after="20"/>
            </w:pPr>
            <w:r>
              <w:rPr>
                <w:rFonts w:ascii="Calibri" w:cs="Calibri" w:eastAsia="Calibri" w:hAnsi="Calibri"/>
                <w:sz w:val="20"/>
                <w:szCs w:val="20"/>
              </w:rPr>
              <w:t xml:space="preserve">Étape 1 — je calcule D² : D² = 6,35 × 6,35 = 40,32 mm²</w:t>
            </w:r>
          </w:p>
          <w:p>
            <w:pPr>
              <w:spacing w:after="20"/>
            </w:pPr>
            <w:r>
              <w:rPr>
                <w:rFonts w:ascii="Calibri" w:cs="Calibri" w:eastAsia="Calibri" w:hAnsi="Calibri"/>
                <w:sz w:val="20"/>
                <w:szCs w:val="20"/>
              </w:rPr>
              <w:t xml:space="preserve">Étape 2 — je multiplie par π : 40,32 × 3,14 = 126,6</w:t>
            </w:r>
          </w:p>
          <w:p>
            <w:pPr>
              <w:spacing w:after="0"/>
            </w:pPr>
            <w:r>
              <w:rPr>
                <w:rFonts w:ascii="Calibri" w:cs="Calibri" w:eastAsia="Calibri" w:hAnsi="Calibri"/>
                <w:sz w:val="28"/>
                <w:szCs w:val="28"/>
              </w:rPr>
              <w:t xml:space="preserve">Étape 3 — je divise par 4 : 126,6 / 4 = </w:t>
            </w:r>
            <w:r>
              <w:rPr>
                <w:rFonts w:ascii="Calibri" w:cs="Calibri" w:eastAsia="Calibri" w:hAnsi="Calibri"/>
                <w:b/>
                <w:bCs/>
                <w:sz w:val="28"/>
                <w:szCs w:val="28"/>
              </w:rPr>
              <w:t xml:space="preserve">31,67 mm²</w:t>
            </w:r>
          </w:p>
        </w:tc>
      </w:tr>
    </w:tbl>
    <w:p>
      <w:pPr>
        <w:spacing w:after="120"/>
      </w:pPr>
      <w:r>
        <w:rPr>
          <w:rFonts w:ascii="Calibri" w:cs="Calibri" w:eastAsia="Calibri" w:hAnsi="Calibri"/>
          <w:sz w:val="21"/>
          <w:szCs w:val="21"/>
        </w:rPr>
        <w:t xml:space="preserve">Complétez le tableau. Pour chaque ligne, écrivez les 3 étapes du calcul dans le cadre « Détail des calculs » en dessous, comme dans l'exemple.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41"/>
        <w:gridCol w:w="1633"/>
        <w:gridCol w:w="3266"/>
        <w:gridCol w:w="3266"/>
      </w:tblGrid>
      <w:tr>
        <w:tc>
          <w:tcPr>
            <w:tcW w:type="dxa" w:w="2041"/>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Diamètre en pouces</w:t>
            </w:r>
          </w:p>
        </w:tc>
        <w:tc>
          <w:tcPr>
            <w:tcW w:type="dxa" w:w="1633"/>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D en mm</w:t>
            </w:r>
          </w:p>
        </w:tc>
        <w:tc>
          <w:tcPr>
            <w:tcW w:type="dxa" w:w="3266"/>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Section en mm² (détail attendu dans le cadre)</w:t>
            </w:r>
          </w:p>
        </w:tc>
        <w:tc>
          <w:tcPr>
            <w:tcW w:type="dxa" w:w="3266"/>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Section en cm²</w:t>
            </w:r>
          </w:p>
        </w:tc>
      </w:tr>
      <w:tr>
        <w:trPr>
          <w:trHeight w:val="400" w:hRule="atLeast"/>
        </w:trPr>
        <w:tc>
          <w:tcPr>
            <w:tcW w:type="dxa" w:w="204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1/4"</w:t>
            </w:r>
          </w:p>
        </w:tc>
        <w:tc>
          <w:tcPr>
            <w:tcW w:type="dxa" w:w="1633"/>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6,35</w:t>
            </w:r>
          </w:p>
        </w:tc>
        <w:tc>
          <w:tcPr>
            <w:tcW w:type="dxa" w:w="3266"/>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______ mm² (exemple guidé ci-dessus)</w:t>
            </w:r>
          </w:p>
        </w:tc>
        <w:tc>
          <w:tcPr>
            <w:tcW w:type="dxa" w:w="3266"/>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______ cm²</w:t>
            </w:r>
          </w:p>
        </w:tc>
      </w:tr>
      <w:tr>
        <w:trPr>
          <w:trHeight w:val="400" w:hRule="atLeast"/>
        </w:trPr>
        <w:tc>
          <w:tcPr>
            <w:tcW w:type="dxa" w:w="204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3/8"</w:t>
            </w:r>
          </w:p>
        </w:tc>
        <w:tc>
          <w:tcPr>
            <w:tcW w:type="dxa" w:w="1633"/>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9,52</w:t>
            </w:r>
          </w:p>
        </w:tc>
        <w:tc>
          <w:tcPr>
            <w:tcW w:type="dxa" w:w="3266"/>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______ mm²</w:t>
            </w:r>
          </w:p>
        </w:tc>
        <w:tc>
          <w:tcPr>
            <w:tcW w:type="dxa" w:w="3266"/>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______ cm²</w:t>
            </w:r>
          </w:p>
        </w:tc>
      </w:tr>
      <w:tr>
        <w:trPr>
          <w:trHeight w:val="400" w:hRule="atLeast"/>
        </w:trPr>
        <w:tc>
          <w:tcPr>
            <w:tcW w:type="dxa" w:w="204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1/2"</w:t>
            </w:r>
          </w:p>
        </w:tc>
        <w:tc>
          <w:tcPr>
            <w:tcW w:type="dxa" w:w="1633"/>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12,7</w:t>
            </w:r>
          </w:p>
        </w:tc>
        <w:tc>
          <w:tcPr>
            <w:tcW w:type="dxa" w:w="3266"/>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______ mm²</w:t>
            </w:r>
          </w:p>
        </w:tc>
        <w:tc>
          <w:tcPr>
            <w:tcW w:type="dxa" w:w="3266"/>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______ cm²</w:t>
            </w:r>
          </w:p>
        </w:tc>
      </w:tr>
      <w:tr>
        <w:trPr>
          <w:trHeight w:val="400" w:hRule="atLeast"/>
        </w:trPr>
        <w:tc>
          <w:tcPr>
            <w:tcW w:type="dxa" w:w="204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5/8"</w:t>
            </w:r>
          </w:p>
        </w:tc>
        <w:tc>
          <w:tcPr>
            <w:tcW w:type="dxa" w:w="1633"/>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15,87</w:t>
            </w:r>
          </w:p>
        </w:tc>
        <w:tc>
          <w:tcPr>
            <w:tcW w:type="dxa" w:w="3266"/>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______ mm²</w:t>
            </w:r>
          </w:p>
        </w:tc>
        <w:tc>
          <w:tcPr>
            <w:tcW w:type="dxa" w:w="3266"/>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______ cm²</w:t>
            </w:r>
          </w:p>
        </w:tc>
      </w:tr>
    </w:tbl>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1B3A63" w:sz="8"/>
              <w:left w:val="single" w:color="1B3A63" w:sz="8"/>
              <w:bottom w:val="single" w:color="1B3A63" w:sz="8"/>
              <w:right w:val="single" w:color="1B3A63" w:sz="8"/>
            </w:tcBorders>
            <w:tcMar>
              <w:top w:type="dxa" w:w="60"/>
              <w:left w:type="dxa" w:w="100"/>
              <w:bottom w:type="dxa" w:w="60"/>
              <w:right w:type="dxa" w:w="100"/>
            </w:tcMar>
          </w:tcPr>
          <w:p>
            <w:pPr>
              <w:spacing w:after="60"/>
            </w:pPr>
            <w:r>
              <w:rPr>
                <w:rFonts w:ascii="Trebuchet MS" w:cs="Trebuchet MS" w:eastAsia="Trebuchet MS" w:hAnsi="Trebuchet MS"/>
                <w:b/>
                <w:bCs/>
                <w:color w:val="1B3A63"/>
                <w:sz w:val="18"/>
                <w:szCs w:val="18"/>
              </w:rPr>
              <w:t xml:space="preserve">Détail de mes calculs (3/8", 1/2", 5/8")</w:t>
            </w:r>
          </w:p>
          <w:p>
            <w:pPr>
              <w:pBdr>
                <w:bottom w:val="dotted" w:color="9AA5B1" w:sz="6" w:space="1"/>
              </w:pBdr>
              <w:spacing w:after="200"/>
            </w:pPr>
            <w:r>
              <w:rPr>
                <w:rFonts w:ascii="Calibri" w:cs="Calibri" w:eastAsia="Calibri" w:hAnsi="Calibri"/>
                <w:sz w:val="28"/>
                <w:szCs w:val="28"/>
              </w:rPr>
              <w:t xml:space="preserve"> </w:t>
            </w:r>
          </w:p>
          <w:p>
            <w:pPr>
              <w:pBdr>
                <w:bottom w:val="dotted" w:color="9AA5B1" w:sz="6" w:space="1"/>
              </w:pBdr>
              <w:spacing w:after="200"/>
            </w:pPr>
            <w:r>
              <w:rPr>
                <w:rFonts w:ascii="Calibri" w:cs="Calibri" w:eastAsia="Calibri" w:hAnsi="Calibri"/>
                <w:sz w:val="28"/>
                <w:szCs w:val="28"/>
              </w:rPr>
              <w:t xml:space="preserve"> </w:t>
            </w:r>
          </w:p>
          <w:p>
            <w:pPr>
              <w:pBdr>
                <w:bottom w:val="dotted" w:color="9AA5B1" w:sz="6" w:space="1"/>
              </w:pBdr>
              <w:spacing w:after="200"/>
            </w:pPr>
            <w:r>
              <w:rPr>
                <w:rFonts w:ascii="Calibri" w:cs="Calibri" w:eastAsia="Calibri" w:hAnsi="Calibri"/>
                <w:sz w:val="28"/>
                <w:szCs w:val="28"/>
              </w:rPr>
              <w:t xml:space="preserve"> </w:t>
            </w:r>
          </w:p>
          <w:p>
            <w:pPr>
              <w:pBdr>
                <w:bottom w:val="dotted" w:color="9AA5B1" w:sz="6" w:space="1"/>
              </w:pBdr>
              <w:spacing w:after="200"/>
            </w:pPr>
            <w:r>
              <w:rPr>
                <w:rFonts w:ascii="Calibri" w:cs="Calibri" w:eastAsia="Calibri" w:hAnsi="Calibri"/>
                <w:sz w:val="28"/>
                <w:szCs w:val="28"/>
              </w:rPr>
              <w:t xml:space="preserve"> </w:t>
            </w:r>
          </w:p>
          <w:p>
            <w:pPr>
              <w:pBdr>
                <w:bottom w:val="dotted" w:color="9AA5B1" w:sz="6" w:space="1"/>
              </w:pBdr>
              <w:spacing w:after="200"/>
            </w:pPr>
            <w:r>
              <w:rPr>
                <w:rFonts w:ascii="Calibri" w:cs="Calibri" w:eastAsia="Calibri" w:hAnsi="Calibri"/>
                <w:sz w:val="28"/>
                <w:szCs w:val="28"/>
              </w:rPr>
              <w:t xml:space="preserve"> </w:t>
            </w:r>
          </w:p>
          <w:p>
            <w:pPr>
              <w:pBdr>
                <w:bottom w:val="dotted" w:color="9AA5B1" w:sz="6" w:space="1"/>
              </w:pBdr>
              <w:spacing w:after="200"/>
            </w:pPr>
            <w:r>
              <w:rPr>
                <w:rFonts w:ascii="Calibri" w:cs="Calibri" w:eastAsia="Calibri" w:hAnsi="Calibri"/>
                <w:sz w:val="28"/>
                <w:szCs w:val="28"/>
              </w:rPr>
              <w:t xml:space="preserve"> </w:t>
            </w:r>
          </w:p>
        </w:tc>
      </w:tr>
    </w:tbl>
    <w:p>
      <w:pPr>
        <w:spacing w:after="120"/>
      </w:pPr>
      <w:r>
        <w:rPr>
          <w:rFonts w:ascii="Calibri" w:cs="Calibri" w:eastAsia="Calibri" w:hAnsi="Calibri"/>
          <w:i/>
          <w:iCs/>
          <w:color w:val="5D6B7C"/>
          <w:sz w:val="16"/>
          <w:szCs w:val="16"/>
        </w:rPr>
        <w:t xml:space="preserve">Rappel unité : pour passer de mm² à cm², on divise par 100 (1 cm² = 100 mm²).</w:t>
      </w:r>
    </w:p>
    <w:p>
      <w:pPr>
        <w:pBdr>
          <w:top w:val="single" w:color="D8DEE6" w:sz="4"/>
          <w:bottom w:val="single" w:color="D8DEE6" w:sz="4"/>
          <w:left w:val="single" w:color="D8DEE6" w:sz="4"/>
          <w:right w:val="single" w:color="D8DEE6" w:sz="4"/>
        </w:pBdr>
        <w:shd w:fill="F5F8FC" w:val="clear"/>
        <w:tabs>
          <w:tab w:val="right" w:pos="9966"/>
        </w:tabs>
        <w:spacing w:after="120" w:before="240"/>
      </w:pPr>
      <w:r>
        <w:rPr>
          <w:rFonts w:ascii="Trebuchet MS" w:cs="Trebuchet MS" w:eastAsia="Trebuchet MS" w:hAnsi="Trebuchet MS"/>
          <w:b/>
          <w:bCs/>
          <w:color w:val="1B3A63"/>
          <w:sz w:val="24"/>
          <w:szCs w:val="24"/>
        </w:rPr>
        <w:t xml:space="preserve">Étape 1 — Je trace et je coupe</w:t>
      </w:r>
      <w:r>
        <w:rPr>
          <w:rFonts w:ascii="Trebuchet MS" w:cs="Trebuchet MS" w:eastAsia="Trebuchet MS" w:hAnsi="Trebuchet MS"/>
          <w:b/>
          <w:bCs/>
          <w:color w:val="5D6B7C"/>
          <w:sz w:val="18"/>
          <w:szCs w:val="18"/>
        </w:rPr>
        <w:t xml:space="preserve">	</w:t>
      </w:r>
    </w:p>
    <w:p>
      <w:pPr>
        <w:spacing w:after="60"/>
      </w:pPr>
      <w:r>
        <w:rPr>
          <w:rFonts w:ascii="Trebuchet MS" w:cs="Trebuchet MS" w:eastAsia="Trebuchet MS" w:hAnsi="Trebuchet MS"/>
          <w:b/>
          <w:bCs/>
          <w:color w:val="5D6B7C"/>
          <w:sz w:val="15"/>
          <w:szCs w:val="15"/>
        </w:rPr>
        <w:t xml:space="preserve">OBSERVER</w:t>
      </w:r>
    </w:p>
    <w:p>
      <w:pPr>
        <w:spacing w:after="120"/>
      </w:pPr>
      <w:r>
        <w:rPr>
          <w:rFonts w:ascii="Calibri" w:cs="Calibri" w:eastAsia="Calibri" w:hAnsi="Calibri"/>
          <w:sz w:val="21"/>
          <w:szCs w:val="21"/>
        </w:rPr>
        <w:t xml:space="preserve">Repérez sur le plan de votre ligne liquide les longueurs de tube 3/8" nécessaires. Notez-les ci-dessous.</w:t>
      </w:r>
    </w:p>
    <w:p>
      <w:pPr>
        <w:pBdr>
          <w:bottom w:val="dotted" w:color="9AA5B1" w:sz="6" w:space="1"/>
        </w:pBdr>
        <w:spacing w:after="200"/>
      </w:pPr>
      <w:r>
        <w:rPr>
          <w:rFonts w:ascii="Calibri" w:cs="Calibri" w:eastAsia="Calibri" w:hAnsi="Calibri"/>
          <w:sz w:val="28"/>
          <w:szCs w:val="28"/>
        </w:rPr>
        <w:t xml:space="preserve"> </w:t>
      </w:r>
    </w:p>
    <w:p>
      <w:pPr>
        <w:spacing w:after="60"/>
      </w:pPr>
      <w:r>
        <w:rPr>
          <w:rFonts w:ascii="Trebuchet MS" w:cs="Trebuchet MS" w:eastAsia="Trebuchet MS" w:hAnsi="Trebuchet MS"/>
          <w:b/>
          <w:bCs/>
          <w:color w:val="2E7D4F"/>
          <w:sz w:val="15"/>
          <w:szCs w:val="15"/>
        </w:rPr>
        <w:t xml:space="preserve">AGIR</w:t>
      </w:r>
    </w:p>
    <w:p>
      <w:pPr>
        <w:spacing w:after="120"/>
      </w:pPr>
      <w:r>
        <w:rPr>
          <w:rFonts w:ascii="Calibri" w:cs="Calibri" w:eastAsia="Calibri" w:hAnsi="Calibri"/>
          <w:sz w:val="21"/>
          <w:szCs w:val="21"/>
        </w:rPr>
        <w:t xml:space="preserve">Tracez au feutre marqueur chaque longueur sur le tube, en ajoutant la marge d'emboîture indiquée par votre professeur.</w:t>
      </w:r>
    </w:p>
    <w:p>
      <w:pPr>
        <w:spacing w:after="120"/>
      </w:pPr>
      <w:r>
        <w:rPr>
          <w:rFonts w:ascii="Calibri" w:cs="Calibri" w:eastAsia="Calibri" w:hAnsi="Calibri"/>
          <w:sz w:val="28"/>
          <w:szCs w:val="28"/>
        </w:rPr>
        <w:t xml:space="preserve">Coupez au coupe-tube, en tournant progressivement sans forcer. </w:t>
      </w:r>
      <w:r>
        <w:rPr>
          <w:rFonts w:ascii="Calibri" w:cs="Calibri" w:eastAsia="Calibri" w:hAnsi="Calibri"/>
          <w:b/>
          <w:bCs/>
          <w:sz w:val="28"/>
          <w:szCs w:val="28"/>
        </w:rPr>
        <w:t xml:space="preserve">Gants adaptés obligatoires.</w:t>
      </w:r>
    </w:p>
    <w:p>
      <w:pPr>
        <w:spacing w:after="60"/>
      </w:pPr>
      <w:r>
        <w:rPr>
          <w:rFonts w:ascii="Trebuchet MS" w:cs="Trebuchet MS" w:eastAsia="Trebuchet MS" w:hAnsi="Trebuchet MS"/>
          <w:b/>
          <w:bCs/>
          <w:color w:val="A3690A"/>
          <w:sz w:val="15"/>
          <w:szCs w:val="15"/>
        </w:rPr>
        <w:t xml:space="preserve">CONTRÔLER — JALON 1</w:t>
      </w:r>
    </w:p>
    <w:p>
      <w:pPr>
        <w:spacing w:after="120"/>
      </w:pPr>
      <w:r>
        <w:rPr>
          <w:rFonts w:ascii="Calibri" w:cs="Calibri" w:eastAsia="Calibri" w:hAnsi="Calibri"/>
          <w:sz w:val="21"/>
          <w:szCs w:val="21"/>
        </w:rPr>
        <w:t xml:space="preserve">Ébavurez l'intérieur et l'extérieur de chaque extrémité. Passez le doigt ganté à l'intérieur : aucune bavure ne doit accrocher. Faites valider ce jalon avant de continuer.</w:t>
      </w:r>
    </w:p>
    <w:p>
      <w:pPr>
        <w:pBdr>
          <w:left w:val="single" w:color="7B5CF5" w:sz="18" w:space="4"/>
        </w:pBdr>
        <w:shd w:fill="F5F8FC" w:val="clear"/>
        <w:spacing w:after="120" w:before="120"/>
        <w:ind w:left="120"/>
      </w:pPr>
      <w:r>
        <w:rPr>
          <w:rFonts w:ascii="Trebuchet MS" w:cs="Trebuchet MS" w:eastAsia="Trebuchet MS" w:hAnsi="Trebuchet MS"/>
          <w:b/>
          <w:bCs/>
          <w:color w:val="7B5CF5"/>
          <w:sz w:val="21"/>
          <w:szCs w:val="21"/>
        </w:rPr>
        <w:t xml:space="preserve">Réfléchir — </w:t>
      </w:r>
      <w:r>
        <w:rPr>
          <w:rFonts w:ascii="Calibri" w:cs="Calibri" w:eastAsia="Calibri" w:hAnsi="Calibri"/>
          <w:sz w:val="21"/>
          <w:szCs w:val="21"/>
        </w:rPr>
        <w:t xml:space="preserve">Pourquoi une bavure non retirée est-elle un défaut grave sur un circuit frigorifique ?</w:t>
      </w:r>
    </w:p>
    <w:p>
      <w:pPr>
        <w:pBdr>
          <w:bottom w:val="dotted" w:color="9AA5B1" w:sz="6" w:space="1"/>
        </w:pBdr>
        <w:spacing w:after="200"/>
      </w:pPr>
      <w:r>
        <w:rPr>
          <w:rFonts w:ascii="Calibri" w:cs="Calibri" w:eastAsia="Calibri" w:hAnsi="Calibri"/>
          <w:sz w:val="28"/>
          <w:szCs w:val="28"/>
        </w:rPr>
        <w:t xml:space="preserve"> </w:t>
      </w:r>
    </w:p>
    <w:p>
      <w:pPr>
        <w:pBdr>
          <w:bottom w:val="dotted" w:color="9AA5B1" w:sz="6" w:space="1"/>
        </w:pBdr>
        <w:spacing w:after="200"/>
      </w:pPr>
      <w:r>
        <w:rPr>
          <w:rFonts w:ascii="Calibri" w:cs="Calibri" w:eastAsia="Calibri" w:hAnsi="Calibri"/>
          <w:sz w:val="28"/>
          <w:szCs w:val="28"/>
        </w:rPr>
        <w:t xml:space="preserve"> </w:t>
      </w:r>
    </w:p>
    <w:p>
      <w:r>
        <w:br w:type="page"/>
      </w:r>
    </w:p>
    <w:p>
      <w:pPr>
        <w:pBdr>
          <w:top w:val="single" w:color="D8DEE6" w:sz="4"/>
          <w:bottom w:val="single" w:color="D8DEE6" w:sz="4"/>
          <w:left w:val="single" w:color="D8DEE6" w:sz="4"/>
          <w:right w:val="single" w:color="D8DEE6" w:sz="4"/>
        </w:pBdr>
        <w:shd w:fill="F5F8FC" w:val="clear"/>
        <w:tabs>
          <w:tab w:val="right" w:pos="9966"/>
        </w:tabs>
        <w:spacing w:after="120" w:before="240"/>
      </w:pPr>
      <w:r>
        <w:rPr>
          <w:rFonts w:ascii="Trebuchet MS" w:cs="Trebuchet MS" w:eastAsia="Trebuchet MS" w:hAnsi="Trebuchet MS"/>
          <w:b/>
          <w:bCs/>
          <w:color w:val="1B3A63"/>
          <w:sz w:val="24"/>
          <w:szCs w:val="24"/>
        </w:rPr>
        <w:t xml:space="preserve">Étape 2 — Je cintre à 90° à la cintreuse</w:t>
      </w:r>
      <w:r>
        <w:rPr>
          <w:rFonts w:ascii="Trebuchet MS" w:cs="Trebuchet MS" w:eastAsia="Trebuchet MS" w:hAnsi="Trebuchet MS"/>
          <w:b/>
          <w:bCs/>
          <w:color w:val="5D6B7C"/>
          <w:sz w:val="18"/>
          <w:szCs w:val="18"/>
        </w:rPr>
        <w:t xml:space="preserve">	</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FF6B35" w:sz="12"/>
              <w:left w:val="single" w:color="FF6B35" w:sz="12"/>
              <w:bottom w:val="single" w:color="FF6B35" w:sz="12"/>
              <w:right w:val="single" w:color="FF6B35" w:sz="12"/>
            </w:tcBorders>
            <w:shd w:fill="FFF7F3" w:val="clear"/>
            <w:tcMar>
              <w:top w:type="dxa" w:w="100"/>
              <w:left w:type="dxa" w:w="160"/>
              <w:bottom w:type="dxa" w:w="100"/>
              <w:right w:type="dxa" w:w="160"/>
            </w:tcMar>
          </w:tcPr>
          <w:p>
            <w:pPr>
              <w:spacing w:after="0"/>
            </w:pPr>
            <w:r>
              <w:rPr>
                <w:rFonts w:ascii="Trebuchet MS" w:cs="Trebuchet MS" w:eastAsia="Trebuchet MS" w:hAnsi="Trebuchet MS"/>
                <w:b/>
                <w:bCs/>
                <w:color w:val="C14A17"/>
                <w:sz w:val="21"/>
                <w:szCs w:val="21"/>
              </w:rPr>
              <w:t xml:space="preserve">⚠ Avant de cintrer — </w:t>
            </w:r>
            <w:r>
              <w:rPr>
                <w:rFonts w:ascii="Calibri" w:cs="Calibri" w:eastAsia="Calibri" w:hAnsi="Calibri"/>
                <w:sz w:val="20"/>
                <w:szCs w:val="20"/>
              </w:rPr>
              <w:t xml:space="preserve">lunettes de protection portées, mains et doigts à l'écart des mors de la cintreuse pendant sa fermeture.</w:t>
            </w:r>
          </w:p>
        </w:tc>
      </w:tr>
    </w:tbl>
    <w:p>
      <w:pPr>
        <w:spacing w:after="60"/>
      </w:pPr>
      <w:r>
        <w:rPr>
          <w:rFonts w:ascii="Trebuchet MS" w:cs="Trebuchet MS" w:eastAsia="Trebuchet MS" w:hAnsi="Trebuchet MS"/>
          <w:b/>
          <w:bCs/>
          <w:color w:val="5D6B7C"/>
          <w:sz w:val="15"/>
          <w:szCs w:val="15"/>
        </w:rPr>
        <w:t xml:space="preserve">OBSERVER</w:t>
      </w:r>
    </w:p>
    <w:p>
      <w:pPr>
        <w:spacing w:after="120"/>
      </w:pPr>
      <w:r>
        <w:rPr>
          <w:rFonts w:ascii="Calibri" w:cs="Calibri" w:eastAsia="Calibri" w:hAnsi="Calibri"/>
          <w:sz w:val="21"/>
          <w:szCs w:val="21"/>
        </w:rPr>
        <w:t xml:space="preserve">Repérez sur la cintreuse le gabarit correspondant au diamètre 3/8". Positionnez le tube au repère de cintrage indiqué par votre professeur.</w:t>
      </w:r>
    </w:p>
    <w:p>
      <w:pPr>
        <w:spacing w:after="60"/>
      </w:pPr>
      <w:r>
        <w:rPr>
          <w:rFonts w:ascii="Trebuchet MS" w:cs="Trebuchet MS" w:eastAsia="Trebuchet MS" w:hAnsi="Trebuchet MS"/>
          <w:b/>
          <w:bCs/>
          <w:color w:val="2E7D4F"/>
          <w:sz w:val="15"/>
          <w:szCs w:val="15"/>
        </w:rPr>
        <w:t xml:space="preserve">AGIR</w:t>
      </w:r>
    </w:p>
    <w:p>
      <w:pPr>
        <w:spacing w:after="120"/>
      </w:pPr>
      <w:r>
        <w:rPr>
          <w:rFonts w:ascii="Calibri" w:cs="Calibri" w:eastAsia="Calibri" w:hAnsi="Calibri"/>
          <w:sz w:val="21"/>
          <w:szCs w:val="21"/>
        </w:rPr>
        <w:t xml:space="preserve">Actionnez la cintreuse progressivement jusqu'à obtenir un angle de 90°.</w:t>
      </w:r>
    </w:p>
    <w:p>
      <w:pPr>
        <w:spacing w:after="60"/>
      </w:pPr>
      <w:r>
        <w:rPr>
          <w:rFonts w:ascii="Trebuchet MS" w:cs="Trebuchet MS" w:eastAsia="Trebuchet MS" w:hAnsi="Trebuchet MS"/>
          <w:b/>
          <w:bCs/>
          <w:color w:val="A3690A"/>
          <w:sz w:val="15"/>
          <w:szCs w:val="15"/>
        </w:rPr>
        <w:t xml:space="preserve">CONTRÔLER — JALON 2</w:t>
      </w:r>
    </w:p>
    <w:p>
      <w:pPr>
        <w:spacing w:after="120"/>
      </w:pPr>
      <w:r>
        <w:rPr>
          <w:rFonts w:ascii="Calibri" w:cs="Calibri" w:eastAsia="Calibri" w:hAnsi="Calibri"/>
          <w:sz w:val="21"/>
          <w:szCs w:val="21"/>
        </w:rPr>
        <w:t xml:space="preserve">Vérifiez l'angle à l'équerre ou au gabarit. Vérifiez que le tube n'est pas ovalisé (toujours rond, pas aplati) ni plissé à l'intérieur du coude. Faites valider ce jalon.</w:t>
      </w:r>
    </w:p>
    <w:p>
      <w:pPr>
        <w:pBdr>
          <w:bottom w:val="dotted" w:color="9AA5B1" w:sz="6" w:space="1"/>
        </w:pBdr>
        <w:spacing w:after="200"/>
      </w:pPr>
      <w:r>
        <w:rPr>
          <w:rFonts w:ascii="Calibri" w:cs="Calibri" w:eastAsia="Calibri" w:hAnsi="Calibri"/>
          <w:sz w:val="28"/>
          <w:szCs w:val="28"/>
        </w:rPr>
        <w:t xml:space="preserve"> </w:t>
      </w:r>
    </w:p>
    <w:p>
      <w:pPr>
        <w:pBdr>
          <w:left w:val="single" w:color="7B5CF5" w:sz="18" w:space="4"/>
        </w:pBdr>
        <w:shd w:fill="F5F8FC" w:val="clear"/>
        <w:spacing w:after="120" w:before="120"/>
        <w:ind w:left="120"/>
      </w:pPr>
      <w:r>
        <w:rPr>
          <w:rFonts w:ascii="Trebuchet MS" w:cs="Trebuchet MS" w:eastAsia="Trebuchet MS" w:hAnsi="Trebuchet MS"/>
          <w:b/>
          <w:bCs/>
          <w:color w:val="7B5CF5"/>
          <w:sz w:val="21"/>
          <w:szCs w:val="21"/>
        </w:rPr>
        <w:t xml:space="preserve">Réfléchir — </w:t>
      </w:r>
      <w:r>
        <w:rPr>
          <w:rFonts w:ascii="Calibri" w:cs="Calibri" w:eastAsia="Calibri" w:hAnsi="Calibri"/>
          <w:sz w:val="21"/>
          <w:szCs w:val="21"/>
        </w:rPr>
        <w:t xml:space="preserve">Que se passe-t-il si le tube est ovalisé au niveau du cintrage ? Quel effet sur le passage du fluide ?</w:t>
      </w:r>
    </w:p>
    <w:p>
      <w:pPr>
        <w:pBdr>
          <w:bottom w:val="dotted" w:color="9AA5B1" w:sz="6" w:space="1"/>
        </w:pBdr>
        <w:spacing w:after="200"/>
      </w:pPr>
      <w:r>
        <w:rPr>
          <w:rFonts w:ascii="Calibri" w:cs="Calibri" w:eastAsia="Calibri" w:hAnsi="Calibri"/>
          <w:sz w:val="28"/>
          <w:szCs w:val="28"/>
        </w:rPr>
        <w:t xml:space="preserve"> </w:t>
      </w:r>
    </w:p>
    <w:p>
      <w:pPr>
        <w:pBdr>
          <w:bottom w:val="dotted" w:color="9AA5B1" w:sz="6" w:space="1"/>
        </w:pBdr>
        <w:spacing w:after="200"/>
      </w:pPr>
      <w:r>
        <w:rPr>
          <w:rFonts w:ascii="Calibri" w:cs="Calibri" w:eastAsia="Calibri" w:hAnsi="Calibri"/>
          <w:sz w:val="28"/>
          <w:szCs w:val="28"/>
        </w:rPr>
        <w:t xml:space="preserve"> </w:t>
      </w:r>
    </w:p>
    <w:p>
      <w:pPr>
        <w:pBdr>
          <w:top w:val="single" w:color="D8DEE6" w:sz="4"/>
          <w:bottom w:val="single" w:color="D8DEE6" w:sz="4"/>
          <w:left w:val="single" w:color="D8DEE6" w:sz="4"/>
          <w:right w:val="single" w:color="D8DEE6" w:sz="4"/>
        </w:pBdr>
        <w:shd w:fill="F5F8FC" w:val="clear"/>
        <w:tabs>
          <w:tab w:val="right" w:pos="9966"/>
        </w:tabs>
        <w:spacing w:after="120" w:before="240"/>
      </w:pPr>
      <w:r>
        <w:rPr>
          <w:rFonts w:ascii="Trebuchet MS" w:cs="Trebuchet MS" w:eastAsia="Trebuchet MS" w:hAnsi="Trebuchet MS"/>
          <w:b/>
          <w:bCs/>
          <w:color w:val="1B3A63"/>
          <w:sz w:val="24"/>
          <w:szCs w:val="24"/>
        </w:rPr>
        <w:t xml:space="preserve">Étape 3 — Je réalise un dudgeon</w:t>
      </w:r>
      <w:r>
        <w:rPr>
          <w:rFonts w:ascii="Trebuchet MS" w:cs="Trebuchet MS" w:eastAsia="Trebuchet MS" w:hAnsi="Trebuchet MS"/>
          <w:b/>
          <w:bCs/>
          <w:color w:val="5D6B7C"/>
          <w:sz w:val="18"/>
          <w:szCs w:val="18"/>
        </w:rPr>
        <w:t xml:space="preserve">	</w:t>
      </w:r>
    </w:p>
    <w:p>
      <w:pPr>
        <w:spacing w:after="120"/>
      </w:pPr>
      <w:r>
        <w:rPr>
          <w:rFonts w:ascii="Calibri" w:cs="Calibri" w:eastAsia="Calibri" w:hAnsi="Calibri"/>
          <w:sz w:val="28"/>
          <w:szCs w:val="28"/>
        </w:rPr>
        <w:t xml:space="preserve">Le </w:t>
      </w:r>
      <w:r>
        <w:rPr>
          <w:rFonts w:ascii="Calibri" w:cs="Calibri" w:eastAsia="Calibri" w:hAnsi="Calibri"/>
          <w:b/>
          <w:bCs/>
          <w:sz w:val="28"/>
          <w:szCs w:val="28"/>
        </w:rPr>
        <w:t xml:space="preserve">dudgeon</w:t>
      </w:r>
      <w:r>
        <w:rPr>
          <w:rFonts w:ascii="Calibri" w:cs="Calibri" w:eastAsia="Calibri" w:hAnsi="Calibri"/>
          <w:sz w:val="28"/>
          <w:szCs w:val="28"/>
        </w:rPr>
        <w:t xml:space="preserve"> (ou évasement) permet d'emboîter deux tubes de même diamètre sans raccord rapporté, avant brasage.</w:t>
      </w:r>
    </w:p>
    <w:p>
      <w:pPr>
        <w:spacing w:after="60"/>
      </w:pPr>
      <w:r>
        <w:rPr>
          <w:rFonts w:ascii="Trebuchet MS" w:cs="Trebuchet MS" w:eastAsia="Trebuchet MS" w:hAnsi="Trebuchet MS"/>
          <w:b/>
          <w:bCs/>
          <w:color w:val="5D6B7C"/>
          <w:sz w:val="15"/>
          <w:szCs w:val="15"/>
        </w:rPr>
        <w:t xml:space="preserve">OBSERVER</w:t>
      </w:r>
    </w:p>
    <w:p>
      <w:pPr>
        <w:spacing w:after="120"/>
      </w:pPr>
      <w:r>
        <w:rPr>
          <w:rFonts w:ascii="Calibri" w:cs="Calibri" w:eastAsia="Calibri" w:hAnsi="Calibri"/>
          <w:sz w:val="21"/>
          <w:szCs w:val="21"/>
        </w:rPr>
        <w:t xml:space="preserve">Choisissez le mors 3/8" de la dudgeonnière. Positionnez le tube dans le mors, en laissant dépasser la longueur indiquée par votre professeur (profondeur de l'emboîture à venir).</w:t>
      </w:r>
    </w:p>
    <w:p>
      <w:pPr>
        <w:spacing w:after="60"/>
      </w:pPr>
      <w:r>
        <w:rPr>
          <w:rFonts w:ascii="Trebuchet MS" w:cs="Trebuchet MS" w:eastAsia="Trebuchet MS" w:hAnsi="Trebuchet MS"/>
          <w:b/>
          <w:bCs/>
          <w:color w:val="2E7D4F"/>
          <w:sz w:val="15"/>
          <w:szCs w:val="15"/>
        </w:rPr>
        <w:t xml:space="preserve">AGIR</w:t>
      </w:r>
    </w:p>
    <w:p>
      <w:pPr>
        <w:spacing w:after="120"/>
      </w:pPr>
      <w:r>
        <w:rPr>
          <w:rFonts w:ascii="Calibri" w:cs="Calibri" w:eastAsia="Calibri" w:hAnsi="Calibri"/>
          <w:sz w:val="21"/>
          <w:szCs w:val="21"/>
        </w:rPr>
        <w:t xml:space="preserve">Serrez le mors, puis actionnez la dudgeonnière progressivement jusqu'à obtenir l'évasement.</w:t>
      </w:r>
    </w:p>
    <w:p>
      <w:pPr>
        <w:spacing w:after="60"/>
      </w:pPr>
      <w:r>
        <w:rPr>
          <w:rFonts w:ascii="Trebuchet MS" w:cs="Trebuchet MS" w:eastAsia="Trebuchet MS" w:hAnsi="Trebuchet MS"/>
          <w:b/>
          <w:bCs/>
          <w:color w:val="A3690A"/>
          <w:sz w:val="15"/>
          <w:szCs w:val="15"/>
        </w:rPr>
        <w:t xml:space="preserve">CONTRÔLER — JALON 3</w:t>
      </w:r>
    </w:p>
    <w:p>
      <w:pPr>
        <w:spacing w:after="120"/>
      </w:pPr>
      <w:r>
        <w:rPr>
          <w:rFonts w:ascii="Calibri" w:cs="Calibri" w:eastAsia="Calibri" w:hAnsi="Calibri"/>
          <w:sz w:val="21"/>
          <w:szCs w:val="21"/>
        </w:rPr>
        <w:t xml:space="preserve">Vérifiez que la collerette obtenue est régulière sur tout le tour (pas de fissure, pas de zone plus fine qu'une autre) et que le second tube s'emboîte dedans sans forcer ni trop de jeu. Faites valider ce jalon.</w:t>
      </w:r>
    </w:p>
    <w:p>
      <w:pPr>
        <w:pBdr>
          <w:bottom w:val="dotted" w:color="9AA5B1" w:sz="6" w:space="1"/>
        </w:pBdr>
        <w:spacing w:after="200"/>
      </w:pPr>
      <w:r>
        <w:rPr>
          <w:rFonts w:ascii="Calibri" w:cs="Calibri" w:eastAsia="Calibri" w:hAnsi="Calibri"/>
          <w:sz w:val="28"/>
          <w:szCs w:val="28"/>
        </w:rPr>
        <w:t xml:space="preserve"> </w:t>
      </w:r>
    </w:p>
    <w:p>
      <w:pPr>
        <w:pBdr>
          <w:left w:val="single" w:color="7B5CF5" w:sz="18" w:space="4"/>
        </w:pBdr>
        <w:shd w:fill="F5F8FC" w:val="clear"/>
        <w:spacing w:after="120" w:before="120"/>
        <w:ind w:left="120"/>
      </w:pPr>
      <w:r>
        <w:rPr>
          <w:rFonts w:ascii="Trebuchet MS" w:cs="Trebuchet MS" w:eastAsia="Trebuchet MS" w:hAnsi="Trebuchet MS"/>
          <w:b/>
          <w:bCs/>
          <w:color w:val="7B5CF5"/>
          <w:sz w:val="21"/>
          <w:szCs w:val="21"/>
        </w:rPr>
        <w:t xml:space="preserve">Réfléchir — </w:t>
      </w:r>
      <w:r>
        <w:rPr>
          <w:rFonts w:ascii="Calibri" w:cs="Calibri" w:eastAsia="Calibri" w:hAnsi="Calibri"/>
          <w:sz w:val="21"/>
          <w:szCs w:val="21"/>
        </w:rPr>
        <w:t xml:space="preserve">Pourquoi une collerette fissurée empêcherait-elle un brasage étanche la semaine prochaine ?</w:t>
      </w:r>
    </w:p>
    <w:p>
      <w:pPr>
        <w:pBdr>
          <w:bottom w:val="dotted" w:color="9AA5B1" w:sz="6" w:space="1"/>
        </w:pBdr>
        <w:spacing w:after="200"/>
      </w:pPr>
      <w:r>
        <w:rPr>
          <w:rFonts w:ascii="Calibri" w:cs="Calibri" w:eastAsia="Calibri" w:hAnsi="Calibri"/>
          <w:sz w:val="28"/>
          <w:szCs w:val="28"/>
        </w:rPr>
        <w:t xml:space="preserve"> </w:t>
      </w:r>
    </w:p>
    <w:p>
      <w:pPr>
        <w:pBdr>
          <w:bottom w:val="dotted" w:color="9AA5B1" w:sz="6" w:space="1"/>
        </w:pBdr>
        <w:spacing w:after="200"/>
      </w:pPr>
      <w:r>
        <w:rPr>
          <w:rFonts w:ascii="Calibri" w:cs="Calibri" w:eastAsia="Calibri" w:hAnsi="Calibri"/>
          <w:sz w:val="28"/>
          <w:szCs w:val="28"/>
        </w:rPr>
        <w:t xml:space="preserve"> </w:t>
      </w:r>
    </w:p>
    <w:p>
      <w:r>
        <w:br w:type="page"/>
      </w:r>
    </w:p>
    <w:p>
      <w:pPr>
        <w:pBdr>
          <w:top w:val="single" w:color="D8DEE6" w:sz="4"/>
          <w:bottom w:val="single" w:color="D8DEE6" w:sz="4"/>
          <w:left w:val="single" w:color="D8DEE6" w:sz="4"/>
          <w:right w:val="single" w:color="D8DEE6" w:sz="4"/>
        </w:pBdr>
        <w:shd w:fill="F5F8FC" w:val="clear"/>
        <w:tabs>
          <w:tab w:val="right" w:pos="9966"/>
        </w:tabs>
        <w:spacing w:after="120" w:before="240"/>
      </w:pPr>
      <w:r>
        <w:rPr>
          <w:rFonts w:ascii="Trebuchet MS" w:cs="Trebuchet MS" w:eastAsia="Trebuchet MS" w:hAnsi="Trebuchet MS"/>
          <w:b/>
          <w:bCs/>
          <w:color w:val="1B3A63"/>
          <w:sz w:val="24"/>
          <w:szCs w:val="24"/>
        </w:rPr>
        <w:t xml:space="preserve">Étape 4 — J'assemble à blanc la ligne liquide</w:t>
      </w:r>
      <w:r>
        <w:rPr>
          <w:rFonts w:ascii="Trebuchet MS" w:cs="Trebuchet MS" w:eastAsia="Trebuchet MS" w:hAnsi="Trebuchet MS"/>
          <w:b/>
          <w:bCs/>
          <w:color w:val="5D6B7C"/>
          <w:sz w:val="18"/>
          <w:szCs w:val="18"/>
        </w:rPr>
        <w:t xml:space="preserve">	</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FF6B35" w:sz="12"/>
              <w:left w:val="single" w:color="FF6B35" w:sz="12"/>
              <w:bottom w:val="single" w:color="FF6B35" w:sz="12"/>
              <w:right w:val="single" w:color="FF6B35" w:sz="12"/>
            </w:tcBorders>
            <w:shd w:fill="FFF7F3" w:val="clear"/>
            <w:tcMar>
              <w:top w:type="dxa" w:w="100"/>
              <w:left w:type="dxa" w:w="160"/>
              <w:bottom w:type="dxa" w:w="100"/>
              <w:right w:type="dxa" w:w="160"/>
            </w:tcMar>
          </w:tcPr>
          <w:p>
            <w:pPr>
              <w:spacing w:after="0"/>
            </w:pPr>
            <w:r>
              <w:rPr>
                <w:rFonts w:ascii="Trebuchet MS" w:cs="Trebuchet MS" w:eastAsia="Trebuchet MS" w:hAnsi="Trebuchet MS"/>
                <w:b/>
                <w:bCs/>
                <w:color w:val="C14A17"/>
                <w:sz w:val="21"/>
                <w:szCs w:val="21"/>
              </w:rPr>
              <w:t xml:space="preserve">⚠ Rappel — </w:t>
            </w:r>
            <w:r>
              <w:rPr>
                <w:rFonts w:ascii="Calibri" w:cs="Calibri" w:eastAsia="Calibri" w:hAnsi="Calibri"/>
                <w:sz w:val="20"/>
                <w:szCs w:val="20"/>
              </w:rPr>
              <w:t xml:space="preserve">aucune flamme cette semaine. On assemble à blanc, sans braser : le brasage aura lieu en séquence S11.</w:t>
            </w:r>
          </w:p>
        </w:tc>
      </w:tr>
    </w:tbl>
    <w:p>
      <w:pPr>
        <w:spacing w:after="60"/>
      </w:pPr>
      <w:r>
        <w:rPr>
          <w:rFonts w:ascii="Trebuchet MS" w:cs="Trebuchet MS" w:eastAsia="Trebuchet MS" w:hAnsi="Trebuchet MS"/>
          <w:b/>
          <w:bCs/>
          <w:color w:val="2E7D4F"/>
          <w:sz w:val="15"/>
          <w:szCs w:val="15"/>
        </w:rPr>
        <w:t xml:space="preserve">AGIR</w:t>
      </w:r>
    </w:p>
    <w:p>
      <w:pPr>
        <w:spacing w:after="120"/>
      </w:pPr>
      <w:r>
        <w:rPr>
          <w:rFonts w:ascii="Calibri" w:cs="Calibri" w:eastAsia="Calibri" w:hAnsi="Calibri"/>
          <w:sz w:val="21"/>
          <w:szCs w:val="21"/>
        </w:rPr>
        <w:t xml:space="preserve">Positionnez tous les tronçons façonnés (cintrages, dudgeons, emboîtures) sur la machine, selon le plan de la ligne liquide.</w:t>
      </w:r>
    </w:p>
    <w:p>
      <w:pPr>
        <w:spacing w:after="60"/>
      </w:pPr>
      <w:r>
        <w:rPr>
          <w:rFonts w:ascii="Trebuchet MS" w:cs="Trebuchet MS" w:eastAsia="Trebuchet MS" w:hAnsi="Trebuchet MS"/>
          <w:b/>
          <w:bCs/>
          <w:color w:val="A3690A"/>
          <w:sz w:val="15"/>
          <w:szCs w:val="15"/>
        </w:rPr>
        <w:t xml:space="preserve">CONTRÔLER — JALON 4</w:t>
      </w:r>
    </w:p>
    <w:p>
      <w:pPr>
        <w:spacing w:after="120"/>
      </w:pPr>
      <w:r>
        <w:rPr>
          <w:rFonts w:ascii="Calibri" w:cs="Calibri" w:eastAsia="Calibri" w:hAnsi="Calibri"/>
          <w:sz w:val="21"/>
          <w:szCs w:val="21"/>
        </w:rPr>
        <w:t xml:space="preserve">Vérifiez que chaque emboîture s'ajuste sans forcer, que l'alignement général suit le tracé prévu et qu'aucun tronçon n'est en tension. Faites valider ce jalon par votre professeur.</w:t>
      </w:r>
    </w:p>
    <w:p>
      <w:pPr>
        <w:spacing w:after="60"/>
      </w:pPr>
      <w:r>
        <w:rPr>
          <w:rFonts w:ascii="Trebuchet MS" w:cs="Trebuchet MS" w:eastAsia="Trebuchet MS" w:hAnsi="Trebuchet MS"/>
          <w:b/>
          <w:bCs/>
          <w:color w:val="A3690A"/>
          <w:sz w:val="15"/>
          <w:szCs w:val="15"/>
        </w:rPr>
        <w:t xml:space="preserve">NOTER</w:t>
      </w:r>
    </w:p>
    <w:p>
      <w:pPr>
        <w:spacing w:after="120"/>
      </w:pPr>
      <w:r>
        <w:rPr>
          <w:rFonts w:ascii="Calibri" w:cs="Calibri" w:eastAsia="Calibri" w:hAnsi="Calibri"/>
          <w:sz w:val="21"/>
          <w:szCs w:val="21"/>
        </w:rPr>
        <w:t xml:space="preserve">Consignez au carnet de bord l'état d'avancement de votre ligne liquide (tronçons façonnés, jalons validés, points restant à reprendre).</w:t>
      </w:r>
    </w:p>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Documents à remettre en fin de séance</w:t>
      </w:r>
    </w:p>
    <w:p>
      <w:pPr>
        <w:pStyle w:val="ListParagraph"/>
        <w:numPr>
          <w:ilvl w:val="0"/>
          <w:numId w:val="3"/>
        </w:numPr>
        <w:spacing w:after="40"/>
      </w:pPr>
      <w:r>
        <w:rPr>
          <w:rFonts w:ascii="Calibri" w:cs="Calibri" w:eastAsia="Calibri" w:hAnsi="Calibri"/>
          <w:sz w:val="21"/>
          <w:szCs w:val="21"/>
        </w:rPr>
        <w:t xml:space="preserve">Ce document complété (identification, conversions, calculs de section, jalons de contrôle).</w:t>
      </w:r>
    </w:p>
    <w:p>
      <w:pPr>
        <w:pStyle w:val="ListParagraph"/>
        <w:numPr>
          <w:ilvl w:val="0"/>
          <w:numId w:val="3"/>
        </w:numPr>
        <w:spacing w:after="40"/>
      </w:pPr>
      <w:r>
        <w:rPr>
          <w:rFonts w:ascii="Calibri" w:cs="Calibri" w:eastAsia="Calibri" w:hAnsi="Calibri"/>
          <w:sz w:val="21"/>
          <w:szCs w:val="21"/>
        </w:rPr>
        <w:t xml:space="preserve">Le carnet de bord à jour.</w:t>
      </w:r>
    </w:p>
    <w:p>
      <w:pPr>
        <w:pStyle w:val="ListParagraph"/>
        <w:numPr>
          <w:ilvl w:val="0"/>
          <w:numId w:val="3"/>
        </w:numPr>
        <w:spacing w:after="40"/>
      </w:pPr>
      <w:r>
        <w:rPr>
          <w:rFonts w:ascii="Calibri" w:cs="Calibri" w:eastAsia="Calibri" w:hAnsi="Calibri"/>
          <w:sz w:val="21"/>
          <w:szCs w:val="21"/>
        </w:rPr>
        <w:t xml:space="preserve">Le bon de commande hebdomadaire (baguettes de brasure, azote… pour S11).</w:t>
      </w:r>
    </w:p>
    <w:p>
      <w:pPr>
        <w:pStyle w:val="ListParagraph"/>
        <w:numPr>
          <w:ilvl w:val="0"/>
          <w:numId w:val="3"/>
        </w:numPr>
        <w:spacing w:after="40"/>
      </w:pPr>
      <w:r>
        <w:rPr>
          <w:rFonts w:ascii="Calibri" w:cs="Calibri" w:eastAsia="Calibri" w:hAnsi="Calibri"/>
          <w:sz w:val="21"/>
          <w:szCs w:val="21"/>
        </w:rPr>
        <w:t xml:space="preserve">Le sujet d'évaluation complété avec votre auto-positionnement (ci-après).</w:t>
      </w:r>
    </w:p>
    <w:p>
      <w:r>
        <w:br w:type="pag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206"/>
            <w:tcBorders>
              <w:top w:val="single" w:color="E8D98A" w:sz="20"/>
              <w:left w:val="single" w:color="E8D98A" w:sz="20"/>
              <w:bottom w:val="single" w:color="E8D98A" w:sz="20"/>
              <w:right w:val="single" w:color="E8D98A" w:sz="20"/>
            </w:tcBorders>
            <w:shd w:fill="FFF6CC" w:val="clear"/>
            <w:tcMar>
              <w:top w:type="dxa" w:w="160"/>
              <w:left w:type="dxa" w:w="200"/>
              <w:bottom w:type="dxa" w:w="160"/>
              <w:right w:type="dxa" w:w="200"/>
            </w:tcMar>
          </w:tcPr>
          <w:p>
            <w:pPr>
              <w:spacing w:after="100"/>
            </w:pPr>
            <w:r>
              <w:rPr>
                <w:rFonts w:ascii="Trebuchet MS" w:cs="Trebuchet MS" w:eastAsia="Trebuchet MS" w:hAnsi="Trebuchet MS"/>
                <w:b/>
                <w:bCs/>
                <w:color w:val="8A6D00"/>
                <w:sz w:val="26"/>
                <w:szCs w:val="26"/>
              </w:rPr>
              <w:t xml:space="preserve">ÉVALUATION DE FIN DE SÉQUENCE — 1 heure, poste individuel</w:t>
            </w:r>
          </w:p>
          <w:p>
            <w:pPr>
              <w:spacing w:after="120"/>
            </w:pPr>
            <w:r>
              <w:rPr>
                <w:rFonts w:ascii="Calibri" w:cs="Calibri" w:eastAsia="Calibri" w:hAnsi="Calibri"/>
                <w:sz w:val="20"/>
                <w:szCs w:val="20"/>
              </w:rPr>
              <w:t xml:space="preserve">Cette évaluation se déroule seul, à votre poste, sans l'aide de votre binôme. Elle porte sur 3 parties. Lisez chaque consigne en entier avant de commencer. Elle préfigure l'évaluation sommative officielle de la semaine 7 (séquence S10-S11), qui portera sur les mêmes compétences.</w:t>
            </w:r>
          </w:p>
          <w:p>
            <w:pPr>
              <w:pBdr>
                <w:left w:val="single" w:color="C9A400" w:sz="24" w:space="4"/>
              </w:pBdr>
              <w:spacing w:after="100" w:before="160"/>
              <w:ind w:left="120"/>
            </w:pPr>
            <w:r>
              <w:rPr>
                <w:rFonts w:ascii="Trebuchet MS" w:cs="Trebuchet MS" w:eastAsia="Trebuchet MS" w:hAnsi="Trebuchet MS"/>
                <w:b/>
                <w:bCs/>
                <w:color w:val="8A6D00"/>
                <w:sz w:val="24"/>
                <w:szCs w:val="24"/>
              </w:rPr>
              <w:t xml:space="preserve">Partie 1 — Pratique : cintrage 90° + dudgeon (C3.4) — 25 min</w:t>
            </w:r>
          </w:p>
          <w:p>
            <w:pPr>
              <w:spacing w:after="120"/>
            </w:pPr>
            <w:r>
              <w:rPr>
                <w:rFonts w:ascii="Calibri" w:cs="Calibri" w:eastAsia="Calibri" w:hAnsi="Calibri"/>
                <w:sz w:val="20"/>
                <w:szCs w:val="20"/>
              </w:rPr>
              <w:t xml:space="preserve">Sur le tube 3/8" remis par votre professeur, réalisez seul : un cintrage à 90° puis un dudgeon, conformes aux critères vus en séance (angle correct, tube non ovalisé, collerette régulière). Prévenez votre professeur quand vous avez terminé.</w:t>
            </w:r>
          </w:p>
          <w:p>
            <w:pPr>
              <w:pBdr>
                <w:left w:val="single" w:color="C9A400" w:sz="24" w:space="4"/>
              </w:pBdr>
              <w:spacing w:after="100" w:before="160"/>
              <w:ind w:left="120"/>
            </w:pPr>
            <w:r>
              <w:rPr>
                <w:rFonts w:ascii="Trebuchet MS" w:cs="Trebuchet MS" w:eastAsia="Trebuchet MS" w:hAnsi="Trebuchet MS"/>
                <w:b/>
                <w:bCs/>
                <w:color w:val="8A6D00"/>
                <w:sz w:val="24"/>
                <w:szCs w:val="24"/>
              </w:rPr>
              <w:t xml:space="preserve">Partie 2 — Mesure : identification et conversion (C4.5) — 20 min</w:t>
            </w:r>
          </w:p>
          <w:p>
            <w:pPr>
              <w:spacing w:after="120"/>
            </w:pPr>
            <w:r>
              <w:rPr>
                <w:rFonts w:ascii="Calibri" w:cs="Calibri" w:eastAsia="Calibri" w:hAnsi="Calibri"/>
                <w:sz w:val="20"/>
                <w:szCs w:val="20"/>
              </w:rPr>
              <w:t xml:space="preserve">Trois tubes numérotés (E, F, G) sont posés à votre poste. Identifiez le diamètre de chacun au pied à coulisse ou à la dudgeonnière, convertissez-le en millimètres, puis calculez sa section. Écrivez le détail de chaque calcul.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24"/>
              <w:gridCol w:w="2245"/>
              <w:gridCol w:w="2245"/>
              <w:gridCol w:w="2245"/>
              <w:gridCol w:w="2247"/>
            </w:tblGrid>
            <w:tr>
              <w:tc>
                <w:tcPr>
                  <w:tcW w:type="dxa" w:w="1224"/>
                  <w:tcBorders>
                    <w:top w:val="single" w:color="E8D98A" w:sz="10"/>
                    <w:left w:val="single" w:color="E8D98A" w:sz="10"/>
                    <w:bottom w:val="single" w:color="E8D98A" w:sz="10"/>
                    <w:right w:val="single" w:color="E8D98A" w:sz="10"/>
                  </w:tcBorders>
                  <w:shd w:fill="EFE1A0" w:val="clear"/>
                  <w:tcMar>
                    <w:top w:type="dxa" w:w="60"/>
                    <w:left w:type="dxa" w:w="100"/>
                    <w:bottom w:type="dxa" w:w="60"/>
                    <w:right w:type="dxa" w:w="100"/>
                  </w:tcMar>
                </w:tcPr>
                <w:p>
                  <w:pPr>
                    <w:spacing w:after="0"/>
                  </w:pPr>
                  <w:r>
                    <w:rPr>
                      <w:rFonts w:ascii="Trebuchet MS" w:cs="Trebuchet MS" w:eastAsia="Trebuchet MS" w:hAnsi="Trebuchet MS"/>
                      <w:b/>
                      <w:bCs/>
                      <w:color w:val="8A6D00"/>
                      <w:sz w:val="15"/>
                      <w:szCs w:val="15"/>
                    </w:rPr>
                    <w:t xml:space="preserve">Tube</w:t>
                  </w:r>
                </w:p>
              </w:tc>
              <w:tc>
                <w:tcPr>
                  <w:tcW w:type="dxa" w:w="2245"/>
                  <w:tcBorders>
                    <w:top w:val="single" w:color="E8D98A" w:sz="10"/>
                    <w:left w:val="single" w:color="E8D98A" w:sz="10"/>
                    <w:bottom w:val="single" w:color="E8D98A" w:sz="10"/>
                    <w:right w:val="single" w:color="E8D98A" w:sz="10"/>
                  </w:tcBorders>
                  <w:shd w:fill="EFE1A0" w:val="clear"/>
                  <w:tcMar>
                    <w:top w:type="dxa" w:w="60"/>
                    <w:left w:type="dxa" w:w="100"/>
                    <w:bottom w:type="dxa" w:w="60"/>
                    <w:right w:type="dxa" w:w="100"/>
                  </w:tcMar>
                </w:tcPr>
                <w:p>
                  <w:pPr>
                    <w:spacing w:after="0"/>
                  </w:pPr>
                  <w:r>
                    <w:rPr>
                      <w:rFonts w:ascii="Trebuchet MS" w:cs="Trebuchet MS" w:eastAsia="Trebuchet MS" w:hAnsi="Trebuchet MS"/>
                      <w:b/>
                      <w:bCs/>
                      <w:color w:val="8A6D00"/>
                      <w:sz w:val="15"/>
                      <w:szCs w:val="15"/>
                    </w:rPr>
                    <w:t xml:space="preserve">Diamètre (pouces)</w:t>
                  </w:r>
                </w:p>
              </w:tc>
              <w:tc>
                <w:tcPr>
                  <w:tcW w:type="dxa" w:w="2245"/>
                  <w:tcBorders>
                    <w:top w:val="single" w:color="E8D98A" w:sz="10"/>
                    <w:left w:val="single" w:color="E8D98A" w:sz="10"/>
                    <w:bottom w:val="single" w:color="E8D98A" w:sz="10"/>
                    <w:right w:val="single" w:color="E8D98A" w:sz="10"/>
                  </w:tcBorders>
                  <w:shd w:fill="EFE1A0" w:val="clear"/>
                  <w:tcMar>
                    <w:top w:type="dxa" w:w="60"/>
                    <w:left w:type="dxa" w:w="100"/>
                    <w:bottom w:type="dxa" w:w="60"/>
                    <w:right w:type="dxa" w:w="100"/>
                  </w:tcMar>
                </w:tcPr>
                <w:p>
                  <w:pPr>
                    <w:spacing w:after="0"/>
                  </w:pPr>
                  <w:r>
                    <w:rPr>
                      <w:rFonts w:ascii="Trebuchet MS" w:cs="Trebuchet MS" w:eastAsia="Trebuchet MS" w:hAnsi="Trebuchet MS"/>
                      <w:b/>
                      <w:bCs/>
                      <w:color w:val="8A6D00"/>
                      <w:sz w:val="15"/>
                      <w:szCs w:val="15"/>
                    </w:rPr>
                    <w:t xml:space="preserve">Diamètre (mm)</w:t>
                  </w:r>
                </w:p>
              </w:tc>
              <w:tc>
                <w:tcPr>
                  <w:tcW w:type="dxa" w:w="2245"/>
                  <w:tcBorders>
                    <w:top w:val="single" w:color="E8D98A" w:sz="10"/>
                    <w:left w:val="single" w:color="E8D98A" w:sz="10"/>
                    <w:bottom w:val="single" w:color="E8D98A" w:sz="10"/>
                    <w:right w:val="single" w:color="E8D98A" w:sz="10"/>
                  </w:tcBorders>
                  <w:shd w:fill="EFE1A0" w:val="clear"/>
                  <w:tcMar>
                    <w:top w:type="dxa" w:w="60"/>
                    <w:left w:type="dxa" w:w="100"/>
                    <w:bottom w:type="dxa" w:w="60"/>
                    <w:right w:type="dxa" w:w="100"/>
                  </w:tcMar>
                </w:tcPr>
                <w:p>
                  <w:pPr>
                    <w:spacing w:after="0"/>
                  </w:pPr>
                  <w:r>
                    <w:rPr>
                      <w:rFonts w:ascii="Trebuchet MS" w:cs="Trebuchet MS" w:eastAsia="Trebuchet MS" w:hAnsi="Trebuchet MS"/>
                      <w:b/>
                      <w:bCs/>
                      <w:color w:val="8A6D00"/>
                      <w:sz w:val="15"/>
                      <w:szCs w:val="15"/>
                    </w:rPr>
                    <w:t xml:space="preserve">Section (mm²)</w:t>
                  </w:r>
                </w:p>
              </w:tc>
              <w:tc>
                <w:tcPr>
                  <w:tcW w:type="dxa" w:w="2247"/>
                  <w:tcBorders>
                    <w:top w:val="single" w:color="E8D98A" w:sz="10"/>
                    <w:left w:val="single" w:color="E8D98A" w:sz="10"/>
                    <w:bottom w:val="single" w:color="E8D98A" w:sz="10"/>
                    <w:right w:val="single" w:color="E8D98A" w:sz="10"/>
                  </w:tcBorders>
                  <w:shd w:fill="EFE1A0" w:val="clear"/>
                  <w:tcMar>
                    <w:top w:type="dxa" w:w="60"/>
                    <w:left w:type="dxa" w:w="100"/>
                    <w:bottom w:type="dxa" w:w="60"/>
                    <w:right w:type="dxa" w:w="100"/>
                  </w:tcMar>
                </w:tcPr>
                <w:p>
                  <w:pPr>
                    <w:spacing w:after="0"/>
                  </w:pPr>
                  <w:r>
                    <w:rPr>
                      <w:rFonts w:ascii="Trebuchet MS" w:cs="Trebuchet MS" w:eastAsia="Trebuchet MS" w:hAnsi="Trebuchet MS"/>
                      <w:b/>
                      <w:bCs/>
                      <w:color w:val="8A6D00"/>
                      <w:sz w:val="15"/>
                      <w:szCs w:val="15"/>
                    </w:rPr>
                    <w:t xml:space="preserve">Détail du calcul</w:t>
                  </w:r>
                </w:p>
              </w:tc>
            </w:tr>
            <w:tr>
              <w:trPr>
                <w:trHeight w:val="400" w:hRule="atLeast"/>
              </w:trPr>
              <w:tc>
                <w:tcPr>
                  <w:tcW w:type="dxa" w:w="1224"/>
                  <w:tcBorders>
                    <w:top w:val="single" w:color="E8D98A" w:sz="10"/>
                    <w:left w:val="single" w:color="E8D98A" w:sz="10"/>
                    <w:bottom w:val="single" w:color="E8D98A" w:sz="10"/>
                    <w:right w:val="single" w:color="E8D98A" w:sz="10"/>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E</w:t>
                  </w:r>
                </w:p>
              </w:tc>
              <w:tc>
                <w:tcPr>
                  <w:tcW w:type="dxa" w:w="2245"/>
                  <w:tcBorders>
                    <w:top w:val="single" w:color="E8D98A" w:sz="10"/>
                    <w:left w:val="single" w:color="E8D98A" w:sz="10"/>
                    <w:bottom w:val="single" w:color="E8D98A" w:sz="10"/>
                    <w:right w:val="single" w:color="E8D98A" w:sz="10"/>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______</w:t>
                  </w:r>
                </w:p>
              </w:tc>
              <w:tc>
                <w:tcPr>
                  <w:tcW w:type="dxa" w:w="2245"/>
                  <w:tcBorders>
                    <w:top w:val="single" w:color="E8D98A" w:sz="10"/>
                    <w:left w:val="single" w:color="E8D98A" w:sz="10"/>
                    <w:bottom w:val="single" w:color="E8D98A" w:sz="10"/>
                    <w:right w:val="single" w:color="E8D98A" w:sz="10"/>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______</w:t>
                  </w:r>
                </w:p>
              </w:tc>
              <w:tc>
                <w:tcPr>
                  <w:tcW w:type="dxa" w:w="2245"/>
                  <w:tcBorders>
                    <w:top w:val="single" w:color="E8D98A" w:sz="10"/>
                    <w:left w:val="single" w:color="E8D98A" w:sz="10"/>
                    <w:bottom w:val="single" w:color="E8D98A" w:sz="10"/>
                    <w:right w:val="single" w:color="E8D98A" w:sz="10"/>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______</w:t>
                  </w:r>
                </w:p>
              </w:tc>
              <w:tc>
                <w:tcPr>
                  <w:tcW w:type="dxa" w:w="2247"/>
                  <w:tcBorders>
                    <w:top w:val="single" w:color="E8D98A" w:sz="10"/>
                    <w:left w:val="single" w:color="E8D98A" w:sz="10"/>
                    <w:bottom w:val="single" w:color="E8D98A" w:sz="10"/>
                    <w:right w:val="single" w:color="E8D98A" w:sz="10"/>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r>
            <w:tr>
              <w:trPr>
                <w:trHeight w:val="400" w:hRule="atLeast"/>
              </w:trPr>
              <w:tc>
                <w:tcPr>
                  <w:tcW w:type="dxa" w:w="1224"/>
                  <w:tcBorders>
                    <w:top w:val="single" w:color="E8D98A" w:sz="10"/>
                    <w:left w:val="single" w:color="E8D98A" w:sz="10"/>
                    <w:bottom w:val="single" w:color="E8D98A" w:sz="10"/>
                    <w:right w:val="single" w:color="E8D98A" w:sz="10"/>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F</w:t>
                  </w:r>
                </w:p>
              </w:tc>
              <w:tc>
                <w:tcPr>
                  <w:tcW w:type="dxa" w:w="2245"/>
                  <w:tcBorders>
                    <w:top w:val="single" w:color="E8D98A" w:sz="10"/>
                    <w:left w:val="single" w:color="E8D98A" w:sz="10"/>
                    <w:bottom w:val="single" w:color="E8D98A" w:sz="10"/>
                    <w:right w:val="single" w:color="E8D98A" w:sz="10"/>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______</w:t>
                  </w:r>
                </w:p>
              </w:tc>
              <w:tc>
                <w:tcPr>
                  <w:tcW w:type="dxa" w:w="2245"/>
                  <w:tcBorders>
                    <w:top w:val="single" w:color="E8D98A" w:sz="10"/>
                    <w:left w:val="single" w:color="E8D98A" w:sz="10"/>
                    <w:bottom w:val="single" w:color="E8D98A" w:sz="10"/>
                    <w:right w:val="single" w:color="E8D98A" w:sz="10"/>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______</w:t>
                  </w:r>
                </w:p>
              </w:tc>
              <w:tc>
                <w:tcPr>
                  <w:tcW w:type="dxa" w:w="2245"/>
                  <w:tcBorders>
                    <w:top w:val="single" w:color="E8D98A" w:sz="10"/>
                    <w:left w:val="single" w:color="E8D98A" w:sz="10"/>
                    <w:bottom w:val="single" w:color="E8D98A" w:sz="10"/>
                    <w:right w:val="single" w:color="E8D98A" w:sz="10"/>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______</w:t>
                  </w:r>
                </w:p>
              </w:tc>
              <w:tc>
                <w:tcPr>
                  <w:tcW w:type="dxa" w:w="2247"/>
                  <w:tcBorders>
                    <w:top w:val="single" w:color="E8D98A" w:sz="10"/>
                    <w:left w:val="single" w:color="E8D98A" w:sz="10"/>
                    <w:bottom w:val="single" w:color="E8D98A" w:sz="10"/>
                    <w:right w:val="single" w:color="E8D98A" w:sz="10"/>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r>
            <w:tr>
              <w:trPr>
                <w:trHeight w:val="400" w:hRule="atLeast"/>
              </w:trPr>
              <w:tc>
                <w:tcPr>
                  <w:tcW w:type="dxa" w:w="1224"/>
                  <w:tcBorders>
                    <w:top w:val="single" w:color="E8D98A" w:sz="10"/>
                    <w:left w:val="single" w:color="E8D98A" w:sz="10"/>
                    <w:bottom w:val="single" w:color="E8D98A" w:sz="10"/>
                    <w:right w:val="single" w:color="E8D98A" w:sz="10"/>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G</w:t>
                  </w:r>
                </w:p>
              </w:tc>
              <w:tc>
                <w:tcPr>
                  <w:tcW w:type="dxa" w:w="2245"/>
                  <w:tcBorders>
                    <w:top w:val="single" w:color="E8D98A" w:sz="10"/>
                    <w:left w:val="single" w:color="E8D98A" w:sz="10"/>
                    <w:bottom w:val="single" w:color="E8D98A" w:sz="10"/>
                    <w:right w:val="single" w:color="E8D98A" w:sz="10"/>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______</w:t>
                  </w:r>
                </w:p>
              </w:tc>
              <w:tc>
                <w:tcPr>
                  <w:tcW w:type="dxa" w:w="2245"/>
                  <w:tcBorders>
                    <w:top w:val="single" w:color="E8D98A" w:sz="10"/>
                    <w:left w:val="single" w:color="E8D98A" w:sz="10"/>
                    <w:bottom w:val="single" w:color="E8D98A" w:sz="10"/>
                    <w:right w:val="single" w:color="E8D98A" w:sz="10"/>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______</w:t>
                  </w:r>
                </w:p>
              </w:tc>
              <w:tc>
                <w:tcPr>
                  <w:tcW w:type="dxa" w:w="2245"/>
                  <w:tcBorders>
                    <w:top w:val="single" w:color="E8D98A" w:sz="10"/>
                    <w:left w:val="single" w:color="E8D98A" w:sz="10"/>
                    <w:bottom w:val="single" w:color="E8D98A" w:sz="10"/>
                    <w:right w:val="single" w:color="E8D98A" w:sz="10"/>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______</w:t>
                  </w:r>
                </w:p>
              </w:tc>
              <w:tc>
                <w:tcPr>
                  <w:tcW w:type="dxa" w:w="2247"/>
                  <w:tcBorders>
                    <w:top w:val="single" w:color="E8D98A" w:sz="10"/>
                    <w:left w:val="single" w:color="E8D98A" w:sz="10"/>
                    <w:bottom w:val="single" w:color="E8D98A" w:sz="10"/>
                    <w:right w:val="single" w:color="E8D98A" w:sz="10"/>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r>
          </w:tbl>
          <w:p>
            <w:pPr>
              <w:pBdr>
                <w:left w:val="single" w:color="C9A400" w:sz="24" w:space="4"/>
              </w:pBdr>
              <w:spacing w:after="100" w:before="160"/>
              <w:ind w:left="120"/>
            </w:pPr>
            <w:r>
              <w:rPr>
                <w:rFonts w:ascii="Trebuchet MS" w:cs="Trebuchet MS" w:eastAsia="Trebuchet MS" w:hAnsi="Trebuchet MS"/>
                <w:b/>
                <w:bCs/>
                <w:color w:val="8A6D00"/>
                <w:sz w:val="24"/>
                <w:szCs w:val="24"/>
              </w:rPr>
              <w:t xml:space="preserve">Partie 3 — Questions courtes : mise en place mécanique (C3.3) — 15 min</w:t>
            </w:r>
          </w:p>
          <w:p>
            <w:pPr>
              <w:spacing w:after="120"/>
            </w:pPr>
            <w:r>
              <w:rPr>
                <w:rFonts w:ascii="Calibri" w:cs="Calibri" w:eastAsia="Calibri" w:hAnsi="Calibri"/>
                <w:sz w:val="20"/>
                <w:szCs w:val="20"/>
              </w:rPr>
              <w:t xml:space="preserve">Répondez en une ou deux phrases, à partir de ce que vous avez appris en séance 2 (mise en place mécanique de votre machine).</w:t>
            </w:r>
          </w:p>
          <w:p>
            <w:pPr>
              <w:spacing w:after="120"/>
            </w:pPr>
            <w:r>
              <w:rPr>
                <w:rFonts w:ascii="Calibri" w:cs="Calibri" w:eastAsia="Calibri" w:hAnsi="Calibri"/>
                <w:b/>
                <w:bCs/>
                <w:sz w:val="20"/>
                <w:szCs w:val="20"/>
              </w:rPr>
              <w:t xml:space="preserve">a) </w:t>
            </w:r>
            <w:r>
              <w:rPr>
                <w:rFonts w:ascii="Calibri" w:cs="Calibri" w:eastAsia="Calibri" w:hAnsi="Calibri"/>
                <w:sz w:val="20"/>
                <w:szCs w:val="20"/>
              </w:rPr>
              <w:t xml:space="preserve">Citez un point de contrôle vérifié avant de fixer un équipement sur son support (aplomb, fixation, autre).</w:t>
            </w:r>
          </w:p>
          <w:p>
            <w:pPr>
              <w:pBdr>
                <w:bottom w:val="dotted" w:color="9AA5B1" w:sz="6" w:space="1"/>
              </w:pBdr>
              <w:spacing w:after="200"/>
            </w:pPr>
            <w:r>
              <w:rPr>
                <w:rFonts w:ascii="Calibri" w:cs="Calibri" w:eastAsia="Calibri" w:hAnsi="Calibri"/>
                <w:sz w:val="28"/>
                <w:szCs w:val="28"/>
              </w:rPr>
              <w:t xml:space="preserve"> </w:t>
            </w:r>
          </w:p>
          <w:p>
            <w:pPr>
              <w:spacing w:after="120"/>
            </w:pPr>
            <w:r>
              <w:rPr>
                <w:rFonts w:ascii="Calibri" w:cs="Calibri" w:eastAsia="Calibri" w:hAnsi="Calibri"/>
                <w:b/>
                <w:bCs/>
                <w:sz w:val="20"/>
                <w:szCs w:val="20"/>
              </w:rPr>
              <w:t xml:space="preserve">b) </w:t>
            </w:r>
            <w:r>
              <w:rPr>
                <w:rFonts w:ascii="Calibri" w:cs="Calibri" w:eastAsia="Calibri" w:hAnsi="Calibri"/>
                <w:sz w:val="20"/>
                <w:szCs w:val="20"/>
              </w:rPr>
              <w:t xml:space="preserve">Pourquoi doit-on vérifier la fixation d'un compresseur avant de raccorder le cuivre dessus ?</w:t>
            </w:r>
          </w:p>
          <w:p>
            <w:pPr>
              <w:pBdr>
                <w:bottom w:val="dotted" w:color="9AA5B1" w:sz="6" w:space="1"/>
              </w:pBdr>
              <w:spacing w:after="200"/>
            </w:pPr>
            <w:r>
              <w:rPr>
                <w:rFonts w:ascii="Calibri" w:cs="Calibri" w:eastAsia="Calibri" w:hAnsi="Calibri"/>
                <w:sz w:val="28"/>
                <w:szCs w:val="28"/>
              </w:rPr>
              <w:t xml:space="preserve"> </w:t>
            </w:r>
          </w:p>
          <w:p>
            <w:pPr>
              <w:spacing w:after="120"/>
            </w:pPr>
            <w:r>
              <w:rPr>
                <w:rFonts w:ascii="Calibri" w:cs="Calibri" w:eastAsia="Calibri" w:hAnsi="Calibri"/>
                <w:b/>
                <w:bCs/>
                <w:sz w:val="20"/>
                <w:szCs w:val="20"/>
              </w:rPr>
              <w:t xml:space="preserve">c) </w:t>
            </w:r>
            <w:r>
              <w:rPr>
                <w:rFonts w:ascii="Calibri" w:cs="Calibri" w:eastAsia="Calibri" w:hAnsi="Calibri"/>
                <w:sz w:val="20"/>
                <w:szCs w:val="20"/>
              </w:rPr>
              <w:t xml:space="preserve">Quel risque prend-on si un équipement est mal fixé au moment de la mise en service ?</w:t>
            </w:r>
          </w:p>
          <w:p>
            <w:pPr>
              <w:pBdr>
                <w:bottom w:val="dotted" w:color="9AA5B1" w:sz="6" w:space="1"/>
              </w:pBdr>
              <w:spacing w:after="200"/>
            </w:pPr>
            <w:r>
              <w:rPr>
                <w:rFonts w:ascii="Calibri" w:cs="Calibri" w:eastAsia="Calibri" w:hAnsi="Calibri"/>
                <w:sz w:val="28"/>
                <w:szCs w:val="28"/>
              </w:rPr>
              <w:t xml:space="preserve"> </w:t>
            </w:r>
          </w:p>
        </w:tc>
      </w:tr>
    </w:tbl>
    <w:p>
      <w:pPr>
        <w:spacing w:after="100"/>
      </w:pPr>
      <w:r>
        <w:rPr>
          <w:rFonts w:ascii="Calibri" w:cs="Calibri" w:eastAsia="Calibri" w:hAnsi="Calibri"/>
          <w:sz w:val="28"/>
          <w:szCs w:val="28"/>
        </w:rPr>
        <w:t xml:space="preserve"/>
      </w:r>
    </w:p>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Auto-positionnement — à remplir AVANT la correction</w:t>
      </w:r>
    </w:p>
    <w:p>
      <w:pPr>
        <w:spacing w:after="120"/>
      </w:pPr>
      <w:r>
        <w:rPr>
          <w:rFonts w:ascii="Calibri" w:cs="Calibri" w:eastAsia="Calibri" w:hAnsi="Calibri"/>
          <w:i/>
          <w:iCs/>
          <w:color w:val="5D6B7C"/>
          <w:sz w:val="16"/>
          <w:szCs w:val="16"/>
        </w:rPr>
        <w:t xml:space="preserve">Pour chaque compétence, cochez d'abord votre propre niveau ressenti (colonne Auto). Votre professeur validera ensuite (colonne Prof). Échelle 0 à 4. 0 = compétence non observée ce jour (différent d'une absence).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21"/>
        <w:gridCol w:w="1857"/>
        <w:gridCol w:w="1857"/>
        <w:gridCol w:w="1857"/>
        <w:gridCol w:w="1857"/>
        <w:gridCol w:w="1857"/>
      </w:tblGrid>
      <w:tr>
        <w:tc>
          <w:tcPr>
            <w:tcW w:type="dxa" w:w="921"/>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Compétence</w:t>
            </w:r>
          </w:p>
        </w:tc>
        <w:tc>
          <w:tcPr>
            <w:tcW w:type="dxa" w:w="1857"/>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0 — Non évalué</w:t>
            </w:r>
          </w:p>
        </w:tc>
        <w:tc>
          <w:tcPr>
            <w:tcW w:type="dxa" w:w="1857"/>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1 — Non acquis</w:t>
            </w:r>
          </w:p>
        </w:tc>
        <w:tc>
          <w:tcPr>
            <w:tcW w:type="dxa" w:w="1857"/>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2 — En cours d'acquisition</w:t>
            </w:r>
          </w:p>
        </w:tc>
        <w:tc>
          <w:tcPr>
            <w:tcW w:type="dxa" w:w="1857"/>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3 — Acquis</w:t>
            </w:r>
          </w:p>
        </w:tc>
        <w:tc>
          <w:tcPr>
            <w:tcW w:type="dxa" w:w="1857"/>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4 — Parfaitement maîtrisé</w:t>
            </w:r>
          </w:p>
        </w:tc>
      </w:tr>
      <w:tr>
        <w:tc>
          <w:tcPr>
            <w:tcW w:type="dxa" w:w="921"/>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20"/>
            </w:pPr>
            <w:r>
              <w:rPr>
                <w:rFonts w:ascii="Trebuchet MS" w:cs="Trebuchet MS" w:eastAsia="Trebuchet MS" w:hAnsi="Trebuchet MS"/>
                <w:b/>
                <w:bCs/>
                <w:color w:val="1B3A63"/>
                <w:sz w:val="17"/>
                <w:szCs w:val="17"/>
              </w:rPr>
              <w:t xml:space="preserve">C3.4 Façonner, raccorder, assembler</w:t>
            </w:r>
          </w:p>
          <w:p>
            <w:pPr>
              <w:spacing w:after="0"/>
            </w:pPr>
            <w:r>
              <w:rPr>
                <w:rFonts w:ascii="Calibri" w:cs="Calibri" w:eastAsia="Calibri" w:hAnsi="Calibri"/>
                <w:i/>
                <w:iCs/>
                <w:color w:val="5D6B7C"/>
                <w:sz w:val="14"/>
                <w:szCs w:val="14"/>
              </w:rPr>
              <w:t xml:space="preserve">sur T10 · S2.1</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Compétence non observée ce jour</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Cintrage ou dudgeon non conformes malgré aide et rappel</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Cintrage et dudgeon conformes avec aide ou rappel du professeur</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Cintrage et dudgeon conformes, en autonomie, sans aide</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Cintrage et dudgeon conformes, geste sûr et rapide, peut expliquer un point de contrôle à un pair</w:t>
            </w:r>
          </w:p>
        </w:tc>
      </w:tr>
      <w:tr>
        <w:tc>
          <w:tcPr>
            <w:tcW w:type="dxa" w:w="921"/>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20"/>
            </w:pPr>
            <w:r>
              <w:rPr>
                <w:rFonts w:ascii="Trebuchet MS" w:cs="Trebuchet MS" w:eastAsia="Trebuchet MS" w:hAnsi="Trebuchet MS"/>
                <w:b/>
                <w:bCs/>
                <w:color w:val="1B3A63"/>
                <w:sz w:val="17"/>
                <w:szCs w:val="17"/>
              </w:rPr>
              <w:t xml:space="preserve">C4.5 Mesurer, comparer des grandeurs</w:t>
            </w:r>
          </w:p>
          <w:p>
            <w:pPr>
              <w:spacing w:after="0"/>
            </w:pPr>
            <w:r>
              <w:rPr>
                <w:rFonts w:ascii="Calibri" w:cs="Calibri" w:eastAsia="Calibri" w:hAnsi="Calibri"/>
                <w:i/>
                <w:iCs/>
                <w:color w:val="5D6B7C"/>
                <w:sz w:val="14"/>
                <w:szCs w:val="14"/>
              </w:rPr>
              <w:t xml:space="preserve">sur T11 · S2.1</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Compétence non observée ce jour</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Identification ou conversion erronées malgré aide</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Identification correcte, conversion ou calcul de section avec aide</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Identifie, convertit et calcule la section seul, sans erreur</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Identifie, convertit et calcule seul ET peut vérifier le résultat d'un pair</w:t>
            </w:r>
          </w:p>
        </w:tc>
      </w:tr>
      <w:tr>
        <w:tc>
          <w:tcPr>
            <w:tcW w:type="dxa" w:w="921"/>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20"/>
            </w:pPr>
            <w:r>
              <w:rPr>
                <w:rFonts w:ascii="Trebuchet MS" w:cs="Trebuchet MS" w:eastAsia="Trebuchet MS" w:hAnsi="Trebuchet MS"/>
                <w:b/>
                <w:bCs/>
                <w:color w:val="1B3A63"/>
                <w:sz w:val="17"/>
                <w:szCs w:val="17"/>
              </w:rPr>
              <w:t xml:space="preserve">C3.3 Implanter, manutentionner, fixer</w:t>
            </w:r>
          </w:p>
          <w:p>
            <w:pPr>
              <w:spacing w:after="0"/>
            </w:pPr>
            <w:r>
              <w:rPr>
                <w:rFonts w:ascii="Calibri" w:cs="Calibri" w:eastAsia="Calibri" w:hAnsi="Calibri"/>
                <w:i/>
                <w:iCs/>
                <w:color w:val="5D6B7C"/>
                <w:sz w:val="14"/>
                <w:szCs w:val="14"/>
              </w:rPr>
              <w:t xml:space="preserve">sur T11 · S6.1 — reprise</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Compétence non observée ce jour</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Réponses incorrectes ou absentes malgré aide</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Réponses partielles, avec aide ou reformulation</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Réponses correctes, en autonomie</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Réponses correctes et argumentées, fait le lien avec la sécurité de la mise en service</w:t>
            </w:r>
          </w:p>
        </w:tc>
      </w:tr>
      <w:tr>
        <w:tc>
          <w:tcPr>
            <w:tcW w:type="dxa" w:w="921"/>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20"/>
            </w:pPr>
            <w:r>
              <w:rPr>
                <w:rFonts w:ascii="Trebuchet MS" w:cs="Trebuchet MS" w:eastAsia="Trebuchet MS" w:hAnsi="Trebuchet MS"/>
                <w:b/>
                <w:bCs/>
                <w:color w:val="1B3A63"/>
                <w:sz w:val="17"/>
                <w:szCs w:val="17"/>
              </w:rPr>
              <w:t xml:space="preserve">Savoir-être</w:t>
            </w:r>
          </w:p>
          <w:p>
            <w:pPr>
              <w:spacing w:after="0"/>
            </w:pPr>
            <w:r>
              <w:rPr>
                <w:rFonts w:ascii="Calibri" w:cs="Calibri" w:eastAsia="Calibri" w:hAnsi="Calibri"/>
                <w:i/>
                <w:iCs/>
                <w:color w:val="5D6B7C"/>
                <w:sz w:val="14"/>
                <w:szCs w:val="14"/>
              </w:rPr>
              <w:t xml:space="preserve">observation continue</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Compétence non observée ce jour</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Sécurité non respectée malgré rappel, précipitation</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Sécurité respectée avec rappel de l'examinateur</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Sécurité sans rappel, calme, auto-positionnement honnête</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Sécurité, calme et rigueur sans rappel ET aide un pair sans perturber sa propre évaluation</w:t>
            </w:r>
          </w:p>
        </w:tc>
      </w:tr>
    </w:tbl>
    <w:p>
      <w:pPr>
        <w:spacing w:before="60"/>
      </w:pPr>
      <w:r>
        <w:rPr>
          <w:rFonts w:ascii="Calibri" w:cs="Calibri" w:eastAsia="Calibri" w:hAnsi="Calibri"/>
          <w:i/>
          <w:iCs/>
          <w:color w:val="5D6B7C"/>
          <w:sz w:val="16"/>
          <w:szCs w:val="16"/>
        </w:rPr>
        <w:t xml:space="preserve">Auto ________  ·  Prof ________ (par compétence, à reporter sur le positionnement de la barre du haut).</w:t>
      </w:r>
    </w:p>
    <w:p>
      <w:pPr>
        <w:spacing w:before="160"/>
      </w:pPr>
      <w:r>
        <w:rPr>
          <w:rFonts w:ascii="Calibri" w:cs="Calibri" w:eastAsia="Calibri" w:hAnsi="Calibri"/>
          <w:i/>
          <w:iCs/>
          <w:color w:val="5D6B7C"/>
          <w:sz w:val="18"/>
          <w:szCs w:val="18"/>
        </w:rPr>
        <w:t xml:space="preserve">Cette évaluation préfigure l'évaluation sommative officielle de la semaine 7 (séquence S10-S11), qui portera sur les mêmes compétences.</w:t>
      </w:r>
    </w:p>
    <w:p>
      <w:pPr>
        <w:spacing w:before="160"/>
        <w:jc w:val="right"/>
      </w:pPr>
      <w:r>
        <w:rPr>
          <w:rFonts w:ascii="Calibri" w:cs="Calibri" w:eastAsia="Calibri" w:hAnsi="Calibri"/>
          <w:i/>
          <w:iCs/>
          <w:color w:val="9AA5B1"/>
          <w:sz w:val="15"/>
          <w:szCs w:val="15"/>
        </w:rPr>
        <w:t xml:space="preserve">D'après : Activité n°1 TUBES CUIVRE (+ corrigé) ; Activité n°7 CINTRAGES + brasures ; Dossier de présentation pédagogique — Chantier de remise en état (F. Henninot, 2026).</w:t>
      </w:r>
    </w:p>
    <w:sectPr>
      <w:footerReference w:type="default" r:id="rId7"/>
      <w:pgSz w:w="11906" w:h="16838" w:orient="portrait"/>
      <w:pgMar w:top="850" w:right="850" w:bottom="9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6" w:sz="4" w:space="2"/>
      </w:pBdr>
      <w:tabs>
        <w:tab w:val="right" w:pos="9026"/>
      </w:tabs>
    </w:pPr>
    <w:r>
      <w:rPr>
        <w:rFonts w:ascii="Calibri" w:cs="Calibri" w:eastAsia="Calibri" w:hAnsi="Calibri"/>
        <w:color w:val="9AA5B1"/>
        <w:sz w:val="15"/>
        <w:szCs w:val="15"/>
      </w:rPr>
      <w:t xml:space="preserve">❄ inerWeb Édu — par F. Henninot · créé le 03/07/2026 · ©</w:t>
    </w:r>
    <w:r>
      <w:rPr>
        <w:rFonts w:ascii="Calibri" w:cs="Calibri" w:eastAsia="Calibri" w:hAnsi="Calibri"/>
        <w:color w:val="9AA5B1"/>
        <w:sz w:val="15"/>
        <w:szCs w:val="15"/>
      </w:rPr>
      <w:t xml:space="preserve">	diffusion pédagogique autorisée, mention de l'origine requise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60"/>
      </w:pPr>
    </w:lvl>
  </w:abstractNum>
  <w:abstractNum w:abstractNumId="3" w15:restartNumberingAfterBreak="0">
    <w:multiLevelType w:val="hybridMultilevel"/>
    <w:lvl w:ilvl="0" w15:tentative="1">
      <w:start w:val="1"/>
      <w:numFmt w:val="decimal"/>
      <w:lvlText w:val="%1."/>
      <w:lvlJc w:val="left"/>
      <w:pPr>
        <w:ind w:left="5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735f74ee34f8cf4fea3a797c36dcd71e70f7e9a.png"/><Relationship Id="rId9" Type="http://schemas.openxmlformats.org/officeDocument/2006/relationships/image" Target="media/ac971d6af71736a4de6767dc8e7cf74ca18edf69.png"/><Relationship Id="rId10" Type="http://schemas.openxmlformats.org/officeDocument/2006/relationships/image" Target="media/e4591e18bb8930be6e08cf4a012d1dafc793fbbb.jpg"/><Relationship Id="rId11" Type="http://schemas.openxmlformats.org/officeDocument/2006/relationships/image" Target="media/87c3a86e2f02ead249e99251d7252ea9c7dfafa6.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2026-07-04T11:00:31.313Z</dcterms:created>
  <dcterms:modified xsi:type="dcterms:W3CDTF">2026-07-04T11:00:31.313Z</dcterms:modified>
</cp:coreProperties>
</file>

<file path=docProps/custom.xml><?xml version="1.0" encoding="utf-8"?>
<Properties xmlns="http://schemas.openxmlformats.org/officeDocument/2006/custom-properties" xmlns:vt="http://schemas.openxmlformats.org/officeDocument/2006/docPropsVTypes"/>
</file>