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Corrigé professeur — S12 · Séance 1 · Câblage de l'armoire électrique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Câblage électrotechnique — chantier de remise en état (A3)</w:t>
            </w:r>
          </w:p>
        </w:tc>
        <w:tc>
          <w:tcPr/>
          <w:p>
            <w:pPr>
              <w:pStyle w:val="Compact"/>
            </w:pPr>
            <w:r>
              <w:t xml:space="preserve">Séance n° 1/3 — CORRIGÉ PROF</w:t>
            </w:r>
            <w:r>
              <w:rPr>
                <w:b/>
                <w:bCs/>
              </w:rPr>
              <w:t xml:space="preserve">Câblage de l'armoire électrique — puissance et commande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</w:t>
            </w:r>
            <w:r>
              <w:t xml:space="preserve">8 h (bi-prof, 2 pôles)</w:t>
            </w:r>
          </w:p>
        </w:tc>
        <w:tc>
          <w:tcPr/>
          <w:p>
            <w:pPr>
              <w:pStyle w:val="Compact"/>
            </w:pPr>
            <w:r>
              <w:t xml:space="preserve">Compétences</w:t>
            </w:r>
            <w:r>
              <w:t xml:space="preserve">Confortement</w:t>
            </w:r>
            <w:r>
              <w:t xml:space="preserve"> </w:t>
            </w:r>
            <w:r>
              <w:t xml:space="preserve">C3.6 · C3.7</w:t>
            </w:r>
          </w:p>
        </w:tc>
        <w:tc>
          <w:tcPr/>
          <w:p>
            <w:pPr>
              <w:pStyle w:val="Compact"/>
            </w:pPr>
            <w:r>
              <w:t xml:space="preserve">Tâches / Savoirs</w:t>
            </w:r>
            <w:r>
              <w:t xml:space="preserve">T11 · T13 — S5.2 · S6.1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  <w:r>
              <w:t xml:space="preserve">Bi-prof, rotation à mi-journée</w:t>
            </w:r>
          </w:p>
        </w:tc>
      </w:tr>
    </w:tbl>
    <w:bookmarkStart w:id="12" w:name="organisation-matérielle-du-plateau"/>
    <w:p>
      <w:pPr>
        <w:pStyle w:val="Heading3"/>
      </w:pPr>
      <w:r>
        <w:t xml:space="preserve">Organisation matérielle du plateau</w:t>
      </w:r>
    </w:p>
    <w:p>
      <w:pPr>
        <w:pStyle w:val="FirstParagraph"/>
      </w:pPr>
      <w:r>
        <w:t xml:space="preserve">Prévoir</w:t>
      </w:r>
      <w:r>
        <w:t xml:space="preserve"> </w:t>
      </w:r>
      <w:r>
        <w:rPr>
          <w:b/>
          <w:bCs/>
        </w:rPr>
        <w:t xml:space="preserve">deux zones distinctes</w:t>
      </w:r>
      <w:r>
        <w:t xml:space="preserve"> </w:t>
      </w:r>
      <w:r>
        <w:t xml:space="preserve">avant l'arrivée des élèves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Contenu à préparer</w:t>
            </w:r>
          </w:p>
        </w:tc>
        <w:tc>
          <w:tcPr/>
          <w:p>
            <w:pPr>
              <w:pStyle w:val="Compact"/>
            </w:pPr>
            <w:r>
              <w:t xml:space="preserve">Point de vigilance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Pôle Puissance</w:t>
            </w:r>
          </w:p>
        </w:tc>
        <w:tc>
          <w:tcPr/>
          <w:p>
            <w:pPr>
              <w:pStyle w:val="Compact"/>
            </w:pPr>
            <w:r>
              <w:t xml:space="preserve">Armoires à câbler + sectionneurs, contacteurs, relais thermiques, multimètres, VAT, cadenas individuels étiquetés à l'avance</w:t>
            </w:r>
          </w:p>
        </w:tc>
        <w:tc>
          <w:tcPr/>
          <w:p>
            <w:pPr>
              <w:pStyle w:val="Compact"/>
            </w:pPr>
            <w:r>
              <w:t xml:space="preserve">Vérifier que chaque armoire est bien hors tension AVANT le début de séance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Pôle Commande</w:t>
            </w:r>
          </w:p>
        </w:tc>
        <w:tc>
          <w:tcPr/>
          <w:p>
            <w:pPr>
              <w:pStyle w:val="Compact"/>
            </w:pPr>
            <w:r>
              <w:t xml:space="preserve">Auxiliaires, boutons poussoirs, voyants, gaines repère-fils, schémas plastifiés en nombre suffisant (1 jeu par binôme)</w:t>
            </w:r>
          </w:p>
        </w:tc>
        <w:tc>
          <w:tcPr/>
          <w:p>
            <w:pPr>
              <w:pStyle w:val="Compact"/>
            </w:pPr>
            <w:r>
              <w:t xml:space="preserve">Prévoir un jeu de schémas de secours (élèves qui abîment le leur)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démonstration</w:t>
            </w:r>
          </w:p>
        </w:tc>
        <w:tc>
          <w:tcPr/>
          <w:p>
            <w:pPr>
              <w:pStyle w:val="Compact"/>
            </w:pPr>
            <w:r>
              <w:t xml:space="preserve">Armoire de référence déjà câblée, visible des deux pôles pour la phase « planter la notion »</w:t>
            </w:r>
          </w:p>
        </w:tc>
        <w:tc>
          <w:tcPr/>
          <w:p>
            <w:pPr>
              <w:pStyle w:val="Compact"/>
            </w:pPr>
            <w:r>
              <w:t xml:space="preserve">Ne jamais la mettre sous tension devant les élèves sans rappel de sécurité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repos / carnet</w:t>
            </w:r>
          </w:p>
        </w:tc>
        <w:tc>
          <w:tcPr/>
          <w:p>
            <w:pPr>
              <w:pStyle w:val="Compact"/>
            </w:pPr>
            <w:r>
              <w:t xml:space="preserve">Espace pour rédiger le rapport de synthèse et le bon de commande hebdomadaire</w:t>
            </w:r>
          </w:p>
        </w:tc>
        <w:tc>
          <w:tcPr/>
          <w:p>
            <w:pPr>
              <w:pStyle w:val="Compact"/>
            </w:pPr>
            <w:r>
              <w:t xml:space="preserve">Éloigné des zones sous tension</w:t>
            </w:r>
          </w:p>
        </w:tc>
      </w:tr>
    </w:tbl>
    <w:bookmarkEnd w:id="12"/>
    <w:bookmarkStart w:id="13" w:name="minutage-conseillé-journée-de-8-h"/>
    <w:p>
      <w:pPr>
        <w:pStyle w:val="Heading3"/>
      </w:pPr>
      <w:r>
        <w:t xml:space="preserve">Minutage conseillé (journée de 8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Créneau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h 00 – 0 h 40</w:t>
            </w:r>
          </w:p>
        </w:tc>
        <w:tc>
          <w:tcPr/>
          <w:p>
            <w:pPr>
              <w:pStyle w:val="Compact"/>
            </w:pPr>
            <w:r>
              <w:t xml:space="preserve">Accueil, mise en situation, objectifs, prérequis (exercice au fil de l'eau pendant le passage en tenue)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h 40 – 1 h 10</w:t>
            </w:r>
          </w:p>
        </w:tc>
        <w:tc>
          <w:tcPr/>
          <w:p>
            <w:pPr>
              <w:pStyle w:val="Compact"/>
            </w:pPr>
            <w:r>
              <w:t xml:space="preserve">Mise en sécurité de la zone + « planter la notion » (observer / nommer / expliciter)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10 – 2 h 50</w:t>
            </w:r>
          </w:p>
        </w:tc>
        <w:tc>
          <w:tcPr/>
          <w:p>
            <w:pPr>
              <w:pStyle w:val="Compact"/>
            </w:pPr>
            <w:r>
              <w:t xml:space="preserve">Rotation 1 (Puissance ou Commande selon le binôme) — étape 5 (lecture du schéma, commune aux deux pôles), puis étapes 6 à 9, ou 10 à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 50 – 3 h 05</w:t>
            </w:r>
          </w:p>
        </w:tc>
        <w:tc>
          <w:tcPr/>
          <w:p>
            <w:pPr>
              <w:pStyle w:val="Compact"/>
            </w:pPr>
            <w:r>
              <w:t xml:space="preserve">Pause du matin, armoires consignées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h 05 – 4 h 00</w:t>
            </w:r>
          </w:p>
        </w:tc>
        <w:tc>
          <w:tcPr/>
          <w:p>
            <w:pPr>
              <w:pStyle w:val="Compact"/>
            </w:pPr>
            <w:r>
              <w:t xml:space="preserve">Fin de la rotation 1, contrôle croisé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h 00 – 6 h 35</w:t>
            </w:r>
          </w:p>
        </w:tc>
        <w:tc>
          <w:tcPr/>
          <w:p>
            <w:pPr>
              <w:pStyle w:val="Compact"/>
            </w:pPr>
            <w:r>
              <w:t xml:space="preserve">Rotation 2 : échange des pôles, reconsignation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h 35 – 7 h 00</w:t>
            </w:r>
          </w:p>
        </w:tc>
        <w:tc>
          <w:tcPr/>
          <w:p>
            <w:pPr>
              <w:pStyle w:val="Compact"/>
            </w:pPr>
            <w:r>
              <w:t xml:space="preserve">Mise en commun croisée entre binômes (étape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h 00 – 7 h 20</w:t>
            </w:r>
          </w:p>
        </w:tc>
        <w:tc>
          <w:tcPr/>
          <w:p>
            <w:pPr>
              <w:pStyle w:val="Compact"/>
            </w:pPr>
            <w:r>
              <w:t xml:space="preserve">Auto-positionnement puis validation professeur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h 20 – 7 h 35</w:t>
            </w:r>
          </w:p>
        </w:tc>
        <w:tc>
          <w:tcPr/>
          <w:p>
            <w:pPr>
              <w:pStyle w:val="Compact"/>
            </w:pPr>
            <w:r>
              <w:t xml:space="preserve">Carnet de bord + bon de commande hebdomadaire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h 35 – 8 h 00</w:t>
            </w:r>
          </w:p>
        </w:tc>
        <w:tc>
          <w:tcPr/>
          <w:p>
            <w:pPr>
              <w:pStyle w:val="Compact"/>
            </w:pPr>
            <w:r>
              <w:t xml:space="preserve">Rangement, retour en tenue de ville, annonce séance 2 (pressostats)</w:t>
            </w:r>
          </w:p>
        </w:tc>
      </w:tr>
    </w:tbl>
    <w:bookmarkEnd w:id="13"/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Corrigé — S12 · séance 1/3 · CAP IFCA 2A</w:t>
      </w:r>
    </w:p>
    <w:bookmarkStart w:id="14" w:name="réponses-attendues-étapes-1-à-4"/>
    <w:p>
      <w:pPr>
        <w:pStyle w:val="Heading3"/>
      </w:pPr>
      <w:r>
        <w:t xml:space="preserve">Réponses attendues — Étapes 1 à 4</w:t>
      </w:r>
    </w:p>
    <w:p>
      <w:pPr>
        <w:pStyle w:val="FirstParagraph"/>
      </w:pPr>
      <w:r>
        <w:rPr>
          <w:b/>
          <w:bCs/>
        </w:rPr>
        <w:t xml:space="preserve">Étape 1 — Observer les deux armoires</w:t>
      </w:r>
      <w:r>
        <w:t xml:space="preserve">5 min</w:t>
      </w:r>
    </w:p>
    <w:p>
      <w:pPr>
        <w:pStyle w:val="BodyText"/>
      </w:pPr>
      <w:r>
        <w:rPr>
          <w:b/>
          <w:bCs/>
        </w:rPr>
        <w:t xml:space="preserve">Question 1 (réponse attendue) —</w:t>
      </w:r>
      <w:r>
        <w:t xml:space="preserve"> </w:t>
      </w:r>
      <w:r>
        <w:t xml:space="preserve">Les fils n'ont pas tous la même couleur ni la même</w:t>
      </w:r>
      <w:r>
        <w:t xml:space="preserve"> </w:t>
      </w:r>
      <w:r>
        <w:t xml:space="preserve">épaisseur parce qu'ils n'appartiennent pas au même circuit : certains transportent le courant qui fait</w:t>
      </w:r>
      <w:r>
        <w:t xml:space="preserve"> </w:t>
      </w:r>
      <w:r>
        <w:t xml:space="preserve">tourner le moteur (fils épais, forte section), d'autres pilotent seulement l'ouverture/fermeture du</w:t>
      </w:r>
      <w:r>
        <w:t xml:space="preserve"> </w:t>
      </w:r>
      <w:r>
        <w:t xml:space="preserve">contacteur (fils fins, faible section). L'élève n'a pas encore les mots « puissance » et « commande » à</w:t>
      </w:r>
      <w:r>
        <w:t xml:space="preserve"> </w:t>
      </w:r>
      <w:r>
        <w:t xml:space="preserve">ce stade : accepter toute formulation qui approche l'idée de deux fonctions différentes.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Ne pas corriger immédiatement une réponse imprécise. Cette</w:t>
      </w:r>
      <w:r>
        <w:t xml:space="preserve"> </w:t>
      </w:r>
      <w:r>
        <w:t xml:space="preserve">étape est une phase d'observation libre ; le vocabulaire exact arrive à l'étape 2. Laisser l'élève écrire</w:t>
      </w:r>
      <w:r>
        <w:t xml:space="preserve"> </w:t>
      </w:r>
      <w:r>
        <w:t xml:space="preserve">son hypothèse même approximative.</w:t>
      </w:r>
    </w:p>
    <w:p>
      <w:pPr>
        <w:pStyle w:val="BodyText"/>
      </w:pPr>
      <w:r>
        <w:rPr>
          <w:b/>
          <w:bCs/>
        </w:rPr>
        <w:t xml:space="preserve">Étape 2 — Nommer : puissance et commande</w:t>
      </w:r>
      <w:r>
        <w:t xml:space="preserve">10 min</w:t>
      </w:r>
    </w:p>
    <w:p>
      <w:pPr>
        <w:pStyle w:val="BodyText"/>
      </w:pPr>
      <w:r>
        <w:rPr>
          <w:b/>
          <w:bCs/>
        </w:rPr>
        <w:t xml:space="preserve">Tableau attendu —</w:t>
      </w:r>
      <w:r>
        <w:t xml:space="preserve"> </w:t>
      </w:r>
      <w:r>
        <w:t xml:space="preserve">Circuit de puissance : sectionneur, contacteur (partie puissance),</w:t>
      </w:r>
      <w:r>
        <w:t xml:space="preserve"> </w:t>
      </w:r>
      <w:r>
        <w:t xml:space="preserve">relais thermique. Circuit de commande : bobine du contacteur, boutons poussoirs, voyants, auxiliaires.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Certains élèves placent le contacteur uniquement du côté</w:t>
      </w:r>
      <w:r>
        <w:t xml:space="preserve"> </w:t>
      </w:r>
      <w:r>
        <w:t xml:space="preserve">« commande » car ils confondent la bobine (commande) et les pôles de puissance (puissance) du même</w:t>
      </w:r>
      <w:r>
        <w:t xml:space="preserve"> </w:t>
      </w:r>
      <w:r>
        <w:t xml:space="preserve">appareil. Profiter de cette confusion pour bien montrer sur l'armoire de référence que le contacteur a</w:t>
      </w:r>
      <w:r>
        <w:t xml:space="preserve"> </w:t>
      </w:r>
      <w:r>
        <w:t xml:space="preserve">deux parties distinctes.</w:t>
      </w:r>
    </w:p>
    <w:p>
      <w:pPr>
        <w:pStyle w:val="BodyText"/>
      </w:pPr>
      <w:r>
        <w:rPr>
          <w:b/>
          <w:bCs/>
        </w:rPr>
        <w:t xml:space="preserve">Étape 3 — Expliciter par la démonstration</w:t>
      </w:r>
      <w:r>
        <w:t xml:space="preserve">15 min</w:t>
      </w:r>
    </w:p>
    <w:p>
      <w:pPr>
        <w:pStyle w:val="BodyText"/>
      </w:pPr>
      <w:r>
        <w:rPr>
          <w:b/>
          <w:bCs/>
        </w:rPr>
        <w:t xml:space="preserve">Question 2 (réponse attendue) —</w:t>
      </w:r>
      <w:r>
        <w:t xml:space="preserve"> </w:t>
      </w:r>
      <w:r>
        <w:t xml:space="preserve">« Le circuit de</w:t>
      </w:r>
      <w:r>
        <w:t xml:space="preserve"> </w:t>
      </w:r>
      <w:r>
        <w:rPr>
          <w:u w:val="single"/>
        </w:rPr>
        <w:t xml:space="preserve">puissance</w:t>
      </w:r>
      <w:r>
        <w:t xml:space="preserve"> </w:t>
      </w:r>
      <w:r>
        <w:t xml:space="preserve">alimente</w:t>
      </w:r>
      <w:r>
        <w:t xml:space="preserve"> </w:t>
      </w:r>
      <w:r>
        <w:t xml:space="preserve">directement le moteur, le circuit de</w:t>
      </w:r>
      <w:r>
        <w:t xml:space="preserve"> </w:t>
      </w:r>
      <w:r>
        <w:rPr>
          <w:u w:val="single"/>
        </w:rPr>
        <w:t xml:space="preserve">commande</w:t>
      </w:r>
      <w:r>
        <w:t xml:space="preserve"> </w:t>
      </w:r>
      <w:r>
        <w:t xml:space="preserve">commande l'ouverture et la fermeture du contacteur. »</w:t>
      </w:r>
    </w:p>
    <w:p>
      <w:pPr>
        <w:pStyle w:val="BodyText"/>
      </w:pPr>
      <w:r>
        <w:rPr>
          <w:b/>
          <w:bCs/>
        </w:rPr>
        <w:t xml:space="preserve">Question 3 (réponse attendue) —</w:t>
      </w:r>
      <w:r>
        <w:t xml:space="preserve"> </w:t>
      </w:r>
      <w:r>
        <w:t xml:space="preserve">On ne peut pas câbler le circuit de puissance</w:t>
      </w:r>
      <w:r>
        <w:t xml:space="preserve"> </w:t>
      </w:r>
      <w:r>
        <w:t xml:space="preserve">avec des fils fins parce qu'il transporte un courant beaucoup plus fort : un fil trop fin chaufferait</w:t>
      </w:r>
      <w:r>
        <w:t xml:space="preserve"> </w:t>
      </w:r>
      <w:r>
        <w:t xml:space="preserve">excessivement et pourrait prendre feu ou fondre. Accepter toute formulation évoquant l'échauffement lié à</w:t>
      </w:r>
      <w:r>
        <w:t xml:space="preserve"> </w:t>
      </w:r>
      <w:r>
        <w:t xml:space="preserve">l'intensité, sans exiger de valeur chiffrée (aucune section ni intensité précise n'est imposée par le</w:t>
      </w:r>
      <w:r>
        <w:t xml:space="preserve"> </w:t>
      </w:r>
      <w:r>
        <w:t xml:space="preserve">référentiel de cette séance).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Ne jamais donner de valeur de section de câble ou d'intensité</w:t>
      </w:r>
      <w:r>
        <w:t xml:space="preserve"> </w:t>
      </w:r>
      <w:r>
        <w:t xml:space="preserve">non sourcée : rester sur l'explication qualitative (fort courant → besoin de plus de section).</w:t>
      </w:r>
    </w:p>
    <w:p>
      <w:pPr>
        <w:pStyle w:val="BodyText"/>
      </w:pPr>
      <w:r>
        <w:rPr>
          <w:b/>
          <w:bCs/>
        </w:rPr>
        <w:t xml:space="preserve">Étape 4 — Consigner l'armoire (NFC 18-510)</w:t>
      </w:r>
      <w:r>
        <w:t xml:space="preserve">20 min</w:t>
      </w:r>
    </w:p>
    <w:p>
      <w:pPr>
        <w:pStyle w:val="BodyText"/>
      </w:pPr>
      <w:r>
        <w:rPr>
          <w:b/>
          <w:bCs/>
        </w:rPr>
        <w:t xml:space="preserve">Relevé attendu —</w:t>
      </w:r>
      <w:r>
        <w:t xml:space="preserve"> </w:t>
      </w:r>
      <w:r>
        <w:t xml:space="preserve">Tension avant coupure : valeur mesurée sur l'installation réelle</w:t>
      </w:r>
      <w:r>
        <w:t xml:space="preserve"> </w:t>
      </w:r>
      <w:r>
        <w:t xml:space="preserve">(à renseigner par l'élève, dépend de l'armoire). Tension après consignation : 0 V sur tous les points</w:t>
      </w:r>
      <w:r>
        <w:t xml:space="preserve"> </w:t>
      </w:r>
      <w:r>
        <w:t xml:space="preserve">contrôlés au VAT.</w:t>
      </w:r>
    </w:p>
    <w:p>
      <w:pPr>
        <w:pStyle w:val="BodyText"/>
      </w:pPr>
      <w:r>
        <w:rPr>
          <w:b/>
          <w:bCs/>
        </w:rPr>
        <w:t xml:space="preserve">Question 4 (réponse attendue) —</w:t>
      </w:r>
      <w:r>
        <w:t xml:space="preserve"> </w:t>
      </w:r>
      <w:r>
        <w:t xml:space="preserve">Seul l'élève qui a posé son propre cadenas peut</w:t>
      </w:r>
      <w:r>
        <w:t xml:space="preserve"> </w:t>
      </w:r>
      <w:r>
        <w:t xml:space="preserve">le retirer. C'est une règle absolue de la consignation individuelle (NFC 18-510).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Un élève qui vérifie l'absence de tension seulement sur une</w:t>
      </w:r>
      <w:r>
        <w:t xml:space="preserve"> </w:t>
      </w:r>
      <w:r>
        <w:t xml:space="preserve">phase et pas sur les trois. Insister : le VAT doit être testé sur CHAQUE point de connexion prévu, sans</w:t>
      </w:r>
      <w:r>
        <w:t xml:space="preserve"> </w:t>
      </w:r>
      <w:r>
        <w:t xml:space="preserve">exception.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Vérifier physiquement chaque cadenas et étiquette avant</w:t>
      </w:r>
      <w:r>
        <w:t xml:space="preserve"> </w:t>
      </w:r>
      <w:r>
        <w:t xml:space="preserve">d'autoriser le début du câblage. Ne jamais laisser un binôme commencer sans consignation complète.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14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Corrigé — S12 · séance 1/3 · CAP IFCA 2A</w:t>
      </w:r>
    </w:p>
    <w:bookmarkStart w:id="18" w:name="X3725bfa248af40d2bdecb5eb61677c828f5a56a"/>
    <w:p>
      <w:pPr>
        <w:pStyle w:val="Heading3"/>
      </w:pPr>
      <w:r>
        <w:t xml:space="preserve">Réponses attendues — Étape 5 (lecture guidée du schéma)</w:t>
      </w:r>
    </w:p>
    <w:p>
      <w:pPr>
        <w:pStyle w:val="FirstParagraph"/>
      </w:pPr>
      <w:r>
        <w:drawing>
          <wp:inline>
            <wp:extent cx="5334000" cy="3553264"/>
            <wp:effectExtent b="0" l="0" r="0" t="0"/>
            <wp:docPr descr="Schéma de câblage complet de la machine : circuit de puissance et circuit de commande 24 V" title="" id="16" name="Picture"/>
            <a:graphic>
              <a:graphicData uri="http://schemas.openxmlformats.org/drawingml/2006/picture">
                <pic:pic>
                  <pic:nvPicPr>
                    <pic:cNvPr descr="../images/schema-ccf-complet-puissance-command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Schéma de câblage de la machine — document CAP (base CCF 2022), F. Henninot.</w:t>
      </w:r>
    </w:p>
    <w:p>
      <w:pPr>
        <w:pStyle w:val="BodyText"/>
      </w:pPr>
      <w:r>
        <w:rPr>
          <w:b/>
          <w:bCs/>
        </w:rPr>
        <w:t xml:space="preserve">Étape 5 — Lire le schéma avant de câbler</w:t>
      </w:r>
      <w:r>
        <w:t xml:space="preserve">15 min</w:t>
      </w:r>
    </w:p>
    <w:p>
      <w:pPr>
        <w:pStyle w:val="BodyText"/>
      </w:pPr>
      <w:r>
        <w:rPr>
          <w:b/>
          <w:bCs/>
        </w:rPr>
        <w:t xml:space="preserve">Tracé attendu (surlignage) —</w:t>
      </w:r>
      <w:r>
        <w:t xml:space="preserve"> </w:t>
      </w:r>
      <w:r>
        <w:t xml:space="preserve">En ROUGE : tout le circuit de puissance, c'est-à-dire</w:t>
      </w:r>
      <w:r>
        <w:t xml:space="preserve"> </w:t>
      </w:r>
      <w:r>
        <w:t xml:space="preserve">Q0 (sectionneur de tête), Q1 (disjoncteur moteur), Q2 (sectionneur porte-fusibles), F1 (coupe-circuit</w:t>
      </w:r>
      <w:r>
        <w:t xml:space="preserve"> </w:t>
      </w:r>
      <w:r>
        <w:t xml:space="preserve">unipolaire + neutre), F2 (relais thermique), KM1 et KM2 (contacteurs), les moteurs M1 et M2, et le</w:t>
      </w:r>
      <w:r>
        <w:t xml:space="preserve"> </w:t>
      </w:r>
      <w:r>
        <w:t xml:space="preserve">transformateur 230/24 V. En BLEU : tout le circuit de commande 24 V, c'est-à-dire s0, b1, b2, b3, km1,</w:t>
      </w:r>
      <w:r>
        <w:t xml:space="preserve"> </w:t>
      </w:r>
      <w:r>
        <w:t xml:space="preserve">km2, vem (électrovanne), et les voyants h1/h3, entre les bornes x9 et x22.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Un élève surligne le transformateur en bleu en le confondant</w:t>
      </w:r>
      <w:r>
        <w:t xml:space="preserve"> </w:t>
      </w:r>
      <w:r>
        <w:t xml:space="preserve">avec le circuit de commande parce qu'il alimente le 24 V. Rappeler que le transformateur lui-même</w:t>
      </w:r>
      <w:r>
        <w:t xml:space="preserve"> </w:t>
      </w:r>
      <w:r>
        <w:t xml:space="preserve">(primaire 230 V) appartient au circuit de puissance : c'est sa sortie 24 V qui alimente le circuit de</w:t>
      </w:r>
      <w:r>
        <w:t xml:space="preserve"> </w:t>
      </w:r>
      <w:r>
        <w:t xml:space="preserve">commande.</w:t>
      </w:r>
    </w:p>
    <w:p>
      <w:pPr>
        <w:pStyle w:val="BodyText"/>
      </w:pPr>
      <w:r>
        <w:rPr>
          <w:b/>
          <w:bCs/>
        </w:rPr>
        <w:t xml:space="preserve">Tableau attendu (repère → nom → rôle), d'après le schéma —</w:t>
      </w:r>
      <w:r>
        <w:br/>
      </w:r>
      <w:r>
        <w:rPr>
          <w:b/>
          <w:bCs/>
        </w:rPr>
        <w:t xml:space="preserve">Q1</w:t>
      </w:r>
      <w:r>
        <w:t xml:space="preserve"> </w:t>
      </w:r>
      <w:r>
        <w:t xml:space="preserve">— disjoncteur moteur — protège le circuit de puissance et permet la coupure du moteur.</w:t>
      </w:r>
      <w:r>
        <w:br/>
      </w:r>
      <w:r>
        <w:rPr>
          <w:b/>
          <w:bCs/>
        </w:rPr>
        <w:t xml:space="preserve">KM1</w:t>
      </w:r>
      <w:r>
        <w:t xml:space="preserve"> </w:t>
      </w:r>
      <w:r>
        <w:t xml:space="preserve">— contacteur moteur 1 — établit ou coupe l'alimentation du moteur M1 sur ordre du circuit de commande.</w:t>
      </w:r>
      <w:r>
        <w:br/>
      </w:r>
      <w:r>
        <w:rPr>
          <w:b/>
          <w:bCs/>
        </w:rPr>
        <w:t xml:space="preserve">F2</w:t>
      </w:r>
      <w:r>
        <w:t xml:space="preserve"> </w:t>
      </w:r>
      <w:r>
        <w:t xml:space="preserve">— relais thermique — protège le moteur contre les surintensités prolongées (surcharge).</w:t>
      </w:r>
      <w:r>
        <w:br/>
      </w:r>
      <w:r>
        <w:rPr>
          <w:b/>
          <w:bCs/>
        </w:rPr>
        <w:t xml:space="preserve">b1</w:t>
      </w:r>
      <w:r>
        <w:t xml:space="preserve"> </w:t>
      </w:r>
      <w:r>
        <w:t xml:space="preserve">— bouton poussoir HP (repéré « HP » sur le schéma, entre x11 et x12) — associé à la fonction d'arrêt/sécurité du circuit de commande.</w:t>
      </w:r>
      <w:r>
        <w:br/>
      </w:r>
      <w:r>
        <w:rPr>
          <w:b/>
          <w:bCs/>
        </w:rPr>
        <w:t xml:space="preserve">b2</w:t>
      </w:r>
      <w:r>
        <w:t xml:space="preserve"> </w:t>
      </w:r>
      <w:r>
        <w:t xml:space="preserve">— bouton poussoir BP (repéré « BP » sur le schéma, entre x12 et x14) — associé à la fonction de marche du circuit de commande.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Le rôle exact de b1 (HP) et b2 (BP) dépend du câblage précis</w:t>
      </w:r>
      <w:r>
        <w:t xml:space="preserve"> </w:t>
      </w:r>
      <w:r>
        <w:t xml:space="preserve">de la machine du chantier : faire confirmer à l'élève, sur l'armoire réelle, quel bouton est l'arrêt et</w:t>
      </w:r>
      <w:r>
        <w:t xml:space="preserve"> </w:t>
      </w:r>
      <w:r>
        <w:t xml:space="preserve">lequel est la marche, plutôt que d'imposer une réponse toute faite. Ne jamais inventer de valeur de seuil</w:t>
      </w:r>
      <w:r>
        <w:t xml:space="preserve"> </w:t>
      </w:r>
      <w:r>
        <w:t xml:space="preserve">(pression, courant) non fournie par le schéma ou la plaque signalétique.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18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Corrigé — S12 · séance 1/3 · CAP IFCA 2A</w:t>
      </w:r>
    </w:p>
    <w:bookmarkStart w:id="19" w:name="X8b99833d7856c9f8677720f4e4ca74bf6e0f650"/>
    <w:p>
      <w:pPr>
        <w:pStyle w:val="Heading3"/>
      </w:pPr>
      <w:r>
        <w:t xml:space="preserve">Réponses attendues — Pôle Puissance (étapes 6 à 9)</w:t>
      </w:r>
    </w:p>
    <w:p>
      <w:pPr>
        <w:pStyle w:val="FirstParagraph"/>
      </w:pPr>
      <w:r>
        <w:rPr>
          <w:b/>
          <w:bCs/>
        </w:rPr>
        <w:t xml:space="preserve">Étape 6 — Câbler le sectionneur Q1</w:t>
      </w:r>
      <w:r>
        <w:t xml:space="preserve">20 min</w:t>
      </w:r>
    </w:p>
    <w:p>
      <w:pPr>
        <w:pStyle w:val="BodyText"/>
      </w:pPr>
      <w:r>
        <w:rPr>
          <w:b/>
          <w:bCs/>
        </w:rPr>
        <w:t xml:space="preserve">Question 6 (réponse attendue) —</w:t>
      </w:r>
      <w:r>
        <w:t xml:space="preserve"> </w:t>
      </w:r>
      <w:r>
        <w:t xml:space="preserve">Trois phases (L1, L2, L3) pour une alimentation</w:t>
      </w:r>
      <w:r>
        <w:t xml:space="preserve"> </w:t>
      </w:r>
      <w:r>
        <w:t xml:space="preserve">triphasée, selon le schéma remis, câblées sur les bornes 1-3-5 de Q1. Vérifier que le relevé de l'élève</w:t>
      </w:r>
      <w:r>
        <w:t xml:space="preserve"> </w:t>
      </w:r>
      <w:r>
        <w:t xml:space="preserve">correspond exactement au repérage du schéma validé, sans invention de repère.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Vérifier le sens de câblage entrée/sortie de Q1</w:t>
      </w:r>
      <w:r>
        <w:t xml:space="preserve"> </w:t>
      </w:r>
      <w:r>
        <w:t xml:space="preserve">avant que l'élève ne fixe définitivement les fils : une inversion à ce stade oblige à tout redéfaire.</w:t>
      </w:r>
    </w:p>
    <w:p>
      <w:pPr>
        <w:pStyle w:val="BodyText"/>
      </w:pPr>
      <w:r>
        <w:rPr>
          <w:b/>
          <w:bCs/>
        </w:rPr>
        <w:t xml:space="preserve">Étape 7 — Câbler le contacteur KM1</w:t>
      </w:r>
      <w:r>
        <w:t xml:space="preserve">25 min</w:t>
      </w:r>
    </w:p>
    <w:p>
      <w:pPr>
        <w:pStyle w:val="BodyText"/>
      </w:pPr>
      <w:r>
        <w:rPr>
          <w:b/>
          <w:bCs/>
        </w:rPr>
        <w:t xml:space="preserve">Question 7 (réponse attendue) —</w:t>
      </w:r>
      <w:r>
        <w:t xml:space="preserve"> </w:t>
      </w:r>
      <w:r>
        <w:t xml:space="preserve">Un court-circuit se produirait entre les deux</w:t>
      </w:r>
      <w:r>
        <w:t xml:space="preserve"> </w:t>
      </w:r>
      <w:r>
        <w:t xml:space="preserve">bornes : risque d'échauffement brutal, de disjonction, voire d'arc électrique et de brûlure pour l'élève</w:t>
      </w:r>
      <w:r>
        <w:t xml:space="preserve"> </w:t>
      </w:r>
      <w:r>
        <w:t xml:space="preserve">si l'armoire était sous tension.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Brins de fils dénudés qui dépassent après le serrage de la</w:t>
      </w:r>
      <w:r>
        <w:t xml:space="preserve"> </w:t>
      </w:r>
      <w:r>
        <w:t xml:space="preserve">borne (mauvaise dénudation ou serrage insuffisant). Toujours faire vérifier visuellement chaque borne par</w:t>
      </w:r>
      <w:r>
        <w:t xml:space="preserve"> </w:t>
      </w:r>
      <w:r>
        <w:t xml:space="preserve">l'élève avant de passer à la suivante.</w:t>
      </w:r>
    </w:p>
    <w:p>
      <w:pPr>
        <w:pStyle w:val="BodyText"/>
      </w:pPr>
      <w:r>
        <w:rPr>
          <w:b/>
          <w:bCs/>
        </w:rPr>
        <w:t xml:space="preserve">Critère de correction du dessin (symbole du contacteur KM1) —</w:t>
      </w:r>
      <w:r>
        <w:t xml:space="preserve"> </w:t>
      </w:r>
      <w:r>
        <w:t xml:space="preserve">D'après le schéma :</w:t>
      </w:r>
      <w:r>
        <w:t xml:space="preserve"> </w:t>
      </w:r>
      <w:r>
        <w:t xml:space="preserve">trois pôles de puissance en trait plein (contacts normalement ouverts, 1-3-5 vers 2-4-6), représentés par</w:t>
      </w:r>
      <w:r>
        <w:t xml:space="preserve"> </w:t>
      </w:r>
      <w:r>
        <w:t xml:space="preserve">trois traits parallèles avec un trait oblique de commutation, et un repère « KM1 » à côté. Accepter toute</w:t>
      </w:r>
      <w:r>
        <w:t xml:space="preserve"> </w:t>
      </w:r>
      <w:r>
        <w:t xml:space="preserve">variante graphique correcte du symbole normalisé ; refuser un simple rectangle sans les trois pôles</w:t>
      </w:r>
      <w:r>
        <w:t xml:space="preserve"> </w:t>
      </w:r>
      <w:r>
        <w:t xml:space="preserve">distincts.</w:t>
      </w:r>
    </w:p>
    <w:p>
      <w:pPr>
        <w:pStyle w:val="BodyText"/>
      </w:pPr>
      <w:r>
        <w:rPr>
          <w:b/>
          <w:bCs/>
        </w:rPr>
        <w:t xml:space="preserve">Étape 8 — Câbler le relais thermique F2</w:t>
      </w:r>
      <w:r>
        <w:t xml:space="preserve">20 min</w:t>
      </w:r>
    </w:p>
    <w:p>
      <w:pPr>
        <w:pStyle w:val="BodyText"/>
      </w:pPr>
      <w:r>
        <w:rPr>
          <w:b/>
          <w:bCs/>
        </w:rPr>
        <w:t xml:space="preserve">Question 8 (réponse attendue) —</w:t>
      </w:r>
      <w:r>
        <w:t xml:space="preserve"> </w:t>
      </w:r>
      <w:r>
        <w:t xml:space="preserve">F2 protège le moteur contre une</w:t>
      </w:r>
      <w:r>
        <w:t xml:space="preserve"> </w:t>
      </w:r>
      <w:r>
        <w:t xml:space="preserve">surintensité prolongée (surcharge) : il coupe l'alimentation si le courant dépasse le seuil réglé, pour</w:t>
      </w:r>
      <w:r>
        <w:t xml:space="preserve"> </w:t>
      </w:r>
      <w:r>
        <w:t xml:space="preserve">éviter que le moteur ne surchauffe et ne s'endommage.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Aucun réglage chiffré de F2 n'est demandé</w:t>
      </w:r>
      <w:r>
        <w:t xml:space="preserve"> </w:t>
      </w:r>
      <w:r>
        <w:t xml:space="preserve">dans cette séance 1 : le réglage précis (intensité nominale) relève d'une séance ultérieure. Se limiter</w:t>
      </w:r>
      <w:r>
        <w:t xml:space="preserve"> </w:t>
      </w:r>
      <w:r>
        <w:t xml:space="preserve">ici au rôle fonctionnel du composant.</w:t>
      </w:r>
    </w:p>
    <w:p>
      <w:pPr>
        <w:pStyle w:val="BodyText"/>
      </w:pPr>
      <w:r>
        <w:rPr>
          <w:b/>
          <w:bCs/>
        </w:rPr>
        <w:t xml:space="preserve">Critère de correction du dessin (symbole du relais thermique F2) —</w:t>
      </w:r>
      <w:r>
        <w:t xml:space="preserve"> </w:t>
      </w:r>
      <w:r>
        <w:t xml:space="preserve">D'après le</w:t>
      </w:r>
      <w:r>
        <w:t xml:space="preserve"> </w:t>
      </w:r>
      <w:r>
        <w:t xml:space="preserve">schéma : trois pôles de puissance (bornes 1-3-5 vers 2-4-6) avec le symbole de bilame en dessous du</w:t>
      </w:r>
      <w:r>
        <w:t xml:space="preserve"> </w:t>
      </w:r>
      <w:r>
        <w:t xml:space="preserve">contact, et le repère « F2 » à côté. Accepter toute variante graphique correcte ; refuser un symbole</w:t>
      </w:r>
      <w:r>
        <w:t xml:space="preserve"> </w:t>
      </w:r>
      <w:r>
        <w:t xml:space="preserve">confondu avec celui d'un simple sectionneur (sans le signe de bilame/surcharge).</w:t>
      </w:r>
    </w:p>
    <w:p>
      <w:pPr>
        <w:pStyle w:val="BodyText"/>
      </w:pPr>
      <w:r>
        <w:rPr>
          <w:b/>
          <w:bCs/>
        </w:rPr>
        <w:t xml:space="preserve">Étape 9 — Contrôler la continuité au multimètre</w:t>
      </w:r>
      <w:r>
        <w:t xml:space="preserve">15 min</w:t>
      </w:r>
    </w:p>
    <w:p>
      <w:pPr>
        <w:pStyle w:val="BodyText"/>
      </w:pPr>
      <w:r>
        <w:rPr>
          <w:b/>
          <w:bCs/>
        </w:rPr>
        <w:t xml:space="preserve">Relevé attendu —</w:t>
      </w:r>
      <w:r>
        <w:t xml:space="preserve"> </w:t>
      </w:r>
      <w:r>
        <w:t xml:space="preserve">Continuité « OK » sur chaque liaison câblée (Q1 →</w:t>
      </w:r>
      <w:r>
        <w:t xml:space="preserve"> </w:t>
      </w:r>
      <w:r>
        <w:t xml:space="preserve">KM1 → F2 → moteur M1). Toute liaison « non OK » doit être reprise avant la remise sous tension.</w:t>
      </w:r>
    </w:p>
    <w:p>
      <w:pPr>
        <w:pStyle w:val="BodyText"/>
      </w:pPr>
      <w:r>
        <w:rPr>
          <w:b/>
          <w:bCs/>
        </w:rPr>
        <w:t xml:space="preserve">Question 9 (réponse attendue) —</w:t>
      </w:r>
      <w:r>
        <w:t xml:space="preserve"> </w:t>
      </w:r>
      <w:r>
        <w:t xml:space="preserve">On contrôle la continuité avant remise sous</w:t>
      </w:r>
      <w:r>
        <w:t xml:space="preserve"> </w:t>
      </w:r>
      <w:r>
        <w:t xml:space="preserve">tension pour vérifier qu'il n'y a ni coupure (mauvais contact, fil non serré) ni court-circuit accidentel</w:t>
      </w:r>
      <w:r>
        <w:t xml:space="preserve"> </w:t>
      </w:r>
      <w:r>
        <w:t xml:space="preserve">entre deux points qui ne doivent pas être reliés. Cela évite d'endommager le matériel ou de mettre</w:t>
      </w:r>
      <w:r>
        <w:t xml:space="preserve"> </w:t>
      </w:r>
      <w:r>
        <w:t xml:space="preserve">l'élève en danger à la mise sous tension.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Élève qui teste la continuité armoire sous tension : rappeler</w:t>
      </w:r>
      <w:r>
        <w:t xml:space="preserve"> </w:t>
      </w:r>
      <w:r>
        <w:t xml:space="preserve">systématiquement que le contrôle au multimètre en mode ohmmètre se fait TOUJOURS hors tension, armoire</w:t>
      </w:r>
      <w:r>
        <w:t xml:space="preserve"> </w:t>
      </w:r>
      <w:r>
        <w:t xml:space="preserve">consignée.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19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Corrigé — S12 · séance 1/3 · CAP IFCA 2A</w:t>
      </w:r>
    </w:p>
    <w:bookmarkStart w:id="20" w:name="X06a0d3126f17363c682c1ebf5e16002e12ded1f"/>
    <w:p>
      <w:pPr>
        <w:pStyle w:val="Heading3"/>
      </w:pPr>
      <w:r>
        <w:t xml:space="preserve">Réponses attendues — Pôle Commande (étapes 10 à 13)</w:t>
      </w:r>
    </w:p>
    <w:p>
      <w:pPr>
        <w:pStyle w:val="FirstParagraph"/>
      </w:pPr>
      <w:r>
        <w:rPr>
          <w:b/>
          <w:bCs/>
        </w:rPr>
        <w:t xml:space="preserve">Étape 10 — Câbler la bobine km1</w:t>
      </w:r>
      <w:r>
        <w:t xml:space="preserve">20 min</w:t>
      </w:r>
    </w:p>
    <w:p>
      <w:pPr>
        <w:pStyle w:val="BodyText"/>
      </w:pPr>
      <w:r>
        <w:rPr>
          <w:b/>
          <w:bCs/>
        </w:rPr>
        <w:t xml:space="preserve">Question 10 (réponse attendue) —</w:t>
      </w:r>
      <w:r>
        <w:t xml:space="preserve"> </w:t>
      </w:r>
      <w:r>
        <w:t xml:space="preserve">Les fils de commande sont plus fins que ceux de</w:t>
      </w:r>
      <w:r>
        <w:t xml:space="preserve"> </w:t>
      </w:r>
      <w:r>
        <w:t xml:space="preserve">puissance, car le courant qui pilote la bobine km1 est beaucoup plus faible que le courant qui traverse le</w:t>
      </w:r>
      <w:r>
        <w:t xml:space="preserve"> </w:t>
      </w:r>
      <w:r>
        <w:t xml:space="preserve">moteur. Aucune valeur chiffrée de section n'est exigée ; se limiter à la comparaison qualitative.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Vérifier le repérage A1/A2 de la bobine km1 avant le serrage :</w:t>
      </w:r>
      <w:r>
        <w:t xml:space="preserve"> </w:t>
      </w:r>
      <w:r>
        <w:t xml:space="preserve">une bobine mal repérée peut être confondue avec un contact auxiliaire lors du contrôle.</w:t>
      </w:r>
    </w:p>
    <w:p>
      <w:pPr>
        <w:pStyle w:val="BodyText"/>
      </w:pPr>
      <w:r>
        <w:rPr>
          <w:b/>
          <w:bCs/>
        </w:rPr>
        <w:t xml:space="preserve">Étape 11 — Câbler les boutons poussoirs b1 et b2</w:t>
      </w:r>
      <w:r>
        <w:t xml:space="preserve">25 min</w:t>
      </w:r>
    </w:p>
    <w:p>
      <w:pPr>
        <w:pStyle w:val="BodyText"/>
      </w:pPr>
      <w:r>
        <w:rPr>
          <w:b/>
          <w:bCs/>
        </w:rPr>
        <w:t xml:space="preserve">Question 11 (réponse attendue) —</w:t>
      </w:r>
      <w:r>
        <w:t xml:space="preserve"> </w:t>
      </w:r>
      <w:r>
        <w:t xml:space="preserve">En inversant b1 et b2, le bouton</w:t>
      </w:r>
      <w:r>
        <w:t xml:space="preserve"> </w:t>
      </w:r>
      <w:r>
        <w:t xml:space="preserve">censé arrêter le moteur le mettrait en route, et inversement. C'est un risque grave pour la sécurité de</w:t>
      </w:r>
      <w:r>
        <w:t xml:space="preserve"> </w:t>
      </w:r>
      <w:r>
        <w:t xml:space="preserve">l'opérateur, qui doit toujours pouvoir arrêter la machine de façon fiable.</w:t>
      </w:r>
    </w:p>
    <w:p>
      <w:pPr>
        <w:pStyle w:val="BodyText"/>
      </w:pPr>
      <w:r>
        <w:rPr>
          <w:b/>
          <w:bCs/>
        </w:rPr>
        <w:t xml:space="preserve">Erreur typique —</w:t>
      </w:r>
      <w:r>
        <w:t xml:space="preserve"> </w:t>
      </w:r>
      <w:r>
        <w:t xml:space="preserve">Étiquette de repérage posée après le câblage plutôt qu'avant :</w:t>
      </w:r>
      <w:r>
        <w:t xml:space="preserve"> </w:t>
      </w:r>
      <w:r>
        <w:t xml:space="preserve">exiger que l'étiquetage précède le serrage définitif pour éviter les confusions lors du contrôle croisé.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Faire confirmer sur l'armoire réelle laquelle de b1 (HP) ou</w:t>
      </w:r>
      <w:r>
        <w:t xml:space="preserve"> </w:t>
      </w:r>
      <w:r>
        <w:t xml:space="preserve">b2 (BP) assure la fonction d'arrêt et laquelle assure la marche, avant toute réponse écrite : ne pas</w:t>
      </w:r>
      <w:r>
        <w:t xml:space="preserve"> </w:t>
      </w:r>
      <w:r>
        <w:t xml:space="preserve">l'imposer de mémoire.</w:t>
      </w:r>
    </w:p>
    <w:p>
      <w:pPr>
        <w:pStyle w:val="BodyText"/>
      </w:pPr>
      <w:r>
        <w:rPr>
          <w:b/>
          <w:bCs/>
        </w:rPr>
        <w:t xml:space="preserve">Étape 12 — Câbler les voyants h1/h3 et contrôler</w:t>
      </w:r>
      <w:r>
        <w:t xml:space="preserve">20 min</w:t>
      </w:r>
    </w:p>
    <w:p>
      <w:pPr>
        <w:pStyle w:val="BodyText"/>
      </w:pPr>
      <w:r>
        <w:rPr>
          <w:b/>
          <w:bCs/>
        </w:rPr>
        <w:t xml:space="preserve">Relevé attendu —</w:t>
      </w:r>
      <w:r>
        <w:t xml:space="preserve"> </w:t>
      </w:r>
      <w:r>
        <w:t xml:space="preserve">Continuité « OK » sur chaque liaison de commande câblée</w:t>
      </w:r>
      <w:r>
        <w:t xml:space="preserve"> </w:t>
      </w:r>
      <w:r>
        <w:t xml:space="preserve">(km1 → h3, s0 → h1). Toute anomalie doit être reprise avant contrôle croisé.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Le voyant est souvent câblé en direct sur l'alimentation</w:t>
      </w:r>
      <w:r>
        <w:t xml:space="preserve"> </w:t>
      </w:r>
      <w:r>
        <w:t xml:space="preserve">plutôt qu'en parallèle du circuit qu'il signale : vérifier au schéma avant validation.</w:t>
      </w:r>
    </w:p>
    <w:p>
      <w:pPr>
        <w:pStyle w:val="BodyText"/>
      </w:pPr>
      <w:r>
        <w:rPr>
          <w:b/>
          <w:bCs/>
        </w:rPr>
        <w:t xml:space="preserve">Étape 13 — Contrôle croisé entre binômes</w:t>
      </w:r>
      <w:r>
        <w:t xml:space="preserve">15 min</w:t>
      </w:r>
    </w:p>
    <w:p>
      <w:pPr>
        <w:pStyle w:val="BodyText"/>
      </w:pPr>
      <w:r>
        <w:rPr>
          <w:b/>
          <w:bCs/>
        </w:rPr>
        <w:t xml:space="preserve">Question 12 —</w:t>
      </w:r>
      <w:r>
        <w:t xml:space="preserve"> </w:t>
      </w:r>
      <w:r>
        <w:t xml:space="preserve">Réponse libre selon l'écart réellement constaté (repérage inversé,</w:t>
      </w:r>
      <w:r>
        <w:t xml:space="preserve"> </w:t>
      </w:r>
      <w:r>
        <w:t xml:space="preserve">borne mal serrée, fil oublié…). Valoriser tout écart correctement identifié, même mineur : c'est l'objectif</w:t>
      </w:r>
      <w:r>
        <w:t xml:space="preserve"> </w:t>
      </w:r>
      <w:r>
        <w:t xml:space="preserve">pédagogique de ce contrôle croisé (développer le regard critique C3.7).</w:t>
      </w:r>
    </w:p>
    <w:p>
      <w:pPr>
        <w:pStyle w:val="BodyText"/>
      </w:pPr>
      <w:r>
        <w:rPr>
          <w:b/>
          <w:bCs/>
        </w:rPr>
        <w:t xml:space="preserve">Point de vigilance —</w:t>
      </w:r>
      <w:r>
        <w:t xml:space="preserve"> </w:t>
      </w:r>
      <w:r>
        <w:t xml:space="preserve">Le contrôle croisé se fait armoire toujours consignée, sans</w:t>
      </w:r>
      <w:r>
        <w:t xml:space="preserve"> </w:t>
      </w:r>
      <w:r>
        <w:t xml:space="preserve">qu'aucun élève ne touche au câblage du binôme voisin — seule une vérification visuelle et au schéma est</w:t>
      </w:r>
      <w:r>
        <w:t xml:space="preserve"> </w:t>
      </w:r>
      <w:r>
        <w:t xml:space="preserve">autorisée à cette étape.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0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Corrigé — S12 · séance 1/3 · CAP IFCA 2A</w:t>
      </w:r>
    </w:p>
    <w:p>
      <w:pPr>
        <w:pStyle w:val="BodyText"/>
      </w:pPr>
      <w:r>
        <w:rPr>
          <w:b/>
          <w:bCs/>
        </w:rPr>
        <w:t xml:space="preserve">Étape 14 — Mise en commun</w:t>
      </w:r>
      <w:r>
        <w:t xml:space="preserve">25 min</w:t>
      </w:r>
    </w:p>
    <w:p>
      <w:pPr>
        <w:pStyle w:val="BodyText"/>
      </w:pPr>
      <w:r>
        <w:rPr>
          <w:b/>
          <w:bCs/>
        </w:rPr>
        <w:t xml:space="preserve">Question 13 (réponse attendue) —</w:t>
      </w:r>
      <w:r>
        <w:t xml:space="preserve"> </w:t>
      </w:r>
      <w:r>
        <w:t xml:space="preserve">« Le circuit de puissance alimente directement</w:t>
      </w:r>
      <w:r>
        <w:t xml:space="preserve"> </w:t>
      </w:r>
      <w:r>
        <w:t xml:space="preserve">le moteur avec un courant fort, le circuit de commande pilote seulement l'ouverture/fermeture du</w:t>
      </w:r>
      <w:r>
        <w:t xml:space="preserve"> </w:t>
      </w:r>
      <w:r>
        <w:t xml:space="preserve">contacteur avec un courant faible. » Accepter toute reformulation correcte de cette idée centrale.</w:t>
      </w:r>
    </w:p>
    <w:bookmarkStart w:id="21" w:name="X15dac57deb33a085d409771f603b69d9896cbb2"/>
    <w:p>
      <w:pPr>
        <w:pStyle w:val="Heading3"/>
      </w:pPr>
      <w:r>
        <w:t xml:space="preserve">Grille d'évaluation — échelle 0-4, repères de correction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0 — Non évalué</w:t>
            </w:r>
          </w:p>
        </w:tc>
        <w:tc>
          <w:tcPr/>
          <w:p>
            <w:pPr>
              <w:pStyle w:val="Compact"/>
            </w:pPr>
            <w:r>
              <w:t xml:space="preserve">1 — Non acquis</w:t>
            </w:r>
          </w:p>
        </w:tc>
        <w:tc>
          <w:tcPr/>
          <w:p>
            <w:pPr>
              <w:pStyle w:val="Compact"/>
            </w:pPr>
            <w:r>
              <w:t xml:space="preserve">2 — En cours</w:t>
            </w:r>
          </w:p>
        </w:tc>
        <w:tc>
          <w:tcPr/>
          <w:p>
            <w:pPr>
              <w:pStyle w:val="Compact"/>
            </w:pPr>
            <w:r>
              <w:t xml:space="preserve">3 — Acquis</w:t>
            </w:r>
          </w:p>
        </w:tc>
        <w:tc>
          <w:tcPr/>
          <w:p>
            <w:pPr>
              <w:pStyle w:val="Compact"/>
            </w:pPr>
            <w:r>
              <w:t xml:space="preserve">4 — Parfaitement maîtrisé</w:t>
            </w:r>
          </w:p>
        </w:tc>
        <w:tc>
          <w:tcPr/>
          <w:p>
            <w:pPr>
              <w:pStyle w:val="Compact"/>
            </w:pPr>
            <w:r>
              <w:t xml:space="preserve">Vigilance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br/>
            </w:r>
            <w:r>
              <w:t xml:space="preserve">sur T11 · S5.2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Erreurs de repérage puissance/commande, câblage non conforme au schéma</w:t>
            </w:r>
          </w:p>
        </w:tc>
        <w:tc>
          <w:tcPr/>
          <w:p>
            <w:pPr>
              <w:pStyle w:val="Compact"/>
            </w:pPr>
            <w:r>
              <w:t xml:space="preserve">Câblage globalement conforme, 1 à 2 erreurs mineures corrigées après remarque</w:t>
            </w:r>
          </w:p>
        </w:tc>
        <w:tc>
          <w:tcPr/>
          <w:p>
            <w:pPr>
              <w:pStyle w:val="Compact"/>
            </w:pPr>
            <w:r>
              <w:t xml:space="preserve">Câblage conforme au schéma, aucune erreur de repérage ni de serrage, réalisé seul</w:t>
            </w:r>
          </w:p>
        </w:tc>
        <w:tc>
          <w:tcPr/>
          <w:p>
            <w:pPr>
              <w:pStyle w:val="Compact"/>
            </w:pPr>
            <w:r>
              <w:t xml:space="preserve">Câblage conforme réalisé seul, et l'élève explique à un pair la logique de repérage ou l'aide à corriger son erreur</w:t>
            </w:r>
          </w:p>
        </w:tc>
        <w:tc>
          <w:tcPr/>
          <w:p>
            <w:pPr>
              <w:pStyle w:val="Compact"/>
            </w:pPr>
            <w:r>
              <w:t xml:space="preserve">Toujours vérifier au schéma, pas d'appréciation « à l'œil 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br/>
            </w:r>
            <w:r>
              <w:t xml:space="preserve">sur T13 · S6.1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Contrôle absent, ou remise sous tension sans vérification</w:t>
            </w:r>
          </w:p>
        </w:tc>
        <w:tc>
          <w:tcPr/>
          <w:p>
            <w:pPr>
              <w:pStyle w:val="Compact"/>
            </w:pPr>
            <w:r>
              <w:t xml:space="preserve">Contrôle réalisé mais partiel ou mal interprété</w:t>
            </w:r>
          </w:p>
        </w:tc>
        <w:tc>
          <w:tcPr/>
          <w:p>
            <w:pPr>
              <w:pStyle w:val="Compact"/>
            </w:pPr>
            <w:r>
              <w:t xml:space="preserve">Contrôle de continuité systématique et correctement interprété avant remise sous tension, réalisé seul</w:t>
            </w:r>
          </w:p>
        </w:tc>
        <w:tc>
          <w:tcPr/>
          <w:p>
            <w:pPr>
              <w:pStyle w:val="Compact"/>
            </w:pPr>
            <w:r>
              <w:t xml:space="preserve">Contrôle systématique et interprété seul, et l'élève explique à un pair pourquoi on contrôle avant remise sous tension</w:t>
            </w:r>
          </w:p>
        </w:tc>
        <w:tc>
          <w:tcPr/>
          <w:p>
            <w:pPr>
              <w:pStyle w:val="Compact"/>
            </w:pPr>
            <w:r>
              <w:t xml:space="preserve">Vérifier que le relevé écrit correspond à un contrôle réellement effectué, pas recopié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Savoir-être</w:t>
            </w:r>
          </w:p>
        </w:tc>
        <w:tc>
          <w:tcPr/>
          <w:p>
            <w:pPr>
              <w:pStyle w:val="Compact"/>
            </w:pPr>
            <w:r>
              <w:t xml:space="preserve">Non observé ce jour</w:t>
            </w:r>
          </w:p>
        </w:tc>
        <w:tc>
          <w:tcPr/>
          <w:p>
            <w:pPr>
              <w:pStyle w:val="Compact"/>
            </w:pPr>
            <w:r>
              <w:t xml:space="preserve">Oubli répété de la consignation ou des EPI</w:t>
            </w:r>
          </w:p>
        </w:tc>
        <w:tc>
          <w:tcPr/>
          <w:p>
            <w:pPr>
              <w:pStyle w:val="Compact"/>
            </w:pPr>
            <w:r>
              <w:t xml:space="preserve">Consignation et EPI corrects mais nécessitent un rappel ponctuel</w:t>
            </w:r>
          </w:p>
        </w:tc>
        <w:tc>
          <w:tcPr/>
          <w:p>
            <w:pPr>
              <w:pStyle w:val="Compact"/>
            </w:pPr>
            <w:r>
              <w:t xml:space="preserve">Consignation spontanée, EPI portés sans rappel</w:t>
            </w:r>
          </w:p>
        </w:tc>
        <w:tc>
          <w:tcPr/>
          <w:p>
            <w:pPr>
              <w:pStyle w:val="Compact"/>
            </w:pPr>
            <w:r>
              <w:t xml:space="preserve">Consignation et EPI spontanés toute la journée, et l'élève rappelle la règle à un camarade qui l'oublie</w:t>
            </w:r>
          </w:p>
        </w:tc>
        <w:tc>
          <w:tcPr/>
          <w:p>
            <w:pPr>
              <w:pStyle w:val="Compact"/>
            </w:pPr>
            <w:r>
              <w:t xml:space="preserve">Noter les oublis observés pendant la rotation, pas seulement en fin de séance</w:t>
            </w:r>
          </w:p>
        </w:tc>
      </w:tr>
    </w:tbl>
    <w:bookmarkEnd w:id="21"/>
    <w:bookmarkStart w:id="25" w:name="différenciation"/>
    <w:p>
      <w:pPr>
        <w:pStyle w:val="Heading3"/>
      </w:pPr>
      <w:r>
        <w:t xml:space="preserve">Différenciation</w:t>
      </w:r>
    </w:p>
    <w:bookmarkStart w:id="22" w:name="consolidation"/>
    <w:p>
      <w:pPr>
        <w:pStyle w:val="Heading4"/>
      </w:pPr>
      <w:r>
        <w:t xml:space="preserve">Consolidation</w:t>
      </w:r>
    </w:p>
    <w:p>
      <w:pPr>
        <w:pStyle w:val="FirstParagraph"/>
      </w:pPr>
      <w:r>
        <w:t xml:space="preserve">Schéma simplifié avec repères de couleur pré-indiqués. Professeur reste au poste pendant tout le câblage du sectionneur. Réduire le nombre de liaisons à contrôler (se concentrer sur puissance OU commande, pas les deux rotations).</w:t>
      </w:r>
    </w:p>
    <w:bookmarkEnd w:id="22"/>
    <w:bookmarkStart w:id="23" w:name="standard"/>
    <w:p>
      <w:pPr>
        <w:pStyle w:val="Heading4"/>
      </w:pPr>
      <w:r>
        <w:t xml:space="preserve">Standard</w:t>
      </w:r>
    </w:p>
    <w:p>
      <w:pPr>
        <w:pStyle w:val="FirstParagraph"/>
      </w:pPr>
      <w:r>
        <w:t xml:space="preserve">Déroulement tel que décrit dans le document élève, rotation complète sur les deux pôles.</w:t>
      </w:r>
    </w:p>
    <w:bookmarkEnd w:id="23"/>
    <w:bookmarkStart w:id="24" w:name="approfondissement"/>
    <w:p>
      <w:pPr>
        <w:pStyle w:val="Heading4"/>
      </w:pPr>
      <w:r>
        <w:t xml:space="preserve">Approfondissement</w:t>
      </w:r>
    </w:p>
    <w:p>
      <w:pPr>
        <w:pStyle w:val="FirstParagraph"/>
      </w:pPr>
      <w:r>
        <w:t xml:space="preserve">Demander en plus la réalisation du schéma multifilaire complet à partir du schéma unifilaire, avant câblage. Confier le rôle de contrôleur croisé en priorité.</w:t>
      </w:r>
    </w:p>
    <w:bookmarkEnd w:id="24"/>
    <w:p>
      <w:pPr>
        <w:pStyle w:val="BodyText"/>
      </w:pPr>
      <w:r>
        <w:rPr>
          <w:b/>
          <w:bCs/>
        </w:rPr>
        <w:t xml:space="preserve">TDAH / DYS —</w:t>
      </w:r>
      <w:r>
        <w:t xml:space="preserve"> </w:t>
      </w:r>
      <w:r>
        <w:t xml:space="preserve">Fractionner chaque étape en sous-consignes orales en plus de l'écrit. Autoriser un surlignage couleur du schéma (puissance en rouge, commande en bleu) avant le câblage. Prévoir des pauses courtes entre les étapes 6 et 7 si besoin. Reformuler chaque question de compréhension à l'oral avant que l'élève n'écrive sa réponse.</w:t>
      </w:r>
    </w:p>
    <w:bookmarkEnd w:id="25"/>
    <w:bookmarkStart w:id="26" w:name="X096ae1cfed8adb5e1f63989298c35af6f5c53b7"/>
    <w:p>
      <w:pPr>
        <w:pStyle w:val="Heading3"/>
      </w:pPr>
      <w:r>
        <w:t xml:space="preserve">Points de vigilance généraux de la séance</w:t>
      </w:r>
    </w:p>
    <w:p>
      <w:pPr>
        <w:pStyle w:val="Compact"/>
        <w:numPr>
          <w:ilvl w:val="0"/>
          <w:numId w:val="1001"/>
        </w:numPr>
      </w:pPr>
      <w:r>
        <w:t xml:space="preserve">Ne jamais autoriser une mise sous tension sans contrôle de continuité validé par le professeur.</w:t>
      </w:r>
    </w:p>
    <w:p>
      <w:pPr>
        <w:pStyle w:val="Compact"/>
        <w:numPr>
          <w:ilvl w:val="0"/>
          <w:numId w:val="1001"/>
        </w:numPr>
      </w:pPr>
      <w:r>
        <w:t xml:space="preserve">Vérifier physiquement chaque cadenas de consignation avant le début du câblage, et son retrait par le bon élève en fin de séance.</w:t>
      </w:r>
    </w:p>
    <w:p>
      <w:pPr>
        <w:pStyle w:val="Compact"/>
        <w:numPr>
          <w:ilvl w:val="0"/>
          <w:numId w:val="1001"/>
        </w:numPr>
      </w:pPr>
      <w:r>
        <w:t xml:space="preserve">Garder le vocabulaire « puissance / commande » cohérent entre les deux pôles (risque de dérive de langage entre les deux professeurs).</w:t>
      </w:r>
    </w:p>
    <w:p>
      <w:pPr>
        <w:pStyle w:val="Compact"/>
        <w:numPr>
          <w:ilvl w:val="0"/>
          <w:numId w:val="1001"/>
        </w:numPr>
      </w:pPr>
      <w:r>
        <w:t xml:space="preserve">Toute valeur de pression, de tension exacte de service ou de section de câble non fournie par le schéma du chantier ne doit pas être inventée : renvoyer à la plaque signalétique ou au schéma validé.</w:t>
      </w:r>
    </w:p>
    <w:bookmarkEnd w:id="26"/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D'après : Activité n°1 câblage schémas de commande, Activité n°3 câblage schémas de puissance (base pédagogique CAP IFCA)</w:t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2026-07-03T12:04:14Z</dcterms:created>
  <dcterms:modified xsi:type="dcterms:W3CDTF">2026-07-03T12:04:14Z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