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9.png" ContentType="image/png"/>
  <Override PartName="/word/media/rId28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TP élève — S12 · Séance 2 · Pressostats et régulation</w:t>
      </w:r>
    </w:p>
    <w:p>
      <w:pPr>
        <w:pStyle w:val="BodyText"/>
      </w:pP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10" name="Picture"/>
            <a:graphic>
              <a:graphicData uri="http://schemas.openxmlformats.org/drawingml/2006/picture">
                <pic:pic>
                  <pic:nvPicPr>
                    <pic:cNvPr descr="../images/logo-equatio-offici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Niveau</w:t>
            </w:r>
            <w:r>
              <w:t xml:space="preserve">CAP IFCA 2A</w:t>
            </w:r>
          </w:p>
        </w:tc>
        <w:tc>
          <w:tcPr/>
          <w:p>
            <w:pPr>
              <w:pStyle w:val="Compact"/>
            </w:pPr>
            <w:r>
              <w:t xml:space="preserve">Thème / Domaine</w:t>
            </w:r>
            <w:r>
              <w:t xml:space="preserve">Mise en service — chaîne de sécurité (chantier A3)</w:t>
            </w:r>
          </w:p>
        </w:tc>
        <w:tc>
          <w:tcPr/>
          <w:p>
            <w:pPr>
              <w:pStyle w:val="Compact"/>
            </w:pPr>
            <w:r>
              <w:t xml:space="preserve">Séance n° 2/3</w:t>
            </w:r>
            <w:r>
              <w:rPr>
                <w:b/>
                <w:bCs/>
              </w:rPr>
              <w:t xml:space="preserve">Pressostats et régulation — la machine s'arrête toute seule</w:t>
            </w:r>
          </w:p>
        </w:tc>
        <w:tc>
          <w:tcPr/>
          <w:p>
            <w:pPr>
              <w:pStyle w:val="Compact"/>
            </w:pPr>
            <w:r>
              <w:t xml:space="preserve">Séquence</w:t>
            </w:r>
            <w:r>
              <w:t xml:space="preserve">S12</w:t>
            </w:r>
            <w:r>
              <w:t xml:space="preserve"> </w:t>
            </w:r>
            <w:r>
              <w:t xml:space="preserve">· sem. 9, 10-14/11/2026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t xml:space="preserve">Prénom</w:t>
            </w: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t xml:space="preserve">Positionnement</w:t>
            </w:r>
            <w:r>
              <w:t xml:space="preserve"> </w:t>
            </w:r>
            <w:r>
              <w:t xml:space="preserve">0</w:t>
            </w:r>
            <w:r>
              <w:t xml:space="preserve">1</w:t>
            </w:r>
            <w:r>
              <w:t xml:space="preserve">2</w:t>
            </w:r>
            <w:r>
              <w:t xml:space="preserve">3</w:t>
            </w:r>
            <w:r>
              <w:t xml:space="preserve">4</w:t>
            </w:r>
          </w:p>
        </w:tc>
      </w:tr>
    </w:tbl>
    <w:bookmarkStart w:id="12" w:name="mise-en-situation-professionnelle"/>
    <w:p>
      <w:pPr>
        <w:pStyle w:val="Heading4"/>
      </w:pPr>
      <w:r>
        <w:t xml:space="preserve">Mise en situation professionnelle</w:t>
      </w:r>
    </w:p>
    <w:p>
      <w:pPr>
        <w:pStyle w:val="FirstParagraph"/>
      </w:pPr>
      <w:r>
        <w:t xml:space="preserve">Votre entreprise poursuit le</w:t>
      </w:r>
      <w:r>
        <w:t xml:space="preserve"> </w:t>
      </w:r>
      <w:r>
        <w:rPr>
          <w:b/>
          <w:bCs/>
        </w:rPr>
        <w:t xml:space="preserve">chantier de remise en état</w:t>
      </w:r>
      <w:r>
        <w:t xml:space="preserve"> </w:t>
      </w:r>
      <w:r>
        <w:t xml:space="preserve">de l'atelier.</w:t>
      </w:r>
      <w:r>
        <w:t xml:space="preserve"> </w:t>
      </w:r>
      <w:r>
        <w:rPr>
          <w:b/>
          <w:bCs/>
        </w:rPr>
        <w:t xml:space="preserve">Ordre d'intervention</w:t>
      </w:r>
      <w:r>
        <w:rPr>
          <w:b/>
          <w:bCs/>
        </w:rPr>
        <w:t xml:space="preserve"> </w:t>
      </w:r>
      <w:r>
        <w:rPr>
          <w:b/>
          <w:bCs/>
        </w:rPr>
        <w:t xml:space="preserve">n° S12-A3-02</w:t>
      </w:r>
      <w:r>
        <w:t xml:space="preserve"> </w:t>
      </w:r>
      <w:r>
        <w:t xml:space="preserve">: équiper votre machine de sa</w:t>
      </w:r>
      <w:r>
        <w:t xml:space="preserve"> </w:t>
      </w:r>
      <w:r>
        <w:rPr>
          <w:b/>
          <w:bCs/>
        </w:rPr>
        <w:t xml:space="preserve">chaîne de sécurité</w:t>
      </w:r>
      <w:r>
        <w:t xml:space="preserve"> </w:t>
      </w:r>
      <w:r>
        <w:t xml:space="preserve">(pressostats HP et BP), régler</w:t>
      </w:r>
      <w:r>
        <w:t xml:space="preserve"> </w:t>
      </w:r>
      <w:r>
        <w:t xml:space="preserve">les seuils de fonctionnement, puis remplir les feuilles de mise en service (module F4, rubriques 1-2).</w:t>
      </w:r>
      <w:r>
        <w:t xml:space="preserve"> </w:t>
      </w:r>
      <w:r>
        <w:t xml:space="preserve">Comme chez un client, votre chantier comporte des</w:t>
      </w:r>
      <w:r>
        <w:t xml:space="preserve"> </w:t>
      </w:r>
      <w:r>
        <w:rPr>
          <w:b/>
          <w:bCs/>
        </w:rPr>
        <w:t xml:space="preserve">points d'arrêt contractuels</w:t>
      </w:r>
      <w:r>
        <w:t xml:space="preserve"> </w:t>
      </w:r>
      <w:r>
        <w:t xml:space="preserve">: le chef de chantier</w:t>
      </w:r>
      <w:r>
        <w:t xml:space="preserve"> </w:t>
      </w:r>
      <w:r>
        <w:t xml:space="preserve">(le professeur) doit valider chaque jalon avant que vous ne passiez à la suite. Vous travaillez en</w:t>
      </w:r>
      <w:r>
        <w:t xml:space="preserve"> </w:t>
      </w:r>
      <w:r>
        <w:rPr>
          <w:b/>
          <w:bCs/>
        </w:rPr>
        <w:t xml:space="preserve">binôme</w:t>
      </w:r>
      <w:r>
        <w:t xml:space="preserve">, en</w:t>
      </w:r>
      <w:r>
        <w:t xml:space="preserve"> </w:t>
      </w:r>
      <w:r>
        <w:rPr>
          <w:b/>
          <w:bCs/>
        </w:rPr>
        <w:t xml:space="preserve">autonomie guidée</w:t>
      </w:r>
      <w:r>
        <w:t xml:space="preserve"> </w:t>
      </w:r>
      <w:r>
        <w:t xml:space="preserve">: aujourd'hui, aucun geste n'est démontré par le professeur — c'est</w:t>
      </w:r>
      <w:r>
        <w:t xml:space="preserve"> </w:t>
      </w:r>
      <w:r>
        <w:t xml:space="preserve">votre plan de travail qui vous conduit.</w:t>
      </w:r>
    </w:p>
    <w:bookmarkEnd w:id="12"/>
    <w:bookmarkStart w:id="13" w:name="tâches"/>
    <w:p>
      <w:pPr>
        <w:pStyle w:val="Heading4"/>
      </w:pPr>
      <w:r>
        <w:t xml:space="preserve">Tâches</w:t>
      </w:r>
    </w:p>
    <w:p>
      <w:pPr>
        <w:pStyle w:val="FirstParagraph"/>
      </w:pPr>
      <w:r>
        <w:rPr>
          <w:b/>
          <w:bCs/>
        </w:rPr>
        <w:t xml:space="preserve">T11</w:t>
      </w:r>
      <w:r>
        <w:t xml:space="preserve"> </w:t>
      </w:r>
      <w:r>
        <w:t xml:space="preserve">Contrôler les circuits hors fonctionnement</w:t>
      </w:r>
      <w:r>
        <w:br/>
      </w:r>
      <w:r>
        <w:rPr>
          <w:b/>
          <w:bCs/>
        </w:rPr>
        <w:t xml:space="preserve">T13</w:t>
      </w:r>
      <w:r>
        <w:t xml:space="preserve"> </w:t>
      </w:r>
      <w:r>
        <w:t xml:space="preserve">Tirer au vide, charger et contrôler l'installation sous tension</w:t>
      </w:r>
    </w:p>
    <w:bookmarkEnd w:id="13"/>
    <w:bookmarkStart w:id="14" w:name="savoirs"/>
    <w:p>
      <w:pPr>
        <w:pStyle w:val="Heading4"/>
      </w:pPr>
      <w:r>
        <w:t xml:space="preserve">Savoirs</w:t>
      </w:r>
    </w:p>
    <w:p>
      <w:pPr>
        <w:pStyle w:val="FirstParagraph"/>
      </w:pPr>
      <w:r>
        <w:rPr>
          <w:b/>
          <w:bCs/>
        </w:rPr>
        <w:t xml:space="preserve">S2.4</w:t>
      </w:r>
      <w:r>
        <w:t xml:space="preserve"> </w:t>
      </w:r>
      <w:r>
        <w:t xml:space="preserve">(libellé à confirmer)</w:t>
      </w:r>
      <w:r>
        <w:br/>
      </w:r>
      <w:r>
        <w:rPr>
          <w:b/>
          <w:bCs/>
        </w:rPr>
        <w:t xml:space="preserve">S5.5</w:t>
      </w:r>
      <w:r>
        <w:t xml:space="preserve"> </w:t>
      </w:r>
      <w:r>
        <w:t xml:space="preserve">Réseaux fluidiques</w:t>
      </w:r>
      <w:r>
        <w:t xml:space="preserve"> </w:t>
      </w:r>
      <w:r>
        <w:t xml:space="preserve">à renforcer</w:t>
      </w:r>
    </w:p>
    <w:bookmarkEnd w:id="14"/>
    <w:bookmarkStart w:id="15" w:name="savoir-être"/>
    <w:p>
      <w:pPr>
        <w:pStyle w:val="Heading4"/>
      </w:pPr>
      <w:r>
        <w:t xml:space="preserve">Savoir-être</w:t>
      </w:r>
    </w:p>
    <w:p>
      <w:pPr>
        <w:pStyle w:val="FirstParagraph"/>
      </w:pPr>
      <w:r>
        <w:t xml:space="preserve">Autonomie entre les jalons · sécurité sans rappel · honnêteté de la mesure</w:t>
      </w:r>
    </w:p>
    <w:bookmarkEnd w:id="15"/>
    <w:bookmarkStart w:id="16" w:name="compétences-4"/>
    <w:p>
      <w:pPr>
        <w:pStyle w:val="Heading4"/>
      </w:pPr>
      <w:r>
        <w:t xml:space="preserve">Compétences (≤ 4)</w:t>
      </w:r>
    </w:p>
    <w:p>
      <w:pPr>
        <w:pStyle w:val="FirstParagraph"/>
      </w:pPr>
      <w:r>
        <w:t xml:space="preserve">Confortement</w:t>
      </w:r>
      <w:r>
        <w:br/>
      </w:r>
      <w:r>
        <w:rPr>
          <w:b/>
          <w:bCs/>
        </w:rPr>
        <w:t xml:space="preserve">C3.6</w:t>
      </w:r>
      <w:r>
        <w:t xml:space="preserve"> </w:t>
      </w:r>
      <w:r>
        <w:t xml:space="preserve">(en préparation)</w:t>
      </w:r>
      <w:r>
        <w:br/>
      </w:r>
      <w:r>
        <w:rPr>
          <w:b/>
          <w:bCs/>
        </w:rPr>
        <w:t xml:space="preserve">C4.1</w:t>
      </w:r>
      <w:r>
        <w:t xml:space="preserve"> </w:t>
      </w:r>
      <w:r>
        <w:t xml:space="preserve">(en préparation)</w:t>
      </w:r>
      <w:r>
        <w:br/>
      </w:r>
      <w:r>
        <w:rPr>
          <w:b/>
          <w:bCs/>
        </w:rPr>
        <w:t xml:space="preserve">C3.7</w:t>
      </w:r>
      <w:r>
        <w:t xml:space="preserve"> </w:t>
      </w:r>
      <w:r>
        <w:t xml:space="preserve">observée en continu</w:t>
      </w:r>
    </w:p>
    <w:bookmarkEnd w:id="16"/>
    <w:bookmarkStart w:id="17" w:name="objectifs-je-serai-capable-de"/>
    <w:p>
      <w:pPr>
        <w:pStyle w:val="Heading3"/>
      </w:pPr>
      <w:r>
        <w:t xml:space="preserve">Objectifs — je serai capable de…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expliquer</w:t>
      </w:r>
      <w:r>
        <w:t xml:space="preserve"> </w:t>
      </w:r>
      <w:r>
        <w:t xml:space="preserve">pourquoi une machine frigorifique doit s'arrêter seule en cas de dérive de pression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câbler</w:t>
      </w:r>
      <w:r>
        <w:t xml:space="preserve"> </w:t>
      </w:r>
      <w:r>
        <w:t xml:space="preserve">les pressostats HP et BP dans le circuit de commande, sans shunter aucune sécurité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régler</w:t>
      </w:r>
      <w:r>
        <w:t xml:space="preserve"> </w:t>
      </w:r>
      <w:r>
        <w:t xml:space="preserve">un pressostat KP Danfoss selon la méthode en 5 étapes (pré-réglage haut puis descente progressive)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relever</w:t>
      </w:r>
      <w:r>
        <w:t xml:space="preserve"> </w:t>
      </w:r>
      <w:r>
        <w:t xml:space="preserve">une valeur de déclenchement réelle et la comparer à une valeur pré-réglée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compléter</w:t>
      </w:r>
      <w:r>
        <w:t xml:space="preserve"> </w:t>
      </w:r>
      <w:r>
        <w:t xml:space="preserve">les feuilles de mise en service F4 (rubriques 1-2) à partir de mes mesures.</w:t>
      </w:r>
    </w:p>
    <w:bookmarkEnd w:id="17"/>
    <w:bookmarkStart w:id="18" w:name="prérequis-je-sais-déjà"/>
    <w:p>
      <w:pPr>
        <w:pStyle w:val="Heading3"/>
      </w:pPr>
      <w:r>
        <w:t xml:space="preserve">Prérequis — je sais déjà…</w:t>
      </w:r>
    </w:p>
    <w:p>
      <w:pPr>
        <w:pStyle w:val="Compact"/>
        <w:numPr>
          <w:ilvl w:val="0"/>
          <w:numId w:val="1002"/>
        </w:numPr>
      </w:pPr>
      <w:r>
        <w:t xml:space="preserve">câbler un circuit de puissance et un circuit de commande (séance 1) ;</w:t>
      </w:r>
    </w:p>
    <w:p>
      <w:pPr>
        <w:pStyle w:val="Compact"/>
        <w:numPr>
          <w:ilvl w:val="0"/>
          <w:numId w:val="1002"/>
        </w:numPr>
      </w:pPr>
      <w:r>
        <w:t xml:space="preserve">consigner une installation selon la NFC 18-510 ;</w:t>
      </w:r>
    </w:p>
    <w:p>
      <w:pPr>
        <w:pStyle w:val="Compact"/>
        <w:numPr>
          <w:ilvl w:val="0"/>
          <w:numId w:val="1002"/>
        </w:numPr>
      </w:pPr>
      <w:r>
        <w:t xml:space="preserve">lire un manomètre BP (bleu) et HP (rouge) sur un manifold ;</w:t>
      </w:r>
    </w:p>
    <w:p>
      <w:pPr>
        <w:pStyle w:val="Compact"/>
        <w:numPr>
          <w:ilvl w:val="0"/>
          <w:numId w:val="1002"/>
        </w:numPr>
      </w:pPr>
      <w:r>
        <w:t xml:space="preserve">poser et déposer un manifold sans perte de fluide.</w:t>
      </w:r>
    </w:p>
    <w:p>
      <w:pPr>
        <w:pStyle w:val="FirstParagraph"/>
      </w:pPr>
      <w:r>
        <w:t xml:space="preserve">Si vous ne cochez pas tous ces prérequis, prévenez le professeur avant de commencer : un rappel court est possible pendant l'exercice au fil de l'eau.</w:t>
      </w:r>
    </w:p>
    <w:bookmarkEnd w:id="18"/>
    <w:bookmarkStart w:id="19" w:name="matériel"/>
    <w:p>
      <w:pPr>
        <w:pStyle w:val="Heading3"/>
      </w:pPr>
      <w:r>
        <w:t xml:space="preserve">Matériel</w:t>
      </w:r>
    </w:p>
    <w:p>
      <w:pPr>
        <w:pStyle w:val="Compact"/>
        <w:numPr>
          <w:ilvl w:val="0"/>
          <w:numId w:val="1003"/>
        </w:numPr>
      </w:pPr>
      <w:r>
        <w:t xml:space="preserve">Groupe de condensation didactique équipé d'un circuit de commande (× 1 par binôme)</w:t>
      </w:r>
    </w:p>
    <w:p>
      <w:pPr>
        <w:pStyle w:val="Compact"/>
        <w:numPr>
          <w:ilvl w:val="0"/>
          <w:numId w:val="1003"/>
        </w:numPr>
      </w:pPr>
      <w:r>
        <w:t xml:space="preserve">Pressostat combiné HP/BP ou 2 pressostats séparés type KP Danfoss (× 1 jeu)</w:t>
      </w:r>
    </w:p>
    <w:p>
      <w:pPr>
        <w:pStyle w:val="Compact"/>
        <w:numPr>
          <w:ilvl w:val="0"/>
          <w:numId w:val="1003"/>
        </w:numPr>
      </w:pPr>
      <w:r>
        <w:t xml:space="preserve">Manifold 4 voies avec manomètres HP (rouge) et BP (bleu) (× 1)</w:t>
      </w:r>
    </w:p>
    <w:p>
      <w:pPr>
        <w:pStyle w:val="Compact"/>
        <w:numPr>
          <w:ilvl w:val="0"/>
          <w:numId w:val="1003"/>
        </w:numPr>
      </w:pPr>
      <w:r>
        <w:t xml:space="preserve">Flexibles rouge (HP), bleu (BP), jaune (service) (× 1 jeu)</w:t>
      </w:r>
    </w:p>
    <w:p>
      <w:pPr>
        <w:pStyle w:val="Compact"/>
        <w:numPr>
          <w:ilvl w:val="0"/>
          <w:numId w:val="1003"/>
        </w:numPr>
      </w:pPr>
      <w:r>
        <w:t xml:space="preserve">Bouteille d'azote R avec détendeur</w:t>
      </w:r>
      <w:r>
        <w:t xml:space="preserve"> </w:t>
      </w:r>
      <w:r>
        <w:t xml:space="preserve">(consommable)</w:t>
      </w:r>
      <w:r>
        <w:t xml:space="preserve"> </w:t>
      </w:r>
      <w:r>
        <w:t xml:space="preserve">(× 1)</w:t>
      </w:r>
    </w:p>
    <w:p>
      <w:pPr>
        <w:pStyle w:val="Compact"/>
        <w:numPr>
          <w:ilvl w:val="0"/>
          <w:numId w:val="1003"/>
        </w:numPr>
      </w:pPr>
      <w:r>
        <w:t xml:space="preserve">Pompe à vide + vacuomètre (× 1 pour la mise en pression du manifold)</w:t>
      </w:r>
    </w:p>
    <w:p>
      <w:pPr>
        <w:pStyle w:val="Compact"/>
        <w:numPr>
          <w:ilvl w:val="0"/>
          <w:numId w:val="1003"/>
        </w:numPr>
      </w:pPr>
      <w:r>
        <w:t xml:space="preserve">Tournevis de réglage adapté au pressostat, sans forcer sur les curseurs (× 1)</w:t>
      </w:r>
    </w:p>
    <w:p>
      <w:pPr>
        <w:pStyle w:val="Compact"/>
        <w:numPr>
          <w:ilvl w:val="0"/>
          <w:numId w:val="1003"/>
        </w:numPr>
      </w:pPr>
      <w:r>
        <w:t xml:space="preserve">Multimètre pour contrôle de continuité du circuit de commande (× 1)</w:t>
      </w:r>
    </w:p>
    <w:p>
      <w:pPr>
        <w:pStyle w:val="Compact"/>
        <w:numPr>
          <w:ilvl w:val="0"/>
          <w:numId w:val="1003"/>
        </w:numPr>
      </w:pPr>
      <w:r>
        <w:t xml:space="preserve">Fils de câblage repérés</w:t>
      </w:r>
      <w:r>
        <w:t xml:space="preserve"> </w:t>
      </w:r>
      <w:r>
        <w:t xml:space="preserve">(consommable)</w:t>
      </w:r>
      <w:r>
        <w:t xml:space="preserve"> </w:t>
      </w:r>
      <w:r>
        <w:t xml:space="preserve">+ petit outillage électrique (pince à dénuder, tournevis isolés)</w:t>
      </w:r>
    </w:p>
    <w:p>
      <w:pPr>
        <w:pStyle w:val="Compact"/>
        <w:numPr>
          <w:ilvl w:val="0"/>
          <w:numId w:val="1003"/>
        </w:numPr>
      </w:pPr>
      <w:r>
        <w:t xml:space="preserve">Cadenas et étiquette de consignation individuels (× 1 par élève)</w:t>
      </w:r>
    </w:p>
    <w:p>
      <w:pPr>
        <w:pStyle w:val="Compact"/>
        <w:numPr>
          <w:ilvl w:val="0"/>
          <w:numId w:val="1003"/>
        </w:numPr>
      </w:pPr>
      <w:r>
        <w:t xml:space="preserve">Feuilles de mise en service module F4, rubriques 1-2 (× 1 par binôme)</w:t>
      </w:r>
    </w:p>
    <w:p>
      <w:pPr>
        <w:pStyle w:val="Compact"/>
        <w:numPr>
          <w:ilvl w:val="0"/>
          <w:numId w:val="1003"/>
        </w:numPr>
      </w:pPr>
      <w:r>
        <w:t xml:space="preserve">Fiche plan de travail à jalons (ce document) + fiche de relevés</w:t>
      </w:r>
    </w:p>
    <w:bookmarkEnd w:id="19"/>
    <w:bookmarkStart w:id="20" w:name="consignes-de-sécurité"/>
    <w:p>
      <w:pPr>
        <w:pStyle w:val="Heading3"/>
      </w:pPr>
      <w:r>
        <w:t xml:space="preserve">Consignes de sécurité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Parade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Pressostat shunté (chaîne de sécurité inactive)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Interdiction formelle de shunter un pressostat</w:t>
            </w:r>
            <w:r>
              <w:t xml:space="preserve">, même pour tester. La chaîne doit rester active à tout moment de l'essai.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Électrisation sur le circuit de commande</w:t>
            </w:r>
          </w:p>
        </w:tc>
        <w:tc>
          <w:tcPr/>
          <w:p>
            <w:pPr>
              <w:pStyle w:val="Compact"/>
            </w:pPr>
            <w:r>
              <w:t xml:space="preserve">Consignation</w:t>
            </w:r>
            <w:r>
              <w:t xml:space="preserve"> </w:t>
            </w:r>
            <w:r>
              <w:rPr>
                <w:b/>
                <w:bCs/>
              </w:rPr>
              <w:t xml:space="preserve">NFC 18-510</w:t>
            </w:r>
            <w:r>
              <w:t xml:space="preserve"> </w:t>
            </w:r>
            <w:r>
              <w:t xml:space="preserve">avant tout câblage (couper, cadenasser, vérifier l'absence de tension) ; cadenas individuel retiré uniquement par le poseur.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Blessure aux mains (câblage, réglage du pressostat)</w:t>
            </w:r>
          </w:p>
        </w:tc>
        <w:tc>
          <w:tcPr/>
          <w:p>
            <w:pPr>
              <w:pStyle w:val="Compact"/>
            </w:pPr>
            <w:r>
              <w:t xml:space="preserve">Gants de protection lors du câblage ; ne jamais forcer sur les curseurs ou les vis de réglage du pressostat.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 résiduelle au raccordement du manifold</w:t>
            </w:r>
          </w:p>
        </w:tc>
        <w:tc>
          <w:tcPr/>
          <w:p>
            <w:pPr>
              <w:pStyle w:val="Compact"/>
            </w:pPr>
            <w:r>
              <w:t xml:space="preserve">Lunettes de sécurité, ouverture lente et progressive des vannes ; tarer les manomètres à zéro avant usage.</w:t>
            </w:r>
          </w:p>
        </w:tc>
      </w:tr>
    </w:tbl>
    <w:p>
      <w:pPr>
        <w:pStyle w:val="BodyText"/>
      </w:pPr>
      <w:r>
        <w:rPr>
          <w:b/>
          <w:bCs/>
        </w:rPr>
        <w:t xml:space="preserve">🚨 En cas d'incident</w:t>
      </w:r>
      <w:r>
        <w:t xml:space="preserve"> </w:t>
      </w:r>
      <w:r>
        <w:t xml:space="preserve">— couper l'alimentation (arrêt d'urgence), alerter immédiatement le professeur,</w:t>
      </w:r>
      <w:r>
        <w:t xml:space="preserve"> </w:t>
      </w:r>
      <w:r>
        <w:t xml:space="preserve">ne jamais retirer seul un cadenas de consignation qui n'est pas le vôtre. Trousse de secours et arrêt d'urgence</w:t>
      </w:r>
      <w:r>
        <w:t xml:space="preserve"> </w:t>
      </w:r>
      <w:r>
        <w:t xml:space="preserve">localisés en salle, poste indiqué par le professeur en début de séance.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0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S12 · séance 2/3 · CAP IFCA 2A — document élève</w:t>
      </w:r>
    </w:p>
    <w:bookmarkStart w:id="21" w:name="la-notion-du-jour-la-chaîne-de-sécurité"/>
    <w:p>
      <w:pPr>
        <w:pStyle w:val="Heading3"/>
      </w:pPr>
      <w:r>
        <w:t xml:space="preserve">La notion du jour — la chaîne de sécurité</w:t>
      </w:r>
    </w:p>
    <w:p>
      <w:pPr>
        <w:pStyle w:val="FirstParagraph"/>
      </w:pPr>
      <w:r>
        <w:t xml:space="preserve">Observez ce que fait le professeur, puis répondez.</w:t>
      </w:r>
    </w:p>
    <w:p>
      <w:pPr>
        <w:pStyle w:val="BodyText"/>
      </w:pPr>
      <w:r>
        <w:rPr>
          <w:b/>
          <w:bCs/>
        </w:rPr>
        <w:t xml:space="preserve">Observation</w:t>
      </w:r>
      <w:r>
        <w:t xml:space="preserve"> </w:t>
      </w:r>
      <w:r>
        <w:t xml:space="preserve">— le professeur règle volontairement le pressostat HP à une</w:t>
      </w:r>
      <w:r>
        <w:t xml:space="preserve"> </w:t>
      </w:r>
      <w:r>
        <w:t xml:space="preserve">valeur basse, démarre la machine. Que se passe-t-il ?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 </w:t>
      </w:r>
      <w:r>
        <w:t xml:space="preserve">— Qui a arrêté la machine ? Personne n'a appuyé sur un bouton.</w:t>
      </w:r>
      <w:r>
        <w:t xml:space="preserve"> </w:t>
      </w:r>
      <w:r>
        <w:t xml:space="preserve">Expliquez avec vos mots ce qui a pu se passer dans le circuit de commande.</w:t>
      </w:r>
    </w:p>
    <w:p>
      <w:pPr>
        <w:pStyle w:val="BodyText"/>
      </w:pPr>
      <w:r>
        <w:t xml:space="preserve">Les</w:t>
      </w:r>
      <w:r>
        <w:t xml:space="preserve"> </w:t>
      </w:r>
      <w:r>
        <w:rPr>
          <w:b/>
          <w:bCs/>
        </w:rPr>
        <w:t xml:space="preserve">pressostats HP et BP</w:t>
      </w:r>
      <w:r>
        <w:t xml:space="preserve"> </w:t>
      </w:r>
      <w:r>
        <w:t xml:space="preserve">sont câblés dans le circuit de commande. Ce sont des</w:t>
      </w:r>
      <w:r>
        <w:t xml:space="preserve"> </w:t>
      </w:r>
      <w:r>
        <w:rPr>
          <w:b/>
          <w:bCs/>
        </w:rPr>
        <w:t xml:space="preserve">interrupteurs pilotés par la pression</w:t>
      </w:r>
      <w:r>
        <w:t xml:space="preserve"> </w:t>
      </w:r>
      <w:r>
        <w:t xml:space="preserve">: si la pression sort de sa plage normale, le pressostat ouvre</w:t>
      </w:r>
      <w:r>
        <w:t xml:space="preserve"> </w:t>
      </w:r>
      <w:r>
        <w:t xml:space="preserve">le circuit et coupe le compresseur, sans intervention humaine. C'est la</w:t>
      </w:r>
      <w:r>
        <w:t xml:space="preserve"> </w:t>
      </w:r>
      <w:r>
        <w:rPr>
          <w:b/>
          <w:bCs/>
        </w:rPr>
        <w:t xml:space="preserve">chaîne de sécurité</w:t>
      </w:r>
      <w:r>
        <w:t xml:space="preserve">. Une machine</w:t>
      </w:r>
      <w:r>
        <w:t xml:space="preserve"> </w:t>
      </w:r>
      <w:r>
        <w:t xml:space="preserve">frigorifique ne doit jamais forcer contre une pression anormale : elle doit s'arrêter</w:t>
      </w:r>
      <w:r>
        <w:t xml:space="preserve"> </w:t>
      </w:r>
      <w:r>
        <w:rPr>
          <w:b/>
          <w:bCs/>
        </w:rPr>
        <w:t xml:space="preserve">seule</w:t>
      </w:r>
      <w:r>
        <w:t xml:space="preserve">.</w:t>
      </w:r>
    </w:p>
    <w:bookmarkEnd w:id="21"/>
    <w:bookmarkStart w:id="24" w:name="plan-de-travail-à-jalons"/>
    <w:p>
      <w:pPr>
        <w:pStyle w:val="Heading3"/>
      </w:pPr>
      <w:r>
        <w:t xml:space="preserve">Plan de travail à jalons</w:t>
      </w:r>
    </w:p>
    <w:p>
      <w:pPr>
        <w:pStyle w:val="FirstParagraph"/>
      </w:pPr>
      <w:r>
        <w:t xml:space="preserve">Vous travaillez en autonomie guidée. Cochez chaque étape réalisée. Le professeur</w:t>
      </w:r>
      <w:r>
        <w:t xml:space="preserve"> </w:t>
      </w:r>
      <w:r>
        <w:t xml:space="preserve">valide (vise) les deux jalons avant que vous ne passiez à la suite.</w:t>
      </w:r>
    </w:p>
    <w:p>
      <w:pPr>
        <w:pStyle w:val="BodyText"/>
      </w:pPr>
      <w:r>
        <w:t xml:space="preserve">☐ Étape A — Consigner la machine (NFC 18-510)</w:t>
      </w:r>
    </w:p>
    <w:p>
      <w:pPr>
        <w:pStyle w:val="BodyText"/>
      </w:pPr>
      <w:r>
        <w:t xml:space="preserve">☐ Étape B — Câbler le pressostat HP dans le circuit de commande, au schéma</w:t>
      </w:r>
    </w:p>
    <w:p>
      <w:pPr>
        <w:pStyle w:val="BodyText"/>
      </w:pPr>
      <w:r>
        <w:t xml:space="preserve">☐ Étape C — Câbler le pressostat BP dans le circuit de commande, au schéma</w:t>
      </w:r>
    </w:p>
    <w:p>
      <w:pPr>
        <w:pStyle w:val="BodyText"/>
      </w:pPr>
      <w:r>
        <w:t xml:space="preserve">☐ Étape D — Contrôler la continuité du circuit de commande au multimètre, hors tension</w:t>
      </w:r>
    </w:p>
    <w:bookmarkStart w:id="22" w:name="Xd41650d89abed7e8268f1d8c99899df0bf68ab7"/>
    <w:p>
      <w:pPr>
        <w:pStyle w:val="Heading4"/>
      </w:pPr>
      <w:r>
        <w:t xml:space="preserve">🔒 JALON 1 — Validation avant mise sous tension</w:t>
      </w:r>
    </w:p>
    <w:p>
      <w:pPr>
        <w:pStyle w:val="FirstParagraph"/>
      </w:pPr>
      <w:r>
        <w:t xml:space="preserve">Votre câblage est terminé et contrôlé. Vous appelez le professeur.</w:t>
      </w:r>
      <w:r>
        <w:t xml:space="preserve"> </w:t>
      </w:r>
      <w:r>
        <w:rPr>
          <w:b/>
          <w:bCs/>
        </w:rPr>
        <w:t xml:space="preserve">Vous ne remettez pas sous tension</w:t>
      </w:r>
      <w:r>
        <w:rPr>
          <w:b/>
          <w:bCs/>
        </w:rPr>
        <w:t xml:space="preserve"> </w:t>
      </w:r>
      <w:r>
        <w:rPr>
          <w:b/>
          <w:bCs/>
        </w:rPr>
        <w:t xml:space="preserve">sans son visa.</w:t>
      </w:r>
      <w:r>
        <w:br/>
      </w:r>
      <w:r>
        <w:br/>
      </w:r>
      <w:r>
        <w:t xml:space="preserve">Visa professeur : ________________    Heure : ________________</w:t>
      </w:r>
    </w:p>
    <w:bookmarkEnd w:id="22"/>
    <w:p>
      <w:pPr>
        <w:pStyle w:val="BodyText"/>
      </w:pPr>
      <w:r>
        <w:t xml:space="preserve">☐ Étape E — Poser le manifold, régler le pressostat BP (méthode signature, phase 6)</w:t>
      </w:r>
    </w:p>
    <w:p>
      <w:pPr>
        <w:pStyle w:val="BodyText"/>
      </w:pPr>
      <w:r>
        <w:t xml:space="preserve">☐ Étape F — Vérifier qu'aucun pressostat n'est shunté (chaîne complète, active)</w:t>
      </w:r>
    </w:p>
    <w:p>
      <w:pPr>
        <w:pStyle w:val="BodyText"/>
      </w:pPr>
      <w:r>
        <w:t xml:space="preserve">☐ Étape G — Réaliser l'essai prolongé (second cycle de la méthode signature)</w:t>
      </w:r>
    </w:p>
    <w:bookmarkStart w:id="23" w:name="X3b4fd20524ddbab969fb1ed890f5322424ead5f"/>
    <w:p>
      <w:pPr>
        <w:pStyle w:val="Heading4"/>
      </w:pPr>
      <w:r>
        <w:t xml:space="preserve">🔒 JALON 2 — Vérification de la chaîne de sécurité complète</w:t>
      </w:r>
    </w:p>
    <w:p>
      <w:pPr>
        <w:pStyle w:val="FirstParagraph"/>
      </w:pPr>
      <w:r>
        <w:t xml:space="preserve">Avant l'essai prolongé, le professeur vérifie avec vous qu'</w:t>
      </w:r>
      <w:r>
        <w:rPr>
          <w:b/>
          <w:bCs/>
        </w:rPr>
        <w:t xml:space="preserve">aucun pressostat n'est shunté</w:t>
      </w:r>
      <w:r>
        <w:t xml:space="preserve"> </w:t>
      </w:r>
      <w:r>
        <w:t xml:space="preserve">et que la</w:t>
      </w:r>
      <w:r>
        <w:t xml:space="preserve"> </w:t>
      </w:r>
      <w:r>
        <w:t xml:space="preserve">chaîne de sécurité est intégralement active.</w:t>
      </w:r>
      <w:r>
        <w:t xml:space="preserve"> </w:t>
      </w:r>
      <w:r>
        <w:rPr>
          <w:b/>
          <w:bCs/>
        </w:rPr>
        <w:t xml:space="preserve">Interdiction formelle de shunter un pressostat.</w:t>
      </w:r>
      <w:r>
        <w:br/>
      </w:r>
      <w:r>
        <w:br/>
      </w:r>
      <w:r>
        <w:t xml:space="preserve">Visa professeur : ________________    Heure : ________________</w:t>
      </w:r>
    </w:p>
    <w:bookmarkEnd w:id="23"/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4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S12 · séance 2/3 · CAP IFCA 2A — document élève</w:t>
      </w:r>
    </w:p>
    <w:bookmarkStart w:id="31" w:name="X2e8e532dbd9c064429bdb341c645b0566be822d"/>
    <w:p>
      <w:pPr>
        <w:pStyle w:val="Heading3"/>
      </w:pPr>
      <w:r>
        <w:t xml:space="preserve">Exercice au fil de l'eau (pendant le passage en tenue)</w:t>
      </w:r>
    </w:p>
    <w:p>
      <w:pPr>
        <w:pStyle w:val="FirstParagraph"/>
      </w:pPr>
      <w:r>
        <w:t xml:space="preserve">1. Lisez les pressions sur les cadrans de manomètre ci-dessous et complétez</w:t>
      </w:r>
      <w:r>
        <w:t xml:space="preserve"> </w:t>
      </w:r>
      <w:r>
        <w:t xml:space="preserve">les valeurs demandées,</w:t>
      </w:r>
      <w:r>
        <w:t xml:space="preserve"> </w:t>
      </w:r>
      <w:r>
        <w:rPr>
          <w:b/>
          <w:bCs/>
        </w:rPr>
        <w:t xml:space="preserve">sans oublier les unités</w:t>
      </w:r>
      <w:r>
        <w:t xml:space="preserve"> </w:t>
      </w:r>
      <w:r>
        <w:t xml:space="preserve">:</w:t>
      </w:r>
    </w:p>
    <w:p>
      <w:pPr>
        <w:pStyle w:val="BodyText"/>
      </w:pPr>
      <w:r>
        <w:drawing>
          <wp:inline>
            <wp:extent cx="5334000" cy="6378613"/>
            <wp:effectExtent b="0" l="0" r="0" t="0"/>
            <wp:docPr descr="Exercices de lecture de manomètres — R449a et R410a" title="" id="26" name="Picture"/>
            <a:graphic>
              <a:graphicData uri="http://schemas.openxmlformats.org/drawingml/2006/picture">
                <pic:pic>
                  <pic:nvPicPr>
                    <pic:cNvPr descr="../images/exercices-lecture-manometr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8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Exercices de lecture de manomètres — document CAP, F. Henninot.</w:t>
      </w:r>
    </w:p>
    <w:p>
      <w:pPr>
        <w:pStyle w:val="BodyText"/>
      </w:pPr>
      <w:r>
        <w:t xml:space="preserve">Installation au</w:t>
      </w:r>
      <w:r>
        <w:t xml:space="preserve"> </w:t>
      </w:r>
      <w:r>
        <w:rPr>
          <w:b/>
          <w:bCs/>
        </w:rPr>
        <w:t xml:space="preserve">R 449a</w:t>
      </w:r>
      <w:r>
        <w:t xml:space="preserve"> </w:t>
      </w:r>
      <w:r>
        <w:t xml:space="preserve">: TK =</w:t>
      </w:r>
      <w:r>
        <w:t xml:space="preserve"> </w:t>
      </w:r>
    </w:p>
    <w:p>
      <w:pPr>
        <w:pStyle w:val="BodyText"/>
      </w:pPr>
      <w:r>
        <w:t xml:space="preserve">Installation au</w:t>
      </w:r>
      <w:r>
        <w:t xml:space="preserve"> </w:t>
      </w:r>
      <w:r>
        <w:rPr>
          <w:b/>
          <w:bCs/>
        </w:rPr>
        <w:t xml:space="preserve">R 410a</w:t>
      </w:r>
      <w:r>
        <w:t xml:space="preserve"> </w:t>
      </w:r>
      <w:r>
        <w:t xml:space="preserve">(BP 5 bar / HP 35 bar) :</w:t>
      </w:r>
      <w:r>
        <w:t xml:space="preserve"> </w:t>
      </w:r>
      <w:r>
        <w:t xml:space="preserve">Tk =</w:t>
      </w:r>
      <w:r>
        <w:t xml:space="preserve"> </w:t>
      </w:r>
      <w:r>
        <w:t xml:space="preserve"> </w:t>
      </w:r>
      <w:r>
        <w:t xml:space="preserve">  T0 =</w:t>
      </w:r>
      <w:r>
        <w:t xml:space="preserve"> </w:t>
      </w:r>
      <w:r>
        <w:br/>
      </w:r>
      <w:r>
        <w:t xml:space="preserve">PK =</w:t>
      </w:r>
      <w:r>
        <w:t xml:space="preserve"> </w:t>
      </w:r>
      <w:r>
        <w:t xml:space="preserve"> </w:t>
      </w:r>
      <w:r>
        <w:t xml:space="preserve">  P0 =</w:t>
      </w:r>
      <w:r>
        <w:t xml:space="preserve"> </w:t>
      </w:r>
    </w:p>
    <w:p>
      <w:pPr>
        <w:pStyle w:val="BodyText"/>
      </w:pPr>
      <w:r>
        <w:t xml:space="preserve">2. Sur le schéma de câblage ci-dessous,</w:t>
      </w:r>
      <w:r>
        <w:t xml:space="preserve"> </w:t>
      </w:r>
      <w:r>
        <w:rPr>
          <w:b/>
          <w:bCs/>
        </w:rPr>
        <w:t xml:space="preserve">repérez et entourez</w:t>
      </w:r>
      <w:r>
        <w:t xml:space="preserve"> </w:t>
      </w:r>
      <w:r>
        <w:t xml:space="preserve">le repère</w:t>
      </w:r>
      <w:r>
        <w:t xml:space="preserve"> </w:t>
      </w:r>
      <w:r>
        <w:rPr>
          <w:b/>
          <w:bCs/>
        </w:rPr>
        <w:t xml:space="preserve">b1 (pressostat HP)</w:t>
      </w:r>
      <w:r>
        <w:t xml:space="preserve"> </w:t>
      </w:r>
      <w:r>
        <w:t xml:space="preserve">dans le circuit de commande. Entre quelles bornes est-il câblé ?</w:t>
      </w:r>
    </w:p>
    <w:p>
      <w:pPr>
        <w:pStyle w:val="BodyText"/>
      </w:pPr>
      <w:r>
        <w:drawing>
          <wp:inline>
            <wp:extent cx="5334000" cy="3553264"/>
            <wp:effectExtent b="0" l="0" r="0" t="0"/>
            <wp:docPr descr="Schéma de câblage — circuit de puissance et circuit de commande" title="" id="29" name="Picture"/>
            <a:graphic>
              <a:graphicData uri="http://schemas.openxmlformats.org/drawingml/2006/picture">
                <pic:pic>
                  <pic:nvPicPr>
                    <pic:cNvPr descr="../images/schema-ccf-complet-puissance-command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Schéma de câblage — document CAP, F. Henninot.</w:t>
      </w:r>
    </w:p>
    <w:p>
      <w:pPr>
        <w:pStyle w:val="BodyText"/>
      </w:pPr>
      <w:r>
        <w:t xml:space="preserve">b1 câblé entre les bornes :</w:t>
      </w:r>
      <w:r>
        <w:t xml:space="preserve"> </w:t>
      </w:r>
    </w:p>
    <w:bookmarkEnd w:id="31"/>
    <w:bookmarkStart w:id="32" w:name="Xf01079332b7e18d86e73b1e696cfcb6da33365a"/>
    <w:p>
      <w:pPr>
        <w:pStyle w:val="Heading3"/>
      </w:pPr>
      <w:r>
        <w:t xml:space="preserve">Étape 1 — Câblage des pressostats HP/BP (jalon 1)</w:t>
      </w:r>
    </w:p>
    <w:p>
      <w:pPr>
        <w:pStyle w:val="FirstParagraph"/>
      </w:pPr>
      <w:r>
        <w:t xml:space="preserve">Consignez la machine. En vous appuyant sur le schéma de câblage ci-dessus,</w:t>
      </w:r>
      <w:r>
        <w:t xml:space="preserve"> </w:t>
      </w:r>
      <w:r>
        <w:t xml:space="preserve">câblez le pressostat</w:t>
      </w:r>
      <w:r>
        <w:t xml:space="preserve"> </w:t>
      </w:r>
      <w:r>
        <w:rPr>
          <w:b/>
          <w:bCs/>
        </w:rPr>
        <w:t xml:space="preserve">b1 (HP)</w:t>
      </w:r>
      <w:r>
        <w:t xml:space="preserve"> </w:t>
      </w:r>
      <w:r>
        <w:t xml:space="preserve">puis le pressostat</w:t>
      </w:r>
      <w:r>
        <w:t xml:space="preserve"> </w:t>
      </w:r>
      <w:r>
        <w:rPr>
          <w:b/>
          <w:bCs/>
        </w:rPr>
        <w:t xml:space="preserve">b2 (BP)</w:t>
      </w:r>
      <w:r>
        <w:t xml:space="preserve"> </w:t>
      </w:r>
      <w:r>
        <w:t xml:space="preserve">dans le circuit de commande 24 V,</w:t>
      </w:r>
      <w:r>
        <w:t xml:space="preserve"> </w:t>
      </w:r>
      <w:r>
        <w:t xml:space="preserve">entre les bornes indiquées sur le schéma. Contrôlez la continuité au multimètre avant d'appeler le</w:t>
      </w:r>
      <w:r>
        <w:t xml:space="preserve"> </w:t>
      </w:r>
      <w:r>
        <w:t xml:space="preserve">professeur pour le jalon 1.</w:t>
      </w:r>
    </w:p>
    <w:p>
      <w:pPr>
        <w:pStyle w:val="BodyText"/>
      </w:pPr>
      <w:r>
        <w:rPr>
          <w:b/>
          <w:bCs/>
        </w:rPr>
        <w:t xml:space="preserve">Notez ici les points de contrôle réalisés :</w:t>
      </w:r>
    </w:p>
    <w:bookmarkEnd w:id="32"/>
    <w:bookmarkStart w:id="36" w:name="X29d914751777a1cb62c0840a5f7b8797b9fb091"/>
    <w:p>
      <w:pPr>
        <w:pStyle w:val="Heading3"/>
      </w:pPr>
      <w:r>
        <w:t xml:space="preserve">Étape E — Raccordement du manifold (avant le réglage du pressostat)</w:t>
      </w:r>
    </w:p>
    <w:p>
      <w:pPr>
        <w:pStyle w:val="FirstParagraph"/>
      </w:pPr>
      <w:r>
        <w:t xml:space="preserve">Après le visa du jalon 1, posez le manifold sur l'installation. Le schéma</w:t>
      </w:r>
      <w:r>
        <w:t xml:space="preserve"> </w:t>
      </w:r>
      <w:r>
        <w:t xml:space="preserve">fluidique ci-dessous montre le circuit frigorifique complet avec le manifold déjà raccordé et la pompe à</w:t>
      </w:r>
      <w:r>
        <w:t xml:space="preserve"> </w:t>
      </w:r>
      <w:r>
        <w:t xml:space="preserve">vide branchée sur la voie jaune (service).</w:t>
      </w:r>
    </w:p>
    <w:p>
      <w:pPr>
        <w:pStyle w:val="BodyText"/>
      </w:pPr>
      <w:r>
        <w:drawing>
          <wp:inline>
            <wp:extent cx="5334000" cy="2591073"/>
            <wp:effectExtent b="0" l="0" r="0" t="0"/>
            <wp:docPr descr="Schéma fluidique — circuit frigorifique avec manifold et pompe à vide raccordés" title="" id="34" name="Picture"/>
            <a:graphic>
              <a:graphicData uri="http://schemas.openxmlformats.org/drawingml/2006/picture">
                <pic:pic>
                  <pic:nvPicPr>
                    <pic:cNvPr descr="../images/schema-fluidique-manifold-pompe-a-vid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1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Schéma fluidique — document CAP, F. Henninot.</w:t>
      </w:r>
    </w:p>
    <w:p>
      <w:pPr>
        <w:pStyle w:val="BodyText"/>
      </w:pPr>
      <w:r>
        <w:rPr>
          <w:b/>
          <w:bCs/>
        </w:rPr>
        <w:t xml:space="preserve">Consigne de dessin</w:t>
      </w:r>
      <w:r>
        <w:t xml:space="preserve"> </w:t>
      </w:r>
      <w:r>
        <w:t xml:space="preserve">— Trace,</w:t>
      </w:r>
      <w:r>
        <w:t xml:space="preserve"> </w:t>
      </w:r>
      <w:r>
        <w:rPr>
          <w:b/>
          <w:bCs/>
        </w:rPr>
        <w:t xml:space="preserve">de manière schématique, sur le schéma</w:t>
      </w:r>
      <w:r>
        <w:rPr>
          <w:b/>
          <w:bCs/>
        </w:rPr>
        <w:t xml:space="preserve"> </w:t>
      </w:r>
      <w:r>
        <w:rPr>
          <w:b/>
          <w:bCs/>
        </w:rPr>
        <w:t xml:space="preserve">fluidique ci-dessus</w:t>
      </w:r>
      <w:r>
        <w:t xml:space="preserve">, l'endroit où tu raccordes le flexible</w:t>
      </w:r>
      <w:r>
        <w:t xml:space="preserve"> </w:t>
      </w:r>
      <w:r>
        <w:rPr>
          <w:b/>
          <w:bCs/>
        </w:rPr>
        <w:t xml:space="preserve">BLEU (BP)</w:t>
      </w:r>
      <w:r>
        <w:t xml:space="preserve"> </w:t>
      </w:r>
      <w:r>
        <w:t xml:space="preserve">et le flexible</w:t>
      </w:r>
      <w:r>
        <w:t xml:space="preserve"> </w:t>
      </w:r>
      <w:r>
        <w:rPr>
          <w:b/>
          <w:bCs/>
        </w:rPr>
        <w:t xml:space="preserve">ROUGE</w:t>
      </w:r>
      <w:r>
        <w:rPr>
          <w:b/>
          <w:bCs/>
        </w:rPr>
        <w:t xml:space="preserve"> </w:t>
      </w:r>
      <w:r>
        <w:rPr>
          <w:b/>
          <w:bCs/>
        </w:rPr>
        <w:t xml:space="preserve">(HP)</w:t>
      </w:r>
      <w:r>
        <w:t xml:space="preserve"> </w:t>
      </w:r>
      <w:r>
        <w:t xml:space="preserve">du manifold.</w:t>
      </w:r>
      <w:r>
        <w:t xml:space="preserve"> </w:t>
      </w:r>
      <w:r>
        <w:rPr>
          <w:b/>
          <w:bCs/>
        </w:rPr>
        <w:t xml:space="preserve">Entoure les vannes de service concernées.</w:t>
      </w:r>
    </w:p>
    <w:p>
      <w:pPr>
        <w:pStyle w:val="BodyText"/>
      </w:pPr>
      <w:r>
        <w:rPr>
          <w:b/>
          <w:bCs/>
        </w:rPr>
        <w:t xml:space="preserve">Dessine ici, en schéma fluidique</w:t>
      </w:r>
      <w:r>
        <w:t xml:space="preserve">, le montage de pré-gonflage à l'azote :</w:t>
      </w:r>
      <w:r>
        <w:t xml:space="preserve"> </w:t>
      </w:r>
      <w:r>
        <w:t xml:space="preserve">bouteille d'azote → détendeur → flexible → circuit.</w:t>
      </w:r>
    </w:p>
    <w:p>
      <w:pPr>
        <w:pStyle w:val="BodyText"/>
      </w:pPr>
      <w:r>
        <w:t xml:space="preserve">Schéma fluidique — bouteille d'azote → détendeur → flexible → circuit</w:t>
      </w:r>
    </w:p>
    <w:bookmarkEnd w:id="36"/>
    <w:bookmarkStart w:id="37" w:name="X782d133927e2ebbebec5c85cd8c836c3db09738"/>
    <w:p>
      <w:pPr>
        <w:pStyle w:val="Heading3"/>
      </w:pPr>
      <w:r>
        <w:t xml:space="preserve">Étape 2 — Réglage du pressostat, méthode signature</w:t>
      </w:r>
    </w:p>
    <w:p>
      <w:pPr>
        <w:pStyle w:val="FirstParagraph"/>
      </w:pPr>
      <w:r>
        <w:t xml:space="preserve">Après le visa du jalon 1, réglez le pressostat basse pression selon la méthode</w:t>
      </w:r>
      <w:r>
        <w:t xml:space="preserve"> </w:t>
      </w:r>
      <w:r>
        <w:t xml:space="preserve">en 5 étapes.</w:t>
      </w:r>
      <w:r>
        <w:t xml:space="preserve"> </w:t>
      </w:r>
      <w:r>
        <w:rPr>
          <w:b/>
          <w:bCs/>
        </w:rPr>
        <w:t xml:space="preserve">N'allez jamais directement à la valeur cible</w:t>
      </w:r>
      <w:r>
        <w:t xml:space="preserve"> </w:t>
      </w:r>
      <w:r>
        <w:t xml:space="preserve">: c'est en observant le déclenchement réel</w:t>
      </w:r>
      <w:r>
        <w:t xml:space="preserve"> </w:t>
      </w:r>
      <w:r>
        <w:t xml:space="preserve">que vous apprenez comment réagit le circuit.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Pré-régler</w:t>
      </w:r>
      <w:r>
        <w:t xml:space="preserve"> </w:t>
      </w:r>
      <w:r>
        <w:t xml:space="preserve">le Cut-in volontairement HAUT (bien au-dessus de la valeur attendue), différentiel au minimum,</w:t>
      </w:r>
      <w:r>
        <w:t xml:space="preserve"> </w:t>
      </w:r>
      <w:r>
        <w:rPr>
          <w:b/>
          <w:bCs/>
        </w:rPr>
        <w:t xml:space="preserve">sans forcer</w:t>
      </w:r>
      <w:r>
        <w:t xml:space="preserve"> </w:t>
      </w:r>
      <w:r>
        <w:t xml:space="preserve">sur les curseurs.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Stabiliser</w:t>
      </w:r>
      <w:r>
        <w:t xml:space="preserve"> </w:t>
      </w:r>
      <w:r>
        <w:t xml:space="preserve">la pression en fonctionnement (pump down ou fermeture progressive du circuit, selon consignes du professeur).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Baisser progressivement</w:t>
      </w:r>
      <w:r>
        <w:t xml:space="preserve"> </w:t>
      </w:r>
      <w:r>
        <w:t xml:space="preserve">la consigne de Cut-in jusqu'au déclenchement du compresseur.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Noter</w:t>
      </w:r>
      <w:r>
        <w:t xml:space="preserve"> </w:t>
      </w:r>
      <w:r>
        <w:t xml:space="preserve">la valeur RÉELLE de déclenchement observée (pas une valeur théorique).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Affiner</w:t>
      </w:r>
      <w:r>
        <w:t xml:space="preserve"> </w:t>
      </w:r>
      <w:r>
        <w:t xml:space="preserve">si nécessaire et valider le réglage sur un second cycle complet.</w:t>
      </w:r>
    </w:p>
    <w:p>
      <w:pPr>
        <w:pStyle w:val="FirstParagraph"/>
      </w:pPr>
      <w:r>
        <w:rPr>
          <w:b/>
          <w:bCs/>
        </w:rPr>
        <w:t xml:space="preserve">Question imposée (après l'étape 3)</w:t>
      </w:r>
      <w:r>
        <w:t xml:space="preserve"> </w:t>
      </w:r>
      <w:r>
        <w:t xml:space="preserve">— Et si on avait réglé directement</w:t>
      </w:r>
      <w:r>
        <w:t xml:space="preserve"> </w:t>
      </w:r>
      <w:r>
        <w:t xml:space="preserve">la valeur cible, sans passer par un pré-réglage haut et une descente progressive ? Qu'aurait-on raté ?</w:t>
      </w:r>
    </w:p>
    <w:p>
      <w:pPr>
        <w:pStyle w:val="BodyText"/>
      </w:pPr>
      <w:r>
        <w:rPr>
          <w:b/>
          <w:bCs/>
        </w:rPr>
        <w:t xml:space="preserve">Tableau de relevés — méthode signature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Grandeur</w:t>
            </w:r>
          </w:p>
        </w:tc>
        <w:tc>
          <w:tcPr/>
          <w:p>
            <w:pPr>
              <w:pStyle w:val="Compact"/>
            </w:pPr>
            <w:r>
              <w:t xml:space="preserve">Valeur pré-réglée (étape 1)</w:t>
            </w:r>
          </w:p>
        </w:tc>
        <w:tc>
          <w:tcPr/>
          <w:p>
            <w:pPr>
              <w:pStyle w:val="Compact"/>
            </w:pPr>
            <w:r>
              <w:t xml:space="preserve">Valeur de déclenchement observée (étape 3-4)</w:t>
            </w:r>
          </w:p>
        </w:tc>
        <w:tc>
          <w:tcPr/>
          <w:p>
            <w:pPr>
              <w:pStyle w:val="Compact"/>
            </w:pPr>
            <w:r>
              <w:t xml:space="preserve">Valeur après second cycle (étape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Cut-in (bar)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Différentiel (bar)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Cut-out calculé (bar)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Le Cut-out se calcule ainsi : Cut-out = Cut-in − différentiel.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37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S12 · séance 2/3 · CAP IFCA 2A — document élève</w:t>
      </w:r>
    </w:p>
    <w:bookmarkStart w:id="38" w:name="X758ed574f8fee5cbde2becc00d7e5c16e4a16a6"/>
    <w:p>
      <w:pPr>
        <w:pStyle w:val="Heading3"/>
      </w:pPr>
      <w:r>
        <w:t xml:space="preserve">Étape 3 — Jalon 2 et feuilles de mise en service F4</w:t>
      </w:r>
    </w:p>
    <w:p>
      <w:pPr>
        <w:pStyle w:val="FirstParagraph"/>
      </w:pPr>
      <w:r>
        <w:t xml:space="preserve">Avant l'essai prolongé, vérifiez avec le professeur qu'</w:t>
      </w:r>
      <w:r>
        <w:rPr>
          <w:b/>
          <w:bCs/>
        </w:rPr>
        <w:t xml:space="preserve">aucun pressostat n'est</w:t>
      </w:r>
      <w:r>
        <w:rPr>
          <w:b/>
          <w:bCs/>
        </w:rPr>
        <w:t xml:space="preserve"> </w:t>
      </w:r>
      <w:r>
        <w:rPr>
          <w:b/>
          <w:bCs/>
        </w:rPr>
        <w:t xml:space="preserve">shunté</w:t>
      </w:r>
      <w:r>
        <w:t xml:space="preserve"> </w:t>
      </w:r>
      <w:r>
        <w:t xml:space="preserve">(jalon 2). Réalisez ensuite l'essai prolongé et complétez les rubriques 1-2 des feuilles de mise</w:t>
      </w:r>
      <w:r>
        <w:t xml:space="preserve"> </w:t>
      </w:r>
      <w:r>
        <w:t xml:space="preserve">en service module F4, à partir de vos mesures réelles.</w:t>
      </w:r>
    </w:p>
    <w:p>
      <w:pPr>
        <w:pStyle w:val="BodyText"/>
      </w:pPr>
      <w:r>
        <w:rPr>
          <w:b/>
          <w:bCs/>
        </w:rPr>
        <w:t xml:space="preserve">Question de compréhension</w:t>
      </w:r>
      <w:r>
        <w:t xml:space="preserve"> </w:t>
      </w:r>
      <w:r>
        <w:t xml:space="preserve">— Pourquoi la pression d'épreuve et les</w:t>
      </w:r>
      <w:r>
        <w:t xml:space="preserve"> </w:t>
      </w:r>
      <w:r>
        <w:t xml:space="preserve">valeurs de plaque signalétique doivent-elles toujours être validées par le professeur avant tout réglage</w:t>
      </w:r>
      <w:r>
        <w:t xml:space="preserve"> </w:t>
      </w:r>
      <w:r>
        <w:t xml:space="preserve">définitif ?</w:t>
      </w:r>
    </w:p>
    <w:p>
      <w:pPr>
        <w:pStyle w:val="BodyText"/>
      </w:pPr>
      <w:r>
        <w:t xml:space="preserve">Rappel : toute pression d'épreuve se règle</w:t>
      </w:r>
      <w:r>
        <w:t xml:space="preserve"> </w:t>
      </w:r>
      <w:r>
        <w:t xml:space="preserve">selon la plaque signalétique de l'installation et la norme NF EN 378, validée par le professeur. L'épreuve</w:t>
      </w:r>
      <w:r>
        <w:t xml:space="preserve"> </w:t>
      </w:r>
      <w:r>
        <w:t xml:space="preserve">se fait à l'azote sec (azote R).</w:t>
      </w:r>
    </w:p>
    <w:bookmarkEnd w:id="38"/>
    <w:bookmarkStart w:id="39" w:name="grille-dévaluation"/>
    <w:p>
      <w:pPr>
        <w:pStyle w:val="Heading3"/>
      </w:pPr>
      <w:r>
        <w:t xml:space="preserve">Grille d'évaluation</w:t>
      </w:r>
    </w:p>
    <w:p>
      <w:pPr>
        <w:pStyle w:val="FirstParagraph"/>
      </w:pPr>
      <w:r>
        <w:t xml:space="preserve">Échelle FrigorX : 0 Non évalué · 1 Non acquis · 2 En cours d'acquisition · 3 Acquis · 4 Parfaitement maîtrisé.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 / savoir-être</w:t>
            </w:r>
          </w:p>
        </w:tc>
        <w:tc>
          <w:tcPr/>
          <w:p>
            <w:pPr>
              <w:pStyle w:val="Compact"/>
            </w:pPr>
            <w:r>
              <w:t xml:space="preserve">Ancrage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br/>
            </w:r>
            <w:r>
              <w:t xml:space="preserve">Non évalué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br/>
            </w:r>
            <w:r>
              <w:t xml:space="preserve">Non acquis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br/>
            </w:r>
            <w:r>
              <w:t xml:space="preserve">En cours d'acquisition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br/>
            </w:r>
            <w:r>
              <w:t xml:space="preserve">Acquis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  <w:r>
              <w:br/>
            </w:r>
            <w:r>
              <w:t xml:space="preserve">Parfaitement maîtrisé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C3.6</w:t>
            </w:r>
            <w:r>
              <w:t xml:space="preserve"> </w:t>
            </w:r>
            <w:r>
              <w:t xml:space="preserve">Câbler, connecter (préparation)</w:t>
            </w:r>
          </w:p>
        </w:tc>
        <w:tc>
          <w:tcPr/>
          <w:p>
            <w:pPr>
              <w:pStyle w:val="Compact"/>
            </w:pPr>
            <w:r>
              <w:t xml:space="preserve">sur T11 · S5.5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Câblage non conforme au schéma ou contrôle de continuité non réalisé.</w:t>
            </w:r>
          </w:p>
        </w:tc>
        <w:tc>
          <w:tcPr/>
          <w:p>
            <w:pPr>
              <w:pStyle w:val="Compact"/>
            </w:pPr>
            <w:r>
              <w:t xml:space="preserve">Câblage réalisé avec une ou deux erreurs mineures, corrigées après contrôle du professeur.</w:t>
            </w:r>
          </w:p>
        </w:tc>
        <w:tc>
          <w:tcPr/>
          <w:p>
            <w:pPr>
              <w:pStyle w:val="Compact"/>
            </w:pPr>
            <w:r>
              <w:t xml:space="preserve">Pressostats câblés au schéma, sans erreur, contrôle de continuité fait seul avant mise sous tension.</w:t>
            </w:r>
          </w:p>
        </w:tc>
        <w:tc>
          <w:tcPr/>
          <w:p>
            <w:pPr>
              <w:pStyle w:val="Compact"/>
            </w:pPr>
            <w:r>
              <w:t xml:space="preserve">Câblage seul, sans erreur ni aide, et l'élève peut expliquer à un pair pourquoi chaque fil va à cet endroit.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C4.1</w:t>
            </w:r>
            <w:r>
              <w:t xml:space="preserve"> </w:t>
            </w:r>
            <w:r>
              <w:t xml:space="preserve">Tirer au vide, réguler (préparation)</w:t>
            </w:r>
          </w:p>
        </w:tc>
        <w:tc>
          <w:tcPr/>
          <w:p>
            <w:pPr>
              <w:pStyle w:val="Compact"/>
            </w:pPr>
            <w:r>
              <w:t xml:space="preserve">sur T13 · S5.5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Méthode non suivie ou valeur cible imposée sans observation du déclenchement réel.</w:t>
            </w:r>
          </w:p>
        </w:tc>
        <w:tc>
          <w:tcPr/>
          <w:p>
            <w:pPr>
              <w:pStyle w:val="Compact"/>
            </w:pPr>
            <w:r>
              <w:t xml:space="preserve">Méthode suivie partiellement, valeurs relevées avec imprécisions, aide du professeur nécessaire.</w:t>
            </w:r>
          </w:p>
        </w:tc>
        <w:tc>
          <w:tcPr/>
          <w:p>
            <w:pPr>
              <w:pStyle w:val="Compact"/>
            </w:pPr>
            <w:r>
              <w:t xml:space="preserve">Méthode signature suivie seul dans l'ordre, valeur de déclenchement réellement observée, cohérente sur le second cycle.</w:t>
            </w:r>
          </w:p>
        </w:tc>
        <w:tc>
          <w:tcPr/>
          <w:p>
            <w:pPr>
              <w:pStyle w:val="Compact"/>
            </w:pPr>
            <w:r>
              <w:t xml:space="preserve">Méthode suivie seul, valeurs cohérentes, et l'élève peut expliquer à un pair pourquoi on ne règle jamais directement la valeur cible.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C3.7</w:t>
            </w:r>
            <w:r>
              <w:t xml:space="preserve"> </w:t>
            </w:r>
            <w:r>
              <w:t xml:space="preserve">Contrôler la mise en œuvre (observée en continu)</w:t>
            </w:r>
          </w:p>
        </w:tc>
        <w:tc>
          <w:tcPr/>
          <w:p>
            <w:pPr>
              <w:pStyle w:val="Compact"/>
            </w:pPr>
            <w:r>
              <w:t xml:space="preserve">sur T11/T13 · S2.4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Contrôle absent ou sécurité shuntée à un moment quelconque de la séance.</w:t>
            </w:r>
          </w:p>
        </w:tc>
        <w:tc>
          <w:tcPr/>
          <w:p>
            <w:pPr>
              <w:pStyle w:val="Compact"/>
            </w:pPr>
            <w:r>
              <w:t xml:space="preserve">Contrôle réalisé mais irrégulier, rappel du professeur nécessaire.</w:t>
            </w:r>
          </w:p>
        </w:tc>
        <w:tc>
          <w:tcPr/>
          <w:p>
            <w:pPr>
              <w:pStyle w:val="Compact"/>
            </w:pPr>
            <w:r>
              <w:t xml:space="preserve">Contrôle systématique avant chaque étape, seul, chaîne de sécurité jamais shuntée.</w:t>
            </w:r>
          </w:p>
        </w:tc>
        <w:tc>
          <w:tcPr/>
          <w:p>
            <w:pPr>
              <w:pStyle w:val="Compact"/>
            </w:pPr>
            <w:r>
              <w:t xml:space="preserve">Contrôle systématique et spontané, chaîne de sécurité jamais shuntée, et l'élève repère une anomalie de contrôle chez un autre binôme.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Savoir-être — autonomie, sécurité, honnêteté</w:t>
            </w:r>
          </w:p>
        </w:tc>
        <w:tc>
          <w:tcPr/>
          <w:p>
            <w:pPr>
              <w:pStyle w:val="Compact"/>
            </w:pPr>
            <w:r>
              <w:t xml:space="preserve">observation continue</w:t>
            </w:r>
          </w:p>
        </w:tc>
        <w:tc>
          <w:tcPr/>
          <w:p>
            <w:pPr>
              <w:pStyle w:val="Compact"/>
            </w:pPr>
            <w:r>
              <w:t xml:space="preserve">Non observé ce jour.</w:t>
            </w:r>
          </w:p>
        </w:tc>
        <w:tc>
          <w:tcPr/>
          <w:p>
            <w:pPr>
              <w:pStyle w:val="Compact"/>
            </w:pPr>
            <w:r>
              <w:t xml:space="preserve">Dépendance au professeur en dehors des jalons prévus, ou sécurité non respectée.</w:t>
            </w:r>
          </w:p>
        </w:tc>
        <w:tc>
          <w:tcPr/>
          <w:p>
            <w:pPr>
              <w:pStyle w:val="Compact"/>
            </w:pPr>
            <w:r>
              <w:t xml:space="preserve">Autonomie ou sécurité à consolider, rappels ponctuels nécessaires.</w:t>
            </w:r>
          </w:p>
        </w:tc>
        <w:tc>
          <w:tcPr/>
          <w:p>
            <w:pPr>
              <w:pStyle w:val="Compact"/>
            </w:pPr>
            <w:r>
              <w:t xml:space="preserve">Autonome entre les jalons, sécurité respectée sans rappel, valeurs notées sans arrangement.</w:t>
            </w:r>
          </w:p>
        </w:tc>
        <w:tc>
          <w:tcPr/>
          <w:p>
            <w:pPr>
              <w:pStyle w:val="Compact"/>
            </w:pPr>
            <w:r>
              <w:t xml:space="preserve">Autonome, sécurité exemplaire, et aide spontanément un autre binôme sans compromettre son propre poste.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 auto-positionnement (avant correction professeur) :</w:t>
      </w:r>
    </w:p>
    <w:p>
      <w:pPr>
        <w:pStyle w:val="BodyText"/>
      </w:pPr>
      <w:r>
        <w:t xml:space="preserve">C3.6 :</w:t>
      </w:r>
      <w:r>
        <w:t xml:space="preserve"> </w:t>
      </w:r>
      <w:r>
        <w:t xml:space="preserve">0</w:t>
      </w:r>
      <w:r>
        <w:t xml:space="preserve">1</w:t>
      </w:r>
      <w:r>
        <w:t xml:space="preserve">2</w:t>
      </w:r>
      <w:r>
        <w:t xml:space="preserve">3</w:t>
      </w:r>
      <w:r>
        <w:t xml:space="preserve">4</w:t>
      </w:r>
      <w:r>
        <w:t xml:space="preserve"> </w:t>
      </w:r>
      <w:r>
        <w:t xml:space="preserve">   C4.1 :</w:t>
      </w:r>
      <w:r>
        <w:t xml:space="preserve"> </w:t>
      </w:r>
      <w:r>
        <w:t xml:space="preserve">0</w:t>
      </w:r>
      <w:r>
        <w:t xml:space="preserve">1</w:t>
      </w:r>
      <w:r>
        <w:t xml:space="preserve">2</w:t>
      </w:r>
      <w:r>
        <w:t xml:space="preserve">3</w:t>
      </w:r>
      <w:r>
        <w:t xml:space="preserve">4</w:t>
      </w:r>
      <w:r>
        <w:t xml:space="preserve"> </w:t>
      </w:r>
      <w:r>
        <w:t xml:space="preserve">   C3.7 :</w:t>
      </w:r>
      <w:r>
        <w:t xml:space="preserve"> </w:t>
      </w:r>
      <w:r>
        <w:t xml:space="preserve">0</w:t>
      </w:r>
      <w:r>
        <w:t xml:space="preserve">1</w:t>
      </w:r>
      <w:r>
        <w:t xml:space="preserve">2</w:t>
      </w:r>
      <w:r>
        <w:t xml:space="preserve">3</w:t>
      </w:r>
      <w:r>
        <w:t xml:space="preserve">4</w:t>
      </w:r>
    </w:p>
    <w:bookmarkEnd w:id="39"/>
    <w:bookmarkStart w:id="40" w:name="documents-à-remettre"/>
    <w:p>
      <w:pPr>
        <w:pStyle w:val="Heading3"/>
      </w:pPr>
      <w:r>
        <w:t xml:space="preserve">Documents à remettre</w:t>
      </w:r>
    </w:p>
    <w:p>
      <w:pPr>
        <w:pStyle w:val="Compact"/>
        <w:numPr>
          <w:ilvl w:val="0"/>
          <w:numId w:val="1005"/>
        </w:numPr>
      </w:pPr>
      <w:r>
        <w:t xml:space="preserve">Ce document complété (plan de travail à jalons signé, tableau de relevés, questions répondues)</w:t>
      </w:r>
    </w:p>
    <w:p>
      <w:pPr>
        <w:pStyle w:val="Compact"/>
        <w:numPr>
          <w:ilvl w:val="0"/>
          <w:numId w:val="1005"/>
        </w:numPr>
      </w:pPr>
      <w:r>
        <w:t xml:space="preserve">Feuilles de mise en service module F4, rubriques 1-2</w:t>
      </w:r>
    </w:p>
    <w:p>
      <w:pPr>
        <w:pStyle w:val="Compact"/>
        <w:numPr>
          <w:ilvl w:val="0"/>
          <w:numId w:val="1005"/>
        </w:numPr>
      </w:pPr>
      <w:r>
        <w:t xml:space="preserve">Bon de commande de la journée (matériel manquant, quantités)</w:t>
      </w:r>
    </w:p>
    <w:p>
      <w:pPr>
        <w:pStyle w:val="FirstParagraph"/>
      </w:pPr>
      <w:r>
        <w:t xml:space="preserve">D'après : TRAVAUX PRATIQUES POSE des manifold et réglage Pressostat BP ; reglage bp sous azote ; Activité 9 - Pump Down Questionnaire ; 03-Manifold NEW.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40"/>
    <w:p>
      <w:pPr>
        <w:pStyle w:val="BodyText"/>
      </w:pPr>
    </w:p>
    <w:p>
      <w:pPr>
        <w:pStyle w:val="BodyText"/>
      </w:pPr>
      <w:r>
        <w:t xml:space="preserve">Annexe — document de travail</w:t>
      </w:r>
    </w:p>
    <w:bookmarkStart w:id="43" w:name="X571e6f6eee7741f15de78f8e89f790560cec8c5"/>
    <w:p>
      <w:pPr>
        <w:pStyle w:val="Heading2"/>
      </w:pPr>
      <w:r>
        <w:t xml:space="preserve">Schéma de câblage complet — puissance et commande</w:t>
      </w:r>
    </w:p>
    <w:p>
      <w:pPr>
        <w:pStyle w:val="FirstParagraph"/>
      </w:pPr>
      <w:r>
        <w:t xml:space="preserve">⚠ À imprimer de préférence en</w:t>
      </w:r>
      <w:r>
        <w:t xml:space="preserve"> </w:t>
      </w:r>
      <w:r>
        <w:rPr>
          <w:b/>
          <w:bCs/>
        </w:rPr>
        <w:t xml:space="preserve">A3 PAYSAGE</w:t>
      </w:r>
      <w:r>
        <w:t xml:space="preserve"> </w:t>
      </w:r>
      <w:r>
        <w:t xml:space="preserve">(une feuille par binôme) : c'est le document à garder sous les yeux pendant toute la manipulation. La version réduite dans les exercices sert au repérage, celle-ci sert au travail.</w:t>
      </w:r>
    </w:p>
    <w:p>
      <w:pPr>
        <w:pStyle w:val="BodyText"/>
      </w:pPr>
      <w:r>
        <w:drawing>
          <wp:inline>
            <wp:extent cx="5334000" cy="3553264"/>
            <wp:effectExtent b="0" l="0" r="0" t="0"/>
            <wp:docPr descr="Schéma de câblage complet — puissance et commande" title="" id="41" name="Picture"/>
            <a:graphic>
              <a:graphicData uri="http://schemas.openxmlformats.org/drawingml/2006/picture">
                <pic:pic>
                  <pic:nvPicPr>
                    <pic:cNvPr descr="../images/schema-ccf-complet-puissance-command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créé le 03/07/2026 · © F. Henninot 2026 — diffusion pédagogique autorisée, mention de l'origine requise</w:t>
      </w:r>
    </w:p>
    <w:bookmarkEnd w:id="43"/>
    <w:p>
      <w:pPr>
        <w:pStyle w:val="BodyText"/>
      </w:pPr>
    </w:p>
    <w:p>
      <w:pPr>
        <w:pStyle w:val="BodyText"/>
      </w:pPr>
      <w:r>
        <w:t xml:space="preserve">Annexe — document de travail</w:t>
      </w:r>
    </w:p>
    <w:bookmarkStart w:id="46" w:name="X16b078ca2a9305d6f59b3669e60af9858ca73ed"/>
    <w:p>
      <w:pPr>
        <w:pStyle w:val="Heading2"/>
      </w:pPr>
      <w:r>
        <w:t xml:space="preserve">Schéma fluidique complet — manifold et pompe à vide</w:t>
      </w:r>
    </w:p>
    <w:p>
      <w:pPr>
        <w:pStyle w:val="FirstParagraph"/>
      </w:pPr>
      <w:r>
        <w:t xml:space="preserve">⚠ À imprimer de préférence en</w:t>
      </w:r>
      <w:r>
        <w:t xml:space="preserve"> </w:t>
      </w:r>
      <w:r>
        <w:rPr>
          <w:b/>
          <w:bCs/>
        </w:rPr>
        <w:t xml:space="preserve">A3 PAYSAGE</w:t>
      </w:r>
      <w:r>
        <w:t xml:space="preserve"> </w:t>
      </w:r>
      <w:r>
        <w:t xml:space="preserve">(une feuille par binôme) : c'est le document à garder sous les yeux pendant toute la manipulation. La version réduite dans les exercices sert au repérage, celle-ci sert au travail.</w:t>
      </w:r>
    </w:p>
    <w:p>
      <w:pPr>
        <w:pStyle w:val="BodyText"/>
      </w:pPr>
      <w:r>
        <w:drawing>
          <wp:inline>
            <wp:extent cx="5334000" cy="2591073"/>
            <wp:effectExtent b="0" l="0" r="0" t="0"/>
            <wp:docPr descr="Schéma fluidique complet — manifold et pompe à vide" title="" id="44" name="Picture"/>
            <a:graphic>
              <a:graphicData uri="http://schemas.openxmlformats.org/drawingml/2006/picture">
                <pic:pic>
                  <pic:nvPicPr>
                    <pic:cNvPr descr="../images/schema-fluidique-manifold-pompe-a-vid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1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créé le 03/07/2026 · © F. Henninot 2026 — diffusion pédagogique autorisée, mention de l'origine requise</w:t>
      </w:r>
    </w:p>
    <w:bookmarkEnd w:id="46"/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2026-07-03T12:04:15Z</dcterms:created>
  <dcterms:modified xsi:type="dcterms:W3CDTF">2026-07-03T12:04:15Z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