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Document professeur — S12 · Séance 2 · Pressostats et régulation</w:t>
      </w:r>
    </w:p>
    <w:p>
      <w:pPr>
        <w:pStyle w:val="BodyText"/>
      </w:pP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10" name="Picture"/>
            <a:graphic>
              <a:graphicData uri="http://schemas.openxmlformats.org/drawingml/2006/picture">
                <pic:pic>
                  <pic:nvPicPr>
                    <pic:cNvPr descr="../images/logo-equatio-offici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Niveau</w:t>
            </w:r>
            <w:r>
              <w:t xml:space="preserve">CAP IFCA 2A</w:t>
            </w:r>
          </w:p>
        </w:tc>
        <w:tc>
          <w:tcPr/>
          <w:p>
            <w:pPr>
              <w:pStyle w:val="Compact"/>
            </w:pPr>
            <w:r>
              <w:t xml:space="preserve">Thème / Domaine</w:t>
            </w:r>
            <w:r>
              <w:t xml:space="preserve">Mise en service — chaîne de sécurité (chantier A3)</w:t>
            </w:r>
          </w:p>
        </w:tc>
        <w:tc>
          <w:tcPr/>
          <w:p>
            <w:pPr>
              <w:pStyle w:val="Compact"/>
            </w:pPr>
            <w:r>
              <w:t xml:space="preserve">Séance n° 2/3 — DOCUMENT PROFESSEUR</w:t>
            </w:r>
            <w:r>
              <w:rPr>
                <w:b/>
                <w:bCs/>
              </w:rPr>
              <w:t xml:space="preserve">Pressostats et régulation — la machine s'arrête toute seule</w:t>
            </w:r>
          </w:p>
        </w:tc>
        <w:tc>
          <w:tcPr/>
          <w:p>
            <w:pPr>
              <w:pStyle w:val="Compact"/>
            </w:pPr>
            <w:r>
              <w:t xml:space="preserve">Séquence</w:t>
            </w:r>
            <w:r>
              <w:t xml:space="preserve">S12</w:t>
            </w:r>
            <w:r>
              <w:t xml:space="preserve"> </w:t>
            </w:r>
            <w:r>
              <w:t xml:space="preserve">· sem. 9, 10-14/11/2026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Salle / Zone</w:t>
            </w:r>
            <w:r>
              <w:t xml:space="preserve">Atelier Froid — chantier A3</w:t>
            </w:r>
          </w:p>
        </w:tc>
        <w:tc>
          <w:tcPr/>
          <w:p>
            <w:pPr>
              <w:pStyle w:val="Compact"/>
            </w:pPr>
            <w:r>
              <w:t xml:space="preserve">Durée prévue</w:t>
            </w:r>
            <w:r>
              <w:t xml:space="preserve">8 h (journée complète)</w:t>
            </w:r>
          </w:p>
        </w:tc>
        <w:tc>
          <w:tcPr/>
          <w:p>
            <w:pPr>
              <w:pStyle w:val="Compact"/>
            </w:pPr>
            <w:r>
              <w:t xml:space="preserve">Modalité</w:t>
            </w:r>
            <w:r>
              <w:t xml:space="preserve">Binômes, autonomie guidée par plan de travail à jalons</w:t>
            </w:r>
          </w:p>
        </w:tc>
        <w:tc>
          <w:tcPr/>
          <w:p>
            <w:pPr>
              <w:pStyle w:val="Compact"/>
            </w:pPr>
            <w:r>
              <w:t xml:space="preserve">Encadrement</w:t>
            </w:r>
            <w:r>
              <w:t xml:space="preserve">1 professeur, aucune démonstration de geste</w:t>
            </w:r>
          </w:p>
        </w:tc>
      </w:tr>
    </w:tbl>
    <w:bookmarkStart w:id="12" w:name="tâches"/>
    <w:p>
      <w:pPr>
        <w:pStyle w:val="Heading4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T11</w:t>
      </w:r>
      <w:r>
        <w:t xml:space="preserve"> </w:t>
      </w:r>
      <w:r>
        <w:t xml:space="preserve">Contrôler les circuits hors fonctionnement</w:t>
      </w:r>
      <w:r>
        <w:br/>
      </w:r>
      <w:r>
        <w:rPr>
          <w:b/>
          <w:bCs/>
        </w:rPr>
        <w:t xml:space="preserve">T13</w:t>
      </w:r>
      <w:r>
        <w:t xml:space="preserve"> </w:t>
      </w:r>
      <w:r>
        <w:t xml:space="preserve">Tirer au vide, charger et contrôler l'installation sous tension</w:t>
      </w:r>
    </w:p>
    <w:bookmarkEnd w:id="12"/>
    <w:bookmarkStart w:id="13" w:name="savoirs"/>
    <w:p>
      <w:pPr>
        <w:pStyle w:val="Heading4"/>
      </w:pPr>
      <w:r>
        <w:t xml:space="preserve">Savoirs</w:t>
      </w:r>
    </w:p>
    <w:p>
      <w:pPr>
        <w:pStyle w:val="FirstParagraph"/>
      </w:pPr>
      <w:r>
        <w:rPr>
          <w:b/>
          <w:bCs/>
        </w:rPr>
        <w:t xml:space="preserve">S2.4</w:t>
      </w:r>
      <w:r>
        <w:t xml:space="preserve"> </w:t>
      </w:r>
      <w:r>
        <w:t xml:space="preserve">(libellé à confirmer)</w:t>
      </w:r>
      <w:r>
        <w:br/>
      </w:r>
      <w:r>
        <w:rPr>
          <w:b/>
          <w:bCs/>
        </w:rPr>
        <w:t xml:space="preserve">S5.5</w:t>
      </w:r>
      <w:r>
        <w:t xml:space="preserve"> </w:t>
      </w:r>
      <w:r>
        <w:t xml:space="preserve">Réseaux fluidiques</w:t>
      </w:r>
      <w:r>
        <w:t xml:space="preserve"> </w:t>
      </w:r>
      <w:r>
        <w:t xml:space="preserve">à renforcer</w:t>
      </w:r>
    </w:p>
    <w:bookmarkEnd w:id="13"/>
    <w:bookmarkStart w:id="14" w:name="savoir-être"/>
    <w:p>
      <w:pPr>
        <w:pStyle w:val="Heading4"/>
      </w:pPr>
      <w:r>
        <w:t xml:space="preserve">Savoir-être</w:t>
      </w:r>
    </w:p>
    <w:p>
      <w:pPr>
        <w:pStyle w:val="FirstParagraph"/>
      </w:pPr>
      <w:r>
        <w:t xml:space="preserve">Autonomie entre les jalons · sécurité sans rappel · honnêteté de la mesure</w:t>
      </w:r>
    </w:p>
    <w:bookmarkEnd w:id="14"/>
    <w:bookmarkStart w:id="15" w:name="compétences-4"/>
    <w:p>
      <w:pPr>
        <w:pStyle w:val="Heading4"/>
      </w:pPr>
      <w:r>
        <w:t xml:space="preserve">Compétences (≤ 4)</w:t>
      </w:r>
    </w:p>
    <w:p>
      <w:pPr>
        <w:pStyle w:val="FirstParagraph"/>
      </w:pPr>
      <w:r>
        <w:t xml:space="preserve">Confortement</w:t>
      </w:r>
      <w:r>
        <w:br/>
      </w:r>
      <w:r>
        <w:rPr>
          <w:b/>
          <w:bCs/>
        </w:rPr>
        <w:t xml:space="preserve">C3.6</w:t>
      </w:r>
      <w:r>
        <w:t xml:space="preserve"> </w:t>
      </w:r>
      <w:r>
        <w:t xml:space="preserve">(en préparation)</w:t>
      </w:r>
      <w:r>
        <w:br/>
      </w:r>
      <w:r>
        <w:rPr>
          <w:b/>
          <w:bCs/>
        </w:rPr>
        <w:t xml:space="preserve">C4.1</w:t>
      </w:r>
      <w:r>
        <w:t xml:space="preserve"> </w:t>
      </w:r>
      <w:r>
        <w:t xml:space="preserve">(en préparation)</w:t>
      </w:r>
      <w:r>
        <w:br/>
      </w:r>
      <w:r>
        <w:rPr>
          <w:b/>
          <w:bCs/>
        </w:rPr>
        <w:t xml:space="preserve">C3.7</w:t>
      </w:r>
      <w:r>
        <w:t xml:space="preserve"> </w:t>
      </w:r>
      <w:r>
        <w:t xml:space="preserve">observée en continu</w:t>
      </w:r>
    </w:p>
    <w:bookmarkEnd w:id="15"/>
    <w:bookmarkStart w:id="16" w:name="méthode-pédagogique-de-la-séance"/>
    <w:p>
      <w:pPr>
        <w:pStyle w:val="Heading3"/>
      </w:pPr>
      <w:r>
        <w:t xml:space="preserve">Méthode pédagogique de la séance</w:t>
      </w:r>
    </w:p>
    <w:p>
      <w:pPr>
        <w:pStyle w:val="FirstParagraph"/>
      </w:pPr>
      <w:r>
        <w:rPr>
          <w:b/>
          <w:bCs/>
        </w:rPr>
        <w:t xml:space="preserve">Autonomie guidée par plan de travail à jalons.</w:t>
      </w:r>
      <w:r>
        <w:t xml:space="preserve"> </w:t>
      </w:r>
      <w:r>
        <w:t xml:space="preserve">Le professeur ne démontre</w:t>
      </w:r>
      <w:r>
        <w:t xml:space="preserve"> </w:t>
      </w:r>
      <w:r>
        <w:t xml:space="preserve">aucun geste. Le plan de travail conduit l'élève à travers des étapes cochées librement, avec deux points</w:t>
      </w:r>
      <w:r>
        <w:t xml:space="preserve"> </w:t>
      </w:r>
      <w:r>
        <w:t xml:space="preserve">d'arrêt contractuels où le professeur valide (vise) avant que le binôme ne poursuive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Jalon 1</w:t>
      </w:r>
      <w:r>
        <w:t xml:space="preserve"> </w:t>
      </w:r>
      <w:r>
        <w:t xml:space="preserve">— validation du câblage avant toute mise sous tension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Jalon 2</w:t>
      </w:r>
      <w:r>
        <w:t xml:space="preserve"> </w:t>
      </w:r>
      <w:r>
        <w:t xml:space="preserve">— vérification que la chaîne de sécurité est complète (aucun pressostat shunté) avant l'essai prolongé.</w:t>
      </w:r>
    </w:p>
    <w:p>
      <w:pPr>
        <w:pStyle w:val="FirstParagraph"/>
      </w:pPr>
      <w:r>
        <w:rPr>
          <w:b/>
          <w:bCs/>
        </w:rPr>
        <w:t xml:space="preserve">Point de vigilance organisationnel</w:t>
      </w:r>
      <w:r>
        <w:t xml:space="preserve"> </w:t>
      </w:r>
      <w:r>
        <w:t xml:space="preserve">— Le professeur doit circuler en</w:t>
      </w:r>
      <w:r>
        <w:t xml:space="preserve"> </w:t>
      </w:r>
      <w:r>
        <w:t xml:space="preserve">continu entre les binômes pour être disponible aux deux jalons sans créer de file d'attente. Prévoir un</w:t>
      </w:r>
      <w:r>
        <w:t xml:space="preserve"> </w:t>
      </w:r>
      <w:r>
        <w:t xml:space="preserve">ordre de passage annoncé en début de séance (ex. lettre de binôme = ordre d'appel) pour fluidifier.</w:t>
      </w:r>
    </w:p>
    <w:bookmarkEnd w:id="16"/>
    <w:bookmarkStart w:id="17" w:name="trame-horaire-conseillée"/>
    <w:p>
      <w:pPr>
        <w:pStyle w:val="Heading3"/>
      </w:pPr>
      <w:r>
        <w:t xml:space="preserve">Trame horaire conseillée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Matinée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Accueil</w:t>
            </w:r>
          </w:p>
        </w:tc>
        <w:tc>
          <w:tcPr/>
          <w:p>
            <w:pPr>
              <w:pStyle w:val="Compact"/>
            </w:pPr>
            <w:r>
              <w:t xml:space="preserve">Appel, rappel de l'organisation en autonomie guidée, distribution du plan de travail à jalons.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Tenue + exercice au fil de l'eau</w:t>
            </w:r>
          </w:p>
        </w:tc>
        <w:tc>
          <w:tcPr/>
          <w:p>
            <w:pPr>
              <w:pStyle w:val="Compact"/>
            </w:pPr>
            <w:r>
              <w:t xml:space="preserve">Passage en tenue échelonné ; en attente, lecture des 3 photos de manomètres + repérage des bornes du pressostat sur schéma.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Objectifs + situation</w:t>
            </w:r>
          </w:p>
        </w:tc>
        <w:tc>
          <w:tcPr/>
          <w:p>
            <w:pPr>
              <w:pStyle w:val="Compact"/>
            </w:pPr>
            <w:r>
              <w:t xml:space="preserve">À caser dans le temps d'accueil ou juste avant la notion — présentation rapide de l'ordre d'intervention S12-A3-02.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Rappel consignation NFC 18-510, interdiction formelle de shunter un pressostat, conduite à tenir en cas d'incident.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Accroche : pressostat HP réglé bas par le professeur, la machine démarre et se coupe seule. Question « Qui a arrêté la machine ? ». Explicitation de la chaîne de sécurité.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40</w:t>
            </w:r>
          </w:p>
        </w:tc>
        <w:tc>
          <w:tcPr/>
          <w:p>
            <w:pPr>
              <w:pStyle w:val="Compact"/>
            </w:pPr>
            <w:r>
              <w:t xml:space="preserve">Étape 1 — câblage HP/BP</w:t>
            </w:r>
          </w:p>
        </w:tc>
        <w:tc>
          <w:tcPr/>
          <w:p>
            <w:pPr>
              <w:pStyle w:val="Compact"/>
            </w:pPr>
            <w:r>
              <w:t xml:space="preserve">Câblage des pressostats dans le circuit de commande, jusqu'au jalon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Pause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15</w:t>
            </w:r>
          </w:p>
        </w:tc>
        <w:tc>
          <w:tcPr/>
          <w:p>
            <w:pPr>
              <w:pStyle w:val="Compact"/>
            </w:pPr>
            <w:r>
              <w:t xml:space="preserve">Étape 2 (début)</w:t>
            </w:r>
          </w:p>
        </w:tc>
        <w:tc>
          <w:tcPr/>
          <w:p>
            <w:pPr>
              <w:pStyle w:val="Compact"/>
            </w:pPr>
            <w:r>
              <w:t xml:space="preserve">Réglage méthode signature — étapes 1 à 3 (pré-réglage haut, stabilisation, descente progressive).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Après-midi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t xml:space="preserve">Étape 2 (fin)</w:t>
            </w:r>
          </w:p>
        </w:tc>
        <w:tc>
          <w:tcPr/>
          <w:p>
            <w:pPr>
              <w:pStyle w:val="Compact"/>
            </w:pPr>
            <w:r>
              <w:t xml:space="preserve">Étapes 4-5 : relevé de la valeur réelle, affinage, second cycle de 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55</w:t>
            </w:r>
          </w:p>
        </w:tc>
        <w:tc>
          <w:tcPr/>
          <w:p>
            <w:pPr>
              <w:pStyle w:val="Compact"/>
            </w:pPr>
            <w:r>
              <w:t xml:space="preserve">Étape 3 — jalon 2 + F4</w:t>
            </w:r>
          </w:p>
        </w:tc>
        <w:tc>
          <w:tcPr/>
          <w:p>
            <w:pPr>
              <w:pStyle w:val="Compact"/>
            </w:pPr>
            <w:r>
              <w:t xml:space="preserve">Vérification chaîne complète, essai prolongé, feuilles de mise en service F4 rubriques 1-2.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Bon de commande</w:t>
            </w:r>
          </w:p>
        </w:tc>
        <w:tc>
          <w:tcPr/>
          <w:p>
            <w:pPr>
              <w:pStyle w:val="Compact"/>
            </w:pPr>
            <w:r>
              <w:t xml:space="preserve">Rituel chantier hebdomadaire.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Rangement</w:t>
            </w:r>
          </w:p>
        </w:tc>
        <w:tc>
          <w:tcPr/>
          <w:p>
            <w:pPr>
              <w:pStyle w:val="Compact"/>
            </w:pPr>
            <w:r>
              <w:t xml:space="preserve">Outillage, postes, vérification des consignations.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Bilan + auto-positionnement</w:t>
            </w:r>
          </w:p>
        </w:tc>
        <w:tc>
          <w:tcPr/>
          <w:p>
            <w:pPr>
              <w:pStyle w:val="Compact"/>
            </w:pPr>
            <w:r>
              <w:t xml:space="preserve">Grille d'évaluation, auto-positionnement élève puis validation professeur.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Sortie</w:t>
            </w:r>
          </w:p>
        </w:tc>
        <w:tc>
          <w:tcPr/>
          <w:p>
            <w:pPr>
              <w:pStyle w:val="Compact"/>
            </w:pPr>
            <w:r>
              <w:t xml:space="preserve">Restitution EPI, annonce séance 3 (étanchéité, vide, évaluation sommative).</w:t>
            </w:r>
          </w:p>
        </w:tc>
      </w:tr>
    </w:tbl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17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S12 · séance 2/3 · CAP IFCA 2A — document professeur</w:t>
      </w:r>
    </w:p>
    <w:bookmarkStart w:id="18" w:name="corrigé-la-notion-du-jour"/>
    <w:p>
      <w:pPr>
        <w:pStyle w:val="Heading3"/>
      </w:pPr>
      <w:r>
        <w:t xml:space="preserve">Corrigé — la notion du jour</w:t>
      </w:r>
    </w:p>
    <w:p>
      <w:pPr>
        <w:pStyle w:val="FirstParagraph"/>
      </w:pPr>
      <w:r>
        <w:rPr>
          <w:b/>
          <w:bCs/>
        </w:rPr>
        <w:t xml:space="preserve">Observation attendue</w:t>
      </w:r>
      <w:r>
        <w:t xml:space="preserve"> </w:t>
      </w:r>
      <w:r>
        <w:t xml:space="preserve">— la machine démarre normalement puis s'arrête</w:t>
      </w:r>
      <w:r>
        <w:t xml:space="preserve"> </w:t>
      </w:r>
      <w:r>
        <w:t xml:space="preserve">d'elle-même après quelques instants ou quelques minutes, sans qu'aucun bouton n'ait été actionné.</w:t>
      </w:r>
    </w:p>
    <w:p>
      <w:pPr>
        <w:pStyle w:val="BodyText"/>
      </w:pPr>
      <w:r>
        <w:rPr>
          <w:b/>
          <w:bCs/>
        </w:rPr>
        <w:t xml:space="preserve">Réponse attendue à « Qui a arrêté la machine ? »</w:t>
      </w:r>
      <w:r>
        <w:t xml:space="preserve"> </w:t>
      </w:r>
      <w:r>
        <w:t xml:space="preserve">— Le pressostat HP,</w:t>
      </w:r>
      <w:r>
        <w:t xml:space="preserve"> </w:t>
      </w:r>
      <w:r>
        <w:t xml:space="preserve">câblé dans le circuit de commande, a détecté une pression haute anormale (réglage volontairement bas du</w:t>
      </w:r>
      <w:r>
        <w:t xml:space="preserve"> </w:t>
      </w:r>
      <w:r>
        <w:t xml:space="preserve">professeur) et a ouvert son contact électrique. Ce contact ouvert coupe l'alimentation de la bobine du</w:t>
      </w:r>
      <w:r>
        <w:t xml:space="preserve"> </w:t>
      </w:r>
      <w:r>
        <w:t xml:space="preserve">contacteur de puissance, qui arrête le compresseur. Personne n'a agi : c'est la chaîne de sécurité qui a</w:t>
      </w:r>
      <w:r>
        <w:t xml:space="preserve"> </w:t>
      </w:r>
      <w:r>
        <w:t xml:space="preserve">fonctionné automatiquement.</w:t>
      </w:r>
    </w:p>
    <w:p>
      <w:pPr>
        <w:pStyle w:val="BodyText"/>
      </w:pPr>
      <w:r>
        <w:rPr>
          <w:b/>
          <w:bCs/>
        </w:rPr>
        <w:t xml:space="preserve">Erreur typique d'élève</w:t>
      </w:r>
      <w:r>
        <w:t xml:space="preserve"> </w:t>
      </w:r>
      <w:r>
        <w:t xml:space="preserve">— confondre pressostat et thermostat, ou</w:t>
      </w:r>
      <w:r>
        <w:t xml:space="preserve"> </w:t>
      </w:r>
      <w:r>
        <w:t xml:space="preserve">penser que « la machine a un problème » plutôt que « la sécurité a bien fonctionné ». Profiter de l'accroche</w:t>
      </w:r>
      <w:r>
        <w:t xml:space="preserve"> </w:t>
      </w:r>
      <w:r>
        <w:t xml:space="preserve">pour insister : un arrêt sur pressostat n'est pas une panne, c'est la preuve que la protection marche.</w:t>
      </w:r>
    </w:p>
    <w:bookmarkEnd w:id="18"/>
    <w:bookmarkStart w:id="21" w:name="Xc9475cfd9561720057ff0bdd873d39591a81893"/>
    <w:p>
      <w:pPr>
        <w:pStyle w:val="Heading3"/>
      </w:pPr>
      <w:r>
        <w:t xml:space="preserve">Guide d'animation — plan de travail à jalons</w:t>
      </w:r>
    </w:p>
    <w:bookmarkStart w:id="19" w:name="Xcabe771ba234502fb1a7a06258aa627239c96f5"/>
    <w:p>
      <w:pPr>
        <w:pStyle w:val="Heading4"/>
      </w:pPr>
      <w:r>
        <w:t xml:space="preserve">Jalon 1 — ce que le professeur contrôle avant de viser</w:t>
      </w:r>
    </w:p>
    <w:p>
      <w:pPr>
        <w:pStyle w:val="Compact"/>
        <w:numPr>
          <w:ilvl w:val="0"/>
          <w:numId w:val="1002"/>
        </w:numPr>
      </w:pPr>
      <w:r>
        <w:t xml:space="preserve">Consignation réalisée et maintenue (cadenas en place) ;</w:t>
      </w:r>
    </w:p>
    <w:p>
      <w:pPr>
        <w:pStyle w:val="Compact"/>
        <w:numPr>
          <w:ilvl w:val="0"/>
          <w:numId w:val="1002"/>
        </w:numPr>
      </w:pPr>
      <w:r>
        <w:t xml:space="preserve">Pressostats HP et BP câblés strictement au schéma remis, dans le circuit de commande (pas dans la puissance) ;</w:t>
      </w:r>
    </w:p>
    <w:p>
      <w:pPr>
        <w:pStyle w:val="Compact"/>
        <w:numPr>
          <w:ilvl w:val="0"/>
          <w:numId w:val="1002"/>
        </w:numPr>
      </w:pPr>
      <w:r>
        <w:t xml:space="preserve">Continuité contrôlée au multimètre par l'élève avant l'appel, hors tension ;</w:t>
      </w:r>
    </w:p>
    <w:p>
      <w:pPr>
        <w:pStyle w:val="Compact"/>
        <w:numPr>
          <w:ilvl w:val="0"/>
          <w:numId w:val="1002"/>
        </w:numPr>
      </w:pPr>
      <w:r>
        <w:t xml:space="preserve">Aucun fil dénudé apparent, connexions serrées.</w:t>
      </w:r>
    </w:p>
    <w:p>
      <w:pPr>
        <w:pStyle w:val="FirstParagraph"/>
      </w:pPr>
      <w:r>
        <w:t xml:space="preserve">Si un point manque, ne pas viser : renvoyer le binôme corriger et recontrôler avant remise sous tension.</w:t>
      </w:r>
    </w:p>
    <w:bookmarkEnd w:id="19"/>
    <w:bookmarkStart w:id="20" w:name="Xc9d7749258665ffefd1112b342a9306b0d7059a"/>
    <w:p>
      <w:pPr>
        <w:pStyle w:val="Heading4"/>
      </w:pPr>
      <w:r>
        <w:t xml:space="preserve">Jalon 2 — ce que le professeur contrôle avant de viser</w:t>
      </w:r>
    </w:p>
    <w:p>
      <w:pPr>
        <w:pStyle w:val="Compact"/>
        <w:numPr>
          <w:ilvl w:val="0"/>
          <w:numId w:val="1003"/>
        </w:numPr>
      </w:pPr>
      <w:r>
        <w:t xml:space="preserve">Les deux pressostats sont physiquement dans le circuit, aucun pontage ou fil de shunt ajouté ;</w:t>
      </w:r>
    </w:p>
    <w:p>
      <w:pPr>
        <w:pStyle w:val="Compact"/>
        <w:numPr>
          <w:ilvl w:val="0"/>
          <w:numId w:val="1003"/>
        </w:numPr>
      </w:pPr>
      <w:r>
        <w:t xml:space="preserve">Le réglage du pressostat BP a été obtenu par observation (méthode signature), pas par une valeur imposée d'emblée ;</w:t>
      </w:r>
    </w:p>
    <w:p>
      <w:pPr>
        <w:pStyle w:val="Compact"/>
        <w:numPr>
          <w:ilvl w:val="0"/>
          <w:numId w:val="1003"/>
        </w:numPr>
      </w:pPr>
      <w:r>
        <w:t xml:space="preserve">Le tableau de relevés est renseigné avec des valeurs réelles, cohérentes entre elles (Cut-out = Cut-in − différentiel).</w:t>
      </w:r>
    </w:p>
    <w:p>
      <w:pPr>
        <w:pStyle w:val="FirstParagraph"/>
      </w:pPr>
      <w:r>
        <w:rPr>
          <w:b/>
          <w:bCs/>
        </w:rPr>
        <w:t xml:space="preserve">Ce jalon est un point d'arrêt de sécurité, pas seulement pédagogique</w:t>
      </w:r>
      <w:r>
        <w:t xml:space="preserve"> </w:t>
      </w:r>
      <w:r>
        <w:t xml:space="preserve">: un pressostat shunté ne doit jamais fonctionner, même en essai bref. Interrompre l'essai si un shunt est détecté et faire reprendre le câblage.</w:t>
      </w:r>
    </w:p>
    <w:bookmarkEnd w:id="20"/>
    <w:bookmarkEnd w:id="21"/>
    <w:bookmarkStart w:id="22" w:name="corrigé-exercice-au-fil-de-leau"/>
    <w:p>
      <w:pPr>
        <w:pStyle w:val="Heading3"/>
      </w:pPr>
      <w:r>
        <w:t xml:space="preserve">Corrigé — exercice au fil de l'eau</w:t>
      </w:r>
    </w:p>
    <w:p>
      <w:pPr>
        <w:pStyle w:val="FirstParagraph"/>
      </w:pPr>
      <w:r>
        <w:rPr>
          <w:b/>
          <w:bCs/>
        </w:rPr>
        <w:t xml:space="preserve">1. Lecture de manomètres.</w:t>
      </w:r>
      <w:r>
        <w:t xml:space="preserve"> </w:t>
      </w:r>
      <w:r>
        <w:t xml:space="preserve">L'exercice utilise deux cadrans réels</w:t>
      </w:r>
      <w:r>
        <w:t xml:space="preserve"> </w:t>
      </w:r>
      <w:r>
        <w:t xml:space="preserve">(document « exercices-lecture-manomètres »).</w:t>
      </w:r>
      <w:r>
        <w:t xml:space="preserve"> </w:t>
      </w:r>
      <w:r>
        <w:rPr>
          <w:b/>
          <w:bCs/>
        </w:rPr>
        <w:t xml:space="preserve">Aucune valeur chiffrée précise n'est donnée ici</w:t>
      </w:r>
      <w:r>
        <w:t xml:space="preserve"> </w:t>
      </w:r>
      <w:r>
        <w:t xml:space="preserve">: les</w:t>
      </w:r>
      <w:r>
        <w:t xml:space="preserve"> </w:t>
      </w:r>
      <w:r>
        <w:t xml:space="preserve">valeurs exactes sont à confirmer sur les cadrans en salle, aiguille par aiguille, au moment de la</w:t>
      </w:r>
      <w:r>
        <w:t xml:space="preserve"> </w:t>
      </w:r>
      <w:r>
        <w:t xml:space="preserve">correction.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Lecture demandée</w:t>
            </w:r>
          </w:p>
        </w:tc>
        <w:tc>
          <w:tcPr/>
          <w:p>
            <w:pPr>
              <w:pStyle w:val="Compact"/>
            </w:pPr>
            <w:r>
              <w:t xml:space="preserve">Méthode de lecture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449a — TK (température de condensation)</w:t>
            </w:r>
          </w:p>
        </w:tc>
        <w:tc>
          <w:tcPr/>
          <w:p>
            <w:pPr>
              <w:pStyle w:val="Compact"/>
            </w:pPr>
            <w:r>
              <w:t xml:space="preserve">Repérer sur le cadran l'échelle de température propre au</w:t>
            </w:r>
            <w:r>
              <w:t xml:space="preserve"> </w:t>
            </w:r>
            <w:r>
              <w:rPr>
                <w:b/>
                <w:bCs/>
              </w:rPr>
              <w:t xml:space="preserve">R449A</w:t>
            </w:r>
            <w:r>
              <w:t xml:space="preserve"> </w:t>
            </w:r>
            <w:r>
              <w:t xml:space="preserve">(une échelle par fluide sur un manomètre multi-fluides REFCO) ; lire la valeur en face de la position de l'aiguille sur cette échelle précise, pas sur une autre courbe de fluide voisine.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410a — Tk et T0 (températures de condensation / évaporation)</w:t>
            </w:r>
          </w:p>
        </w:tc>
        <w:tc>
          <w:tcPr/>
          <w:p>
            <w:pPr>
              <w:pStyle w:val="Compact"/>
            </w:pPr>
            <w:r>
              <w:t xml:space="preserve">Sur le manomètre HP (rouge), lire la température en face de l'aiguille sur l'échelle R410A → Tk. Sur le manomètre BP (bleu), même lecture sur l'échelle R410A → T0. La correspondance pression↔température est propre à chaque fluide : c'est le principe même de la relation saturante (une pression = une seule température de changement d'état, pour un fluide pur donné).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410a — PK et P0 (pressions données par l'énoncé)</w:t>
            </w:r>
          </w:p>
        </w:tc>
        <w:tc>
          <w:tcPr/>
          <w:p>
            <w:pPr>
              <w:pStyle w:val="Compact"/>
            </w:pPr>
            <w:r>
              <w:t xml:space="preserve">Valeurs données par l'énoncé : PK = HP = 35 bar, P0 = BP = 5 bar. Vérifier que l'élève reporte bien l'unité (bar) et ne confond pas PK/P0 avec Tk/T0.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Point de vigilance</w:t>
      </w:r>
      <w:r>
        <w:t xml:space="preserve"> </w:t>
      </w:r>
      <w:r>
        <w:t xml:space="preserve">— L'erreur typique est de lire l'échelle d'un</w:t>
      </w:r>
      <w:r>
        <w:t xml:space="preserve"> </w:t>
      </w:r>
      <w:r>
        <w:t xml:space="preserve">autre fluide (R22, R407C, R32…) présent sur le même cadran multi-échelles. Rappeler avant l'exercice :</w:t>
      </w:r>
      <w:r>
        <w:t xml:space="preserve"> </w:t>
      </w:r>
      <w:r>
        <w:t xml:space="preserve">toujours vérifier le nom du fluide gravé sur l'échelle avant de lire une valeur.</w:t>
      </w:r>
      <w:r>
        <w:t xml:space="preserve"> </w:t>
      </w:r>
      <w:r>
        <w:rPr>
          <w:b/>
          <w:bCs/>
        </w:rPr>
        <w:t xml:space="preserve">Valeurs exactes à</w:t>
      </w:r>
      <w:r>
        <w:rPr>
          <w:b/>
          <w:bCs/>
        </w:rPr>
        <w:t xml:space="preserve"> </w:t>
      </w:r>
      <w:r>
        <w:rPr>
          <w:b/>
          <w:bCs/>
        </w:rPr>
        <w:t xml:space="preserve">confirmer sur les cadrans en salle</w:t>
      </w:r>
      <w:r>
        <w:t xml:space="preserve"> </w:t>
      </w:r>
      <w:r>
        <w:t xml:space="preserve">avec les vraies photos projetées ou imprimées.</w:t>
      </w:r>
    </w:p>
    <w:p>
      <w:pPr>
        <w:pStyle w:val="BodyText"/>
      </w:pPr>
      <w:r>
        <w:rPr>
          <w:b/>
          <w:bCs/>
        </w:rPr>
        <w:t xml:space="preserve">2. Repérage sur le schéma de câblage.</w:t>
      </w:r>
      <w:r>
        <w:t xml:space="preserve"> </w:t>
      </w:r>
      <w:r>
        <w:t xml:space="preserve">Sur le schéma remis (circuit de</w:t>
      </w:r>
      <w:r>
        <w:t xml:space="preserve"> </w:t>
      </w:r>
      <w:r>
        <w:t xml:space="preserve">commande 24 V), le repère</w:t>
      </w:r>
      <w:r>
        <w:t xml:space="preserve"> </w:t>
      </w:r>
      <w:r>
        <w:rPr>
          <w:b/>
          <w:bCs/>
        </w:rPr>
        <w:t xml:space="preserve">b1</w:t>
      </w:r>
      <w:r>
        <w:t xml:space="preserve"> </w:t>
      </w:r>
      <w:r>
        <w:t xml:space="preserve">est le pressostat HP. Il est câblé</w:t>
      </w:r>
      <w:r>
        <w:t xml:space="preserve"> </w:t>
      </w:r>
      <w:r>
        <w:rPr>
          <w:b/>
          <w:bCs/>
        </w:rPr>
        <w:t xml:space="preserve">en série entre les bornes x11 et</w:t>
      </w:r>
      <w:r>
        <w:rPr>
          <w:b/>
          <w:bCs/>
        </w:rPr>
        <w:t xml:space="preserve"> </w:t>
      </w:r>
      <w:r>
        <w:rPr>
          <w:b/>
          <w:bCs/>
        </w:rPr>
        <w:t xml:space="preserve">x12</w:t>
      </w:r>
      <w:r>
        <w:t xml:space="preserve">, dans la branche descendante du circuit de commande, juste après le contact du relais de sécurité</w:t>
      </w:r>
      <w:r>
        <w:t xml:space="preserve"> </w:t>
      </w:r>
      <w:r>
        <w:t xml:space="preserve">(bloc « 0 / 13-4 ») et avant le pressostat BP (</w:t>
      </w:r>
      <w:r>
        <w:rPr>
          <w:b/>
          <w:bCs/>
        </w:rPr>
        <w:t xml:space="preserve">b2</w:t>
      </w:r>
      <w:r>
        <w:t xml:space="preserve">, câblé entre x12 et x14, qui alimente ensuite la</w:t>
      </w:r>
      <w:r>
        <w:t xml:space="preserve"> </w:t>
      </w:r>
      <w:r>
        <w:t xml:space="preserve">bobine du contacteur km1 en a2).</w:t>
      </w:r>
    </w:p>
    <w:p>
      <w:pPr>
        <w:pStyle w:val="BodyText"/>
      </w:pPr>
      <w:r>
        <w:rPr>
          <w:b/>
          <w:bCs/>
        </w:rPr>
        <w:t xml:space="preserve">Point de vigilance</w:t>
      </w:r>
      <w:r>
        <w:t xml:space="preserve"> </w:t>
      </w:r>
      <w:r>
        <w:t xml:space="preserve">— Bien faire constater que b1 et b2 sont câblés</w:t>
      </w:r>
      <w:r>
        <w:t xml:space="preserve"> </w:t>
      </w:r>
      <w:r>
        <w:rPr>
          <w:b/>
          <w:bCs/>
        </w:rPr>
        <w:t xml:space="preserve">en série</w:t>
      </w:r>
      <w:r>
        <w:t xml:space="preserve"> </w:t>
      </w:r>
      <w:r>
        <w:t xml:space="preserve">: si l'un des deux pressostats ouvre son contact, toute la branche est coupée, quel que soit</w:t>
      </w:r>
      <w:r>
        <w:t xml:space="preserve"> </w:t>
      </w:r>
      <w:r>
        <w:t xml:space="preserve">l'état de l'autre. C'est ce qui matérialise la chaîne de sécurité vue en ouverture de séance.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2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S12 · séance 2/3 · CAP IFCA 2A — document professeur</w:t>
      </w:r>
    </w:p>
    <w:bookmarkStart w:id="23" w:name="corrigé-étape-e-raccordement-du-manifold"/>
    <w:p>
      <w:pPr>
        <w:pStyle w:val="Heading3"/>
      </w:pPr>
      <w:r>
        <w:t xml:space="preserve">Corrigé — Étape E, raccordement du manifold</w:t>
      </w:r>
    </w:p>
    <w:p>
      <w:pPr>
        <w:pStyle w:val="FirstParagraph"/>
      </w:pPr>
      <w:r>
        <w:t xml:space="preserve">Sur le schéma fluidique remis, le tracé attendu est le suivant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Tracé attendu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BLEU (BP)</w:t>
            </w:r>
          </w:p>
        </w:tc>
        <w:tc>
          <w:tcPr/>
          <w:p>
            <w:pPr>
              <w:pStyle w:val="Compact"/>
            </w:pPr>
            <w:r>
              <w:t xml:space="preserve">Raccordé côté</w:t>
            </w:r>
            <w:r>
              <w:t xml:space="preserve"> </w:t>
            </w:r>
            <w:r>
              <w:rPr>
                <w:b/>
                <w:bCs/>
              </w:rPr>
              <w:t xml:space="preserve">aspiration</w:t>
            </w:r>
            <w:r>
              <w:t xml:space="preserve"> </w:t>
            </w:r>
            <w:r>
              <w:t xml:space="preserve">du compresseur, sur la</w:t>
            </w:r>
            <w:r>
              <w:t xml:space="preserve"> </w:t>
            </w:r>
            <w:r>
              <w:rPr>
                <w:b/>
                <w:bCs/>
              </w:rPr>
              <w:t xml:space="preserve">vanne de service BP</w:t>
            </w:r>
            <w:r>
              <w:t xml:space="preserve"> </w:t>
            </w:r>
            <w:r>
              <w:t xml:space="preserve">(à gauche du schéma, juste avant l'entrée du compresseur, là où sont déjà représentés le manomètre BP et le pressostat PZL). C'est la ligne basse pression du circuit.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ROUGE (HP)</w:t>
            </w:r>
          </w:p>
        </w:tc>
        <w:tc>
          <w:tcPr/>
          <w:p>
            <w:pPr>
              <w:pStyle w:val="Compact"/>
            </w:pPr>
            <w:r>
              <w:t xml:space="preserve">Raccordé côté</w:t>
            </w:r>
            <w:r>
              <w:t xml:space="preserve"> </w:t>
            </w:r>
            <w:r>
              <w:rPr>
                <w:b/>
                <w:bCs/>
              </w:rPr>
              <w:t xml:space="preserve">refoulement</w:t>
            </w:r>
            <w:r>
              <w:t xml:space="preserve"> </w:t>
            </w:r>
            <w:r>
              <w:t xml:space="preserve">du compresseur, sur la</w:t>
            </w:r>
            <w:r>
              <w:t xml:space="preserve"> </w:t>
            </w:r>
            <w:r>
              <w:rPr>
                <w:b/>
                <w:bCs/>
              </w:rPr>
              <w:t xml:space="preserve">vanne de service HP</w:t>
            </w:r>
            <w:r>
              <w:t xml:space="preserve"> </w:t>
            </w:r>
            <w:r>
              <w:t xml:space="preserve">(à droite du schéma, entre la sortie du compresseur et le condenseur, là où sont déjà représentés le manomètre HP et le pressostat PZH). C'est la ligne haute pression du circuit.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JAUNE (service)</w:t>
            </w:r>
          </w:p>
        </w:tc>
        <w:tc>
          <w:tcPr/>
          <w:p>
            <w:pPr>
              <w:pStyle w:val="Compact"/>
            </w:pPr>
            <w:r>
              <w:t xml:space="preserve">Déjà représenté sur le schéma fourni : relie le corps du manifold à la pompe à vide. Pas de tracé à demander sur ce flexible, il sert de repère à l'élève.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Point de vigilance</w:t>
      </w:r>
      <w:r>
        <w:t xml:space="preserve"> </w:t>
      </w:r>
      <w:r>
        <w:t xml:space="preserve">— Faire entourer précisément les</w:t>
      </w:r>
      <w:r>
        <w:t xml:space="preserve"> </w:t>
      </w:r>
      <w:r>
        <w:rPr>
          <w:b/>
          <w:bCs/>
        </w:rPr>
        <w:t xml:space="preserve">deux vannes</w:t>
      </w:r>
      <w:r>
        <w:rPr>
          <w:b/>
          <w:bCs/>
        </w:rPr>
        <w:t xml:space="preserve"> </w:t>
      </w:r>
      <w:r>
        <w:rPr>
          <w:b/>
          <w:bCs/>
        </w:rPr>
        <w:t xml:space="preserve">de service</w:t>
      </w:r>
      <w:r>
        <w:t xml:space="preserve"> </w:t>
      </w:r>
      <w:r>
        <w:t xml:space="preserve">(BP et HP), pas seulement les flexibles : c'est l'organe qui permet d'isoler le manifold du</w:t>
      </w:r>
      <w:r>
        <w:t xml:space="preserve"> </w:t>
      </w:r>
      <w:r>
        <w:t xml:space="preserve">circuit sans perte de fluide, notion déjà vue en prérequis (« poser et déposer un manifold sans perte de</w:t>
      </w:r>
      <w:r>
        <w:t xml:space="preserve"> </w:t>
      </w:r>
      <w:r>
        <w:t xml:space="preserve">fluide »). Un élève qui trace le bleu côté refoulement ou le rouge côté aspiration inverse aspiration et</w:t>
      </w:r>
      <w:r>
        <w:t xml:space="preserve"> </w:t>
      </w:r>
      <w:r>
        <w:t xml:space="preserve">refoulement : le faire réexpliquer avec ses mots avant de corriger le tracé.</w:t>
      </w:r>
    </w:p>
    <w:p>
      <w:pPr>
        <w:pStyle w:val="BodyText"/>
      </w:pPr>
      <w:r>
        <w:rPr>
          <w:b/>
          <w:bCs/>
        </w:rPr>
        <w:t xml:space="preserve">Montage de pré-gonflage à l'azote (cadre à dessiner).</w:t>
      </w:r>
      <w:r>
        <w:t xml:space="preserve"> </w:t>
      </w:r>
      <w:r>
        <w:t xml:space="preserve">Le schéma attendu,</w:t>
      </w:r>
      <w:r>
        <w:t xml:space="preserve"> </w:t>
      </w:r>
      <w:r>
        <w:t xml:space="preserve">du plus simple au plus complexe, est une chaîne linéaire :</w:t>
      </w:r>
      <w:r>
        <w:t xml:space="preserve"> </w:t>
      </w:r>
      <w:r>
        <w:rPr>
          <w:b/>
          <w:bCs/>
        </w:rPr>
        <w:t xml:space="preserve">bouteille d'azote R → détendeur (réglé selon</w:t>
      </w:r>
      <w:r>
        <w:rPr>
          <w:b/>
          <w:bCs/>
        </w:rPr>
        <w:t xml:space="preserve"> </w:t>
      </w:r>
      <w:r>
        <w:rPr>
          <w:b/>
          <w:bCs/>
        </w:rPr>
        <w:t xml:space="preserve">la pression prescrite, validée par le professeur) → flexible → vanne de service (BP ou HP, selon la</w:t>
      </w:r>
      <w:r>
        <w:rPr>
          <w:b/>
          <w:bCs/>
        </w:rPr>
        <w:t xml:space="preserve"> </w:t>
      </w:r>
      <w:r>
        <w:rPr>
          <w:b/>
          <w:bCs/>
        </w:rPr>
        <w:t xml:space="preserve">procédure du poste) → circuit</w:t>
      </w:r>
      <w:r>
        <w:t xml:space="preserve">. Le détendeur doit toujours apparaître entre la bouteille et le circuit :</w:t>
      </w:r>
      <w:r>
        <w:t xml:space="preserve"> </w:t>
      </w:r>
      <w:r>
        <w:t xml:space="preserve">un tracé qui relie directement la bouteille au circuit, sans détendeur, est une erreur de sécurité à</w:t>
      </w:r>
      <w:r>
        <w:t xml:space="preserve"> </w:t>
      </w:r>
      <w:r>
        <w:t xml:space="preserve">corriger immédiatement (risque de surpression).</w:t>
      </w:r>
    </w:p>
    <w:p>
      <w:pPr>
        <w:pStyle w:val="BodyText"/>
      </w:pPr>
      <w:r>
        <w:rPr>
          <w:b/>
          <w:bCs/>
        </w:rPr>
        <w:t xml:space="preserve">Rappel non négociable</w:t>
      </w:r>
      <w:r>
        <w:t xml:space="preserve"> </w:t>
      </w:r>
      <w:r>
        <w:t xml:space="preserve">— La valeur de pression de pré-gonflage ou</w:t>
      </w:r>
      <w:r>
        <w:t xml:space="preserve"> </w:t>
      </w:r>
      <w:r>
        <w:t xml:space="preserve">d'épreuve à l'azote se règle uniquement selon la plaque signalétique de l'installation et la NF EN 378,</w:t>
      </w:r>
      <w:r>
        <w:t xml:space="preserve"> </w:t>
      </w:r>
      <w:r>
        <w:t xml:space="preserve">validée par le professeur avant ouverture du détendeur. Aucune valeur chiffrée n'est à donner ici a priori.</w:t>
      </w:r>
    </w:p>
    <w:bookmarkEnd w:id="23"/>
    <w:bookmarkStart w:id="24" w:name="X5d3c273b7f0abb45362c55fe6682da87cb68bcd"/>
    <w:p>
      <w:pPr>
        <w:pStyle w:val="Heading3"/>
      </w:pPr>
      <w:r>
        <w:t xml:space="preserve">Corrigé — méthode signature de réglage du pressostat</w:t>
      </w:r>
    </w:p>
    <w:p>
      <w:pPr>
        <w:pStyle w:val="FirstParagraph"/>
      </w:pPr>
      <w:r>
        <w:t xml:space="preserve">Les valeurs numériques de Cut-in, différentiel et Cut-out dépendent entièrement</w:t>
      </w:r>
      <w:r>
        <w:t xml:space="preserve"> </w:t>
      </w:r>
      <w:r>
        <w:t xml:space="preserve">du fluide frigorigène, de la température d'évaporation et du modèle de pressostat équipant le poste. Elles</w:t>
      </w:r>
      <w:r>
        <w:t xml:space="preserve"> </w:t>
      </w:r>
      <w:r>
        <w:t xml:space="preserve">ne peuvent pas être données à l'avance : elles se déterminent</w:t>
      </w:r>
      <w:r>
        <w:t xml:space="preserve"> </w:t>
      </w:r>
      <w:r>
        <w:rPr>
          <w:b/>
          <w:bCs/>
        </w:rPr>
        <w:t xml:space="preserve">uniquement</w:t>
      </w:r>
      <w:r>
        <w:t xml:space="preserve"> </w:t>
      </w:r>
      <w:r>
        <w:t xml:space="preserve">à partir de la plaque</w:t>
      </w:r>
      <w:r>
        <w:t xml:space="preserve"> </w:t>
      </w:r>
      <w:r>
        <w:t xml:space="preserve">signalétique de l'installation utilisée, validées par le professeur en séance.</w:t>
      </w:r>
    </w:p>
    <w:p>
      <w:pPr>
        <w:pStyle w:val="BodyText"/>
      </w:pPr>
      <w:r>
        <w:rPr>
          <w:b/>
          <w:bCs/>
        </w:rPr>
        <w:t xml:space="preserve">Rappel non négociable</w:t>
      </w:r>
      <w:r>
        <w:t xml:space="preserve"> </w:t>
      </w:r>
      <w:r>
        <w:t xml:space="preserve">— Toute valeur de pression, y compris de</w:t>
      </w:r>
      <w:r>
        <w:t xml:space="preserve"> </w:t>
      </w:r>
      <w:r>
        <w:t xml:space="preserve">réglage ou d'épreuve, se détermine « selon la plaque signalétique et la NF EN 378, validée par le</w:t>
      </w:r>
      <w:r>
        <w:t xml:space="preserve"> </w:t>
      </w:r>
      <w:r>
        <w:t xml:space="preserve">professeur ». L'épreuve éventuelle se fait à l'azote sec (azote 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Ce que fait l'élève</w:t>
            </w:r>
          </w:p>
        </w:tc>
        <w:tc>
          <w:tcPr/>
          <w:p>
            <w:pPr>
              <w:pStyle w:val="Compact"/>
            </w:pPr>
            <w:r>
              <w:t xml:space="preserve">Ce que vérifie le professeur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Pré-réglage haut</w:t>
            </w:r>
          </w:p>
        </w:tc>
        <w:tc>
          <w:tcPr/>
          <w:p>
            <w:pPr>
              <w:pStyle w:val="Compact"/>
            </w:pPr>
            <w:r>
              <w:t xml:space="preserve">Place le Cut-in nettement au-dessus de la valeur attendue, différentiel au minimum.</w:t>
            </w:r>
          </w:p>
        </w:tc>
        <w:tc>
          <w:tcPr/>
          <w:p>
            <w:pPr>
              <w:pStyle w:val="Compact"/>
            </w:pPr>
            <w:r>
              <w:t xml:space="preserve">Aucun forçage sur les curseurs ; le compresseur ne doit pas démarrer à ce stade.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Stabilisation</w:t>
            </w:r>
          </w:p>
        </w:tc>
        <w:tc>
          <w:tcPr/>
          <w:p>
            <w:pPr>
              <w:pStyle w:val="Compact"/>
            </w:pPr>
            <w:r>
              <w:t xml:space="preserve">Laisse le système atteindre un régime stable (pump down ou fermeture progressive du circuit).</w:t>
            </w:r>
          </w:p>
        </w:tc>
        <w:tc>
          <w:tcPr/>
          <w:p>
            <w:pPr>
              <w:pStyle w:val="Compact"/>
            </w:pPr>
            <w:r>
              <w:t xml:space="preserve">La pression BP se stabilise avant de continuer ; pas de précipitation.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Descente progressive</w:t>
            </w:r>
          </w:p>
        </w:tc>
        <w:tc>
          <w:tcPr/>
          <w:p>
            <w:pPr>
              <w:pStyle w:val="Compact"/>
            </w:pPr>
            <w:r>
              <w:t xml:space="preserve">Baisse la consigne petit à petit jusqu'au déclenchement.</w:t>
            </w:r>
          </w:p>
        </w:tc>
        <w:tc>
          <w:tcPr/>
          <w:p>
            <w:pPr>
              <w:pStyle w:val="Compact"/>
            </w:pPr>
            <w:r>
              <w:t xml:space="preserve">La descente est bien progressive, pas un saut direct à la valeur cible.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Relevé réel</w:t>
            </w:r>
          </w:p>
        </w:tc>
        <w:tc>
          <w:tcPr/>
          <w:p>
            <w:pPr>
              <w:pStyle w:val="Compact"/>
            </w:pPr>
            <w:r>
              <w:t xml:space="preserve">Note la valeur de déclenchement observée, pas une valeur théorique recopiée.</w:t>
            </w:r>
          </w:p>
        </w:tc>
        <w:tc>
          <w:tcPr/>
          <w:p>
            <w:pPr>
              <w:pStyle w:val="Compact"/>
            </w:pPr>
            <w:r>
              <w:t xml:space="preserve">La valeur notée correspond à ce qui a été réellement observé sur le manomètre.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Second cycle</w:t>
            </w:r>
          </w:p>
        </w:tc>
        <w:tc>
          <w:tcPr/>
          <w:p>
            <w:pPr>
              <w:pStyle w:val="Compact"/>
            </w:pPr>
            <w:r>
              <w:t xml:space="preserve">Refait un cycle complet pour confirmer la stabilité du réglage.</w:t>
            </w:r>
          </w:p>
        </w:tc>
        <w:tc>
          <w:tcPr/>
          <w:p>
            <w:pPr>
              <w:pStyle w:val="Compact"/>
            </w:pPr>
            <w:r>
              <w:t xml:space="preserve">Cohérence entre les deux cycles ; sinon, refaire un affinage.</w:t>
            </w:r>
          </w:p>
        </w:tc>
      </w:tr>
    </w:tbl>
    <w:bookmarkEnd w:id="24"/>
    <w:bookmarkStart w:id="25" w:name="Xb93f6602ec96b077ae5efe6d6fa88d38df52a9b"/>
    <w:p>
      <w:pPr>
        <w:pStyle w:val="Heading3"/>
      </w:pPr>
      <w:r>
        <w:t xml:space="preserve">Réponse attendue — question imposée après l'étape ③</w:t>
      </w:r>
    </w:p>
    <w:p>
      <w:pPr>
        <w:pStyle w:val="FirstParagraph"/>
      </w:pPr>
      <w:r>
        <w:rPr>
          <w:b/>
          <w:bCs/>
        </w:rPr>
        <w:t xml:space="preserve">« Et si on avait réglé directement la valeur cible ? »</w:t>
      </w:r>
      <w:r>
        <w:t xml:space="preserve"> </w:t>
      </w:r>
      <w:r>
        <w:t xml:space="preserve">— L'élève doit</w:t>
      </w:r>
      <w:r>
        <w:t xml:space="preserve"> </w:t>
      </w:r>
      <w:r>
        <w:t xml:space="preserve">comprendre qu'en réglant directement une valeur théorique, on ne vérifie jamais que le pressostat déclenche</w:t>
      </w:r>
      <w:r>
        <w:t xml:space="preserve"> </w:t>
      </w:r>
      <w:r>
        <w:t xml:space="preserve">réellement à cette valeur sur l'installation réelle : les tolérances de fabrication, l'état du pressostat, la</w:t>
      </w:r>
      <w:r>
        <w:t xml:space="preserve"> </w:t>
      </w:r>
      <w:r>
        <w:t xml:space="preserve">précision du manomètre ou une erreur de calcul peuvent faire dévier la valeur réelle de la valeur théorique.</w:t>
      </w:r>
      <w:r>
        <w:t xml:space="preserve"> </w:t>
      </w:r>
      <w:r>
        <w:t xml:space="preserve">La méthode signature oblige à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le comportement réel du circuit plutôt qu'à faire confiance</w:t>
      </w:r>
      <w:r>
        <w:t xml:space="preserve"> </w:t>
      </w:r>
      <w:r>
        <w:t xml:space="preserve">aveuglément à un chiffre. C'est aussi plus sûr : on découvre le seuil réel progressivement, sans risquer de</w:t>
      </w:r>
      <w:r>
        <w:t xml:space="preserve"> </w:t>
      </w:r>
      <w:r>
        <w:t xml:space="preserve">dépasser une limite dangereuse d'un coup.</w:t>
      </w:r>
    </w:p>
    <w:bookmarkEnd w:id="25"/>
    <w:bookmarkStart w:id="26" w:name="points-de-vigilance-réglage"/>
    <w:p>
      <w:pPr>
        <w:pStyle w:val="Heading3"/>
      </w:pPr>
      <w:r>
        <w:t xml:space="preserve">Points de vigilance — réglage</w:t>
      </w:r>
    </w:p>
    <w:p>
      <w:pPr>
        <w:pStyle w:val="Compact"/>
        <w:numPr>
          <w:ilvl w:val="0"/>
          <w:numId w:val="1004"/>
        </w:numPr>
      </w:pPr>
      <w:r>
        <w:t xml:space="preserve">Ne jamais forcer sur les curseurs ou vis de réglage du pressostat (risque de casse du mécanisme) ;</w:t>
      </w:r>
    </w:p>
    <w:p>
      <w:pPr>
        <w:pStyle w:val="Compact"/>
        <w:numPr>
          <w:ilvl w:val="0"/>
          <w:numId w:val="1004"/>
        </w:numPr>
      </w:pPr>
      <w:r>
        <w:t xml:space="preserve">Surveiller la pression pendant tout ravalement (pump down) : ne jamais descendre sous 0 bar, arrêter immédiatement si cela se produit, pour éviter tout risque de casse compresseur ;</w:t>
      </w:r>
    </w:p>
    <w:p>
      <w:pPr>
        <w:pStyle w:val="Compact"/>
        <w:numPr>
          <w:ilvl w:val="0"/>
          <w:numId w:val="1004"/>
        </w:numPr>
      </w:pPr>
      <w:r>
        <w:t xml:space="preserve">Le Cut-out se déduit du Cut-in et du différentiel (Cut-out = Cut-in − différentiel) : un élève qui donne un Cut-out incohérent avec ses deux autres valeurs doit recontrôler son calcul, pas seulement remesurer.</w:t>
      </w:r>
    </w:p>
    <w:bookmarkEnd w:id="26"/>
    <w:bookmarkStart w:id="27" w:name="erreurs-typiques-délèves"/>
    <w:p>
      <w:pPr>
        <w:pStyle w:val="Heading3"/>
      </w:pPr>
      <w:r>
        <w:t xml:space="preserve">Erreurs typiques d'élèves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 observée</w:t>
            </w:r>
          </w:p>
        </w:tc>
        <w:tc>
          <w:tcPr/>
          <w:p>
            <w:pPr>
              <w:pStyle w:val="Compact"/>
            </w:pPr>
            <w:r>
              <w:t xml:space="preserve">Comment la corriger sur le moment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Règle directement la valeur cible sans passer par les 5 étapes</w:t>
            </w:r>
          </w:p>
        </w:tc>
        <w:tc>
          <w:tcPr/>
          <w:p>
            <w:pPr>
              <w:pStyle w:val="Compact"/>
            </w:pPr>
            <w:r>
              <w:t xml:space="preserve">Interrompre, faire remonter le Cut-in, reprendre à l'étape 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Recopie une valeur théorique au lieu de la valeur observée</w:t>
            </w:r>
          </w:p>
        </w:tc>
        <w:tc>
          <w:tcPr/>
          <w:p>
            <w:pPr>
              <w:pStyle w:val="Compact"/>
            </w:pPr>
            <w:r>
              <w:t xml:space="preserve">Faire réobserver le manomètre au moment précis du déclenchement.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sur le curseur de réglage</w:t>
            </w:r>
          </w:p>
        </w:tc>
        <w:tc>
          <w:tcPr/>
          <w:p>
            <w:pPr>
              <w:pStyle w:val="Compact"/>
            </w:pPr>
            <w:r>
              <w:t xml:space="preserve">Arrêter le geste immédiatement, rappeler le risque de casse, montrer le geste correct (démonstration ponctuelle autorisée sur ce point précis de sécurité matérielle, hors posture générale de la séance).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Confond différentiel et Cut-out</w:t>
            </w:r>
          </w:p>
        </w:tc>
        <w:tc>
          <w:tcPr/>
          <w:p>
            <w:pPr>
              <w:pStyle w:val="Compact"/>
            </w:pPr>
            <w:r>
              <w:t xml:space="preserve">Revenir à la formule Cut-out = Cut-in − différentiel avec les valeurs de son propre relevé.</w:t>
            </w:r>
          </w:p>
        </w:tc>
      </w:tr>
    </w:tbl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7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S12 · séance 2/3 · CAP IFCA 2A — document professeur</w:t>
      </w:r>
    </w:p>
    <w:bookmarkStart w:id="28" w:name="X9a1fc3b4e4a545124e855b160197255a4d7392d"/>
    <w:p>
      <w:pPr>
        <w:pStyle w:val="Heading3"/>
      </w:pPr>
      <w:r>
        <w:t xml:space="preserve">Corrigé — feuilles de mise en service F4 (rubriques 1-2) et question finale</w:t>
      </w:r>
    </w:p>
    <w:p>
      <w:pPr>
        <w:pStyle w:val="FirstParagraph"/>
      </w:pPr>
      <w:r>
        <w:t xml:space="preserve">Les rubriques 1-2 du module F4 se complètent à partir des mesures réelles du</w:t>
      </w:r>
      <w:r>
        <w:t xml:space="preserve"> </w:t>
      </w:r>
      <w:r>
        <w:t xml:space="preserve">binôme (fluide, valeurs de plaque signalétique, valeurs de réglage obtenues). Aucune valeur type n'est</w:t>
      </w:r>
      <w:r>
        <w:t xml:space="preserve"> </w:t>
      </w:r>
      <w:r>
        <w:t xml:space="preserve">imposée ici : le professeur valide la cohérence entre plaque signalétique et relevés, pas un chiffre unique</w:t>
      </w:r>
      <w:r>
        <w:t xml:space="preserve"> </w:t>
      </w:r>
      <w:r>
        <w:t xml:space="preserve">attendu pour toute la classe.</w:t>
      </w:r>
    </w:p>
    <w:p>
      <w:pPr>
        <w:pStyle w:val="BodyText"/>
      </w:pPr>
      <w:r>
        <w:rPr>
          <w:b/>
          <w:bCs/>
        </w:rPr>
        <w:t xml:space="preserve">Réponse attendue — pourquoi valider avant tout réglage définitif ?</w:t>
      </w:r>
      <w:r>
        <w:t xml:space="preserve"> </w:t>
      </w:r>
      <w:r>
        <w:t xml:space="preserve">—</w:t>
      </w:r>
      <w:r>
        <w:t xml:space="preserve"> </w:t>
      </w:r>
      <w:r>
        <w:t xml:space="preserve">Parce que la plaque signalétique et la NF EN 378 sont les seules références opposables pour une</w:t>
      </w:r>
      <w:r>
        <w:t xml:space="preserve"> </w:t>
      </w:r>
      <w:r>
        <w:t xml:space="preserve">installation réelle : un réglage fait « à l'estime » ou recopié d'un autre poste peut être inadapté au</w:t>
      </w:r>
      <w:r>
        <w:t xml:space="preserve"> </w:t>
      </w:r>
      <w:r>
        <w:t xml:space="preserve">fluide ou à la machine réellement présente, avec un risque de sécurité (surpression, gel, casse</w:t>
      </w:r>
      <w:r>
        <w:t xml:space="preserve"> </w:t>
      </w:r>
      <w:r>
        <w:t xml:space="preserve">compresseur). Le professeur valide pour garantir que le réglage correspond bien à la machine du binôme.</w:t>
      </w:r>
    </w:p>
    <w:bookmarkEnd w:id="28"/>
    <w:bookmarkStart w:id="29" w:name="organisation-matérielle-du-plateau"/>
    <w:p>
      <w:pPr>
        <w:pStyle w:val="Heading3"/>
      </w:pPr>
      <w:r>
        <w:t xml:space="preserve">Organisation matérielle du plateau</w:t>
      </w:r>
    </w:p>
    <w:p>
      <w:pPr>
        <w:pStyle w:val="Compact"/>
        <w:numPr>
          <w:ilvl w:val="0"/>
          <w:numId w:val="1005"/>
        </w:numPr>
      </w:pPr>
      <w:r>
        <w:t xml:space="preserve">Un poste (groupe de condensation + pressostats + manifold) par binôme, pré-vérifié en état de fonctionnement avant la séance ;</w:t>
      </w:r>
    </w:p>
    <w:p>
      <w:pPr>
        <w:pStyle w:val="Compact"/>
        <w:numPr>
          <w:ilvl w:val="0"/>
          <w:numId w:val="1005"/>
        </w:numPr>
      </w:pPr>
      <w:r>
        <w:t xml:space="preserve">Bouteille(s) d'azote R et détendeurs répartis pour éviter les files d'attente lors de la mise en pression ;</w:t>
      </w:r>
    </w:p>
    <w:p>
      <w:pPr>
        <w:pStyle w:val="Compact"/>
        <w:numPr>
          <w:ilvl w:val="0"/>
          <w:numId w:val="1005"/>
        </w:numPr>
      </w:pPr>
      <w:r>
        <w:t xml:space="preserve">Photos de manomètres et schéma de repérage de l'exercice au fil de l'eau imprimés à l'avance, un jeu par élève ;</w:t>
      </w:r>
    </w:p>
    <w:p>
      <w:pPr>
        <w:pStyle w:val="Compact"/>
        <w:numPr>
          <w:ilvl w:val="0"/>
          <w:numId w:val="1005"/>
        </w:numPr>
      </w:pPr>
      <w:r>
        <w:t xml:space="preserve">Cadenas et étiquettes de consignation en nombre suffisant pour un cadenas par élève ;</w:t>
      </w:r>
    </w:p>
    <w:p>
      <w:pPr>
        <w:pStyle w:val="Compact"/>
        <w:numPr>
          <w:ilvl w:val="0"/>
          <w:numId w:val="1005"/>
        </w:numPr>
      </w:pPr>
      <w:r>
        <w:t xml:space="preserve">Feuilles de mise en service F4 et fiche de relevés en nombre suffisant, un jeu par binôme.</w:t>
      </w:r>
    </w:p>
    <w:bookmarkEnd w:id="29"/>
    <w:bookmarkStart w:id="30" w:name="X84813cb133cbebcf40dc0f1c9a68c2e074d1d15"/>
    <w:p>
      <w:pPr>
        <w:pStyle w:val="Heading3"/>
      </w:pPr>
      <w:r>
        <w:t xml:space="preserve">Grille d'évaluation — éléments attendus pour la correction</w:t>
      </w:r>
    </w:p>
    <w:p>
      <w:pPr>
        <w:pStyle w:val="FirstParagraph"/>
      </w:pPr>
      <w:r>
        <w:t xml:space="preserve">Échelle FrigorX : 0 Non évalué · 1 Non acquis · 2 En cours d'acquisition · 3 Acquis · 4 Parfaitement maîtrisé.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 / savoir-être</w:t>
            </w:r>
          </w:p>
        </w:tc>
        <w:tc>
          <w:tcPr/>
          <w:p>
            <w:pPr>
              <w:pStyle w:val="Compact"/>
            </w:pPr>
            <w:r>
              <w:t xml:space="preserve">0 — Non évalué</w:t>
            </w:r>
          </w:p>
        </w:tc>
        <w:tc>
          <w:tcPr/>
          <w:p>
            <w:pPr>
              <w:pStyle w:val="Compact"/>
            </w:pPr>
            <w:r>
              <w:t xml:space="preserve">1 — Non acquis</w:t>
            </w:r>
          </w:p>
        </w:tc>
        <w:tc>
          <w:tcPr/>
          <w:p>
            <w:pPr>
              <w:pStyle w:val="Compact"/>
            </w:pPr>
            <w:r>
              <w:t xml:space="preserve">2 — En cours</w:t>
            </w:r>
          </w:p>
        </w:tc>
        <w:tc>
          <w:tcPr/>
          <w:p>
            <w:pPr>
              <w:pStyle w:val="Compact"/>
            </w:pPr>
            <w:r>
              <w:t xml:space="preserve">3 — Acquis</w:t>
            </w:r>
          </w:p>
        </w:tc>
        <w:tc>
          <w:tcPr/>
          <w:p>
            <w:pPr>
              <w:pStyle w:val="Compact"/>
            </w:pPr>
            <w:r>
              <w:t xml:space="preserve">4 — Parfaitement maîtrisé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C3.6</w:t>
            </w:r>
            <w:r>
              <w:t xml:space="preserve"> </w:t>
            </w:r>
            <w:r>
              <w:t xml:space="preserve">Câbler, connecter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Câblage non conforme au schéma remis, ou continuité non vérifiée avant mise sous tension.</w:t>
            </w:r>
          </w:p>
        </w:tc>
        <w:tc>
          <w:tcPr/>
          <w:p>
            <w:pPr>
              <w:pStyle w:val="Compact"/>
            </w:pPr>
            <w:r>
              <w:t xml:space="preserve">Câblage conforme mais reprise(s) nécessaire(s) lors du contrôle du jalon 1.</w:t>
            </w:r>
          </w:p>
        </w:tc>
        <w:tc>
          <w:tcPr/>
          <w:p>
            <w:pPr>
              <w:pStyle w:val="Compact"/>
            </w:pPr>
            <w:r>
              <w:t xml:space="preserve">Pressostats câblés dans le circuit de commande exactement selon le schéma remis, continuité vérifiée avant mise sous tension, aucune reprise nécessaire lors du contrôle du jalon 1.</w:t>
            </w:r>
          </w:p>
        </w:tc>
        <w:tc>
          <w:tcPr/>
          <w:p>
            <w:pPr>
              <w:pStyle w:val="Compact"/>
            </w:pPr>
            <w:r>
              <w:t xml:space="preserve">Comme « Acquis », et l'élève explique à un pair la logique du câblage sans relire le schéma.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C4.1</w:t>
            </w:r>
            <w:r>
              <w:t xml:space="preserve"> </w:t>
            </w:r>
            <w:r>
              <w:t xml:space="preserve">Tirer au vide, réguler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Étapes de la méthode signature non suivies, ou valeur cible réglée directement sans observation du déclenchement.</w:t>
            </w:r>
          </w:p>
        </w:tc>
        <w:tc>
          <w:tcPr/>
          <w:p>
            <w:pPr>
              <w:pStyle w:val="Compact"/>
            </w:pPr>
            <w:r>
              <w:t xml:space="preserve">Méthode suivie mais dans un ordre approximatif, ou valeur relevée avec imprécision, aide du professeur nécessaire.</w:t>
            </w:r>
          </w:p>
        </w:tc>
        <w:tc>
          <w:tcPr/>
          <w:p>
            <w:pPr>
              <w:pStyle w:val="Compact"/>
            </w:pPr>
            <w:r>
              <w:t xml:space="preserve">Les 5 étapes de la méthode signature sont suivies dans l'ordre, la valeur relevée est une valeur réellement observée (pas théorique), le second cycle confirme la stabilité.</w:t>
            </w:r>
          </w:p>
        </w:tc>
        <w:tc>
          <w:tcPr/>
          <w:p>
            <w:pPr>
              <w:pStyle w:val="Compact"/>
            </w:pPr>
            <w:r>
              <w:t xml:space="preserve">Comme « Acquis », et l'élève anticipe et explique l'écart possible entre valeur théorique et valeur réelle avant de commencer.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C3.7</w:t>
            </w:r>
            <w:r>
              <w:t xml:space="preserve"> </w:t>
            </w:r>
            <w:r>
              <w:t xml:space="preserve">Contrôler la mise en œuvre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jour.</w:t>
            </w:r>
          </w:p>
        </w:tc>
        <w:tc>
          <w:tcPr/>
          <w:p>
            <w:pPr>
              <w:pStyle w:val="Compact"/>
            </w:pPr>
            <w:r>
              <w:t xml:space="preserve">Contrôle absent, ou sécurité shuntée à un moment quelconque de la séance (non acquis automatique, cf. point de vigilance ci-dessous).</w:t>
            </w:r>
          </w:p>
        </w:tc>
        <w:tc>
          <w:tcPr/>
          <w:p>
            <w:pPr>
              <w:pStyle w:val="Compact"/>
            </w:pPr>
            <w:r>
              <w:t xml:space="preserve">Contrôle réalisé mais irrégulier, rappel du professeur nécessaire à une ou plusieurs étapes.</w:t>
            </w:r>
          </w:p>
        </w:tc>
        <w:tc>
          <w:tcPr/>
          <w:p>
            <w:pPr>
              <w:pStyle w:val="Compact"/>
            </w:pPr>
            <w:r>
              <w:t xml:space="preserve">Contrôle systématique avant chaque sous-étape (visuel, continuité, pression) ; aucun shunt de pressostat constaté à aucun moment, y compris hors des jalons.</w:t>
            </w:r>
          </w:p>
        </w:tc>
        <w:tc>
          <w:tcPr/>
          <w:p>
            <w:pPr>
              <w:pStyle w:val="Compact"/>
            </w:pPr>
            <w:r>
              <w:t xml:space="preserve">Comme « Acquis », et l'élève repère et signale de lui-même une anomalie de contrôle chez un autre binôme.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Savoir-être</w:t>
            </w:r>
          </w:p>
        </w:tc>
        <w:tc>
          <w:tcPr/>
          <w:p>
            <w:pPr>
              <w:pStyle w:val="Compact"/>
            </w:pPr>
            <w:r>
              <w:t xml:space="preserve">Non observé ce jour.</w:t>
            </w:r>
          </w:p>
        </w:tc>
        <w:tc>
          <w:tcPr/>
          <w:p>
            <w:pPr>
              <w:pStyle w:val="Compact"/>
            </w:pPr>
            <w:r>
              <w:t xml:space="preserve">Dépendance au professeur en dehors des jalons prévus, ou sécurité non respectée.</w:t>
            </w:r>
          </w:p>
        </w:tc>
        <w:tc>
          <w:tcPr/>
          <w:p>
            <w:pPr>
              <w:pStyle w:val="Compact"/>
            </w:pPr>
            <w:r>
              <w:t xml:space="preserve">Autonomie ou sécurité à consolider, rappels ponctuels nécessaires.</w:t>
            </w:r>
          </w:p>
        </w:tc>
        <w:tc>
          <w:tcPr/>
          <w:p>
            <w:pPr>
              <w:pStyle w:val="Compact"/>
            </w:pPr>
            <w:r>
              <w:t xml:space="preserve">Le binôme sollicite le professeur aux bons moments (jalons) sans dépendance excessive entre ces points ; sécurité appliquée sans rappel ; valeurs de relevé non arrangées pour « coller » à une valeur attendue.</w:t>
            </w:r>
          </w:p>
        </w:tc>
        <w:tc>
          <w:tcPr/>
          <w:p>
            <w:pPr>
              <w:pStyle w:val="Compact"/>
            </w:pPr>
            <w:r>
              <w:t xml:space="preserve">Comme « Acquis », et le binôme aide spontanément un autre binôme sans compromettre son propre poste.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Point de vigilance correction</w:t>
      </w:r>
      <w:r>
        <w:t xml:space="preserve"> </w:t>
      </w:r>
      <w:r>
        <w:t xml:space="preserve">— Un shunt de pressostat constaté à</w:t>
      </w:r>
      <w:r>
        <w:t xml:space="preserve"> </w:t>
      </w:r>
      <w:r>
        <w:t xml:space="preserve">n'importe quel moment de la séance entraîne automatiquement un niveau</w:t>
      </w:r>
      <w:r>
        <w:t xml:space="preserve"> </w:t>
      </w:r>
      <w:r>
        <w:rPr>
          <w:b/>
          <w:bCs/>
        </w:rPr>
        <w:t xml:space="preserve">1 — Non acquis</w:t>
      </w:r>
      <w:r>
        <w:t xml:space="preserve"> </w:t>
      </w:r>
      <w:r>
        <w:t xml:space="preserve">sur C3.7, quelle</w:t>
      </w:r>
      <w:r>
        <w:t xml:space="preserve"> </w:t>
      </w:r>
      <w:r>
        <w:t xml:space="preserve">que soit la qualité du reste du travail : c'est un principe de sécurité non négociable, pas un simple critère</w:t>
      </w:r>
      <w:r>
        <w:t xml:space="preserve"> </w:t>
      </w:r>
      <w:r>
        <w:t xml:space="preserve">parmi d'autres.</w:t>
      </w:r>
    </w:p>
    <w:bookmarkEnd w:id="30"/>
    <w:bookmarkStart w:id="31" w:name="différenciation"/>
    <w:p>
      <w:pPr>
        <w:pStyle w:val="Heading3"/>
      </w:pPr>
      <w:r>
        <w:t xml:space="preserve">Différenciation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</w:t>
            </w:r>
          </w:p>
        </w:tc>
        <w:tc>
          <w:tcPr/>
          <w:p>
            <w:pPr>
              <w:pStyle w:val="Compact"/>
            </w:pPr>
            <w:r>
              <w:t xml:space="preserve">Adaptation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Consolidation</w:t>
            </w:r>
          </w:p>
        </w:tc>
        <w:tc>
          <w:tcPr/>
          <w:p>
            <w:pPr>
              <w:pStyle w:val="Compact"/>
            </w:pPr>
            <w:r>
              <w:t xml:space="preserve">Binôme accompagné d'un schéma de câblage surligné (couleurs par circuit) ; le professeur passe en premier au jalon 1 pour sécuriser rapidement la suite ; reformulation orale de la méthode signature avant de commencer.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Déroulement tel que décrit dans le document élève, autonomie guidée normale entre les deux jalons.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Approfondissement</w:t>
            </w:r>
          </w:p>
        </w:tc>
        <w:tc>
          <w:tcPr/>
          <w:p>
            <w:pPr>
              <w:pStyle w:val="Compact"/>
            </w:pPr>
            <w:r>
              <w:t xml:space="preserve">Après le second cycle validé, demander une comparaison entre le comportement du pressostat HP et celui du pressostat BP (quelle grandeur chacun surveille, quel risque chacun prévient) à l'oral, avant le bilan.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TDAH / DYS</w:t>
            </w:r>
          </w:p>
        </w:tc>
        <w:tc>
          <w:tcPr/>
          <w:p>
            <w:pPr>
              <w:pStyle w:val="Compact"/>
            </w:pPr>
            <w:r>
              <w:t xml:space="preserve">Plan de travail à jalons découpé visuellement (cases à cocher déjà bien séparées) ; autoriser une reformulation orale plutôt qu'écrite pour les questions ouvertes si besoin ; limiter les sollicitations simultanées en accordant la priorité de passage aux jalons à ces élèves pour éviter l'attente prolongée, facteur de décrochage.</w:t>
            </w:r>
          </w:p>
        </w:tc>
      </w:tr>
    </w:tbl>
    <w:bookmarkEnd w:id="31"/>
    <w:bookmarkStart w:id="32" w:name="croisements-interdisciplinaires"/>
    <w:p>
      <w:pPr>
        <w:pStyle w:val="Heading3"/>
      </w:pPr>
      <w:r>
        <w:t xml:space="preserve">Croisements interdisciplinaires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Électrotechnique EL13/EL14</w:t>
      </w:r>
      <w:r>
        <w:t xml:space="preserve"> </w:t>
      </w:r>
      <w:r>
        <w:t xml:space="preserve">— pump down par relais KA, mesures SC/SR sur le circuit de commande 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Technologie</w:t>
      </w:r>
      <w:r>
        <w:t xml:space="preserve"> </w:t>
      </w:r>
      <w:r>
        <w:t xml:space="preserve">— organes de la ligne liquide (en lien avec le pressostat BP et son raccordement) 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Co-intervention français</w:t>
      </w:r>
      <w:r>
        <w:t xml:space="preserve"> </w:t>
      </w:r>
      <w:r>
        <w:t xml:space="preserve">— rédaction du compte-rendu d'intervention à partir des feuilles F4 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Chef-d'œuvre</w:t>
      </w:r>
      <w:r>
        <w:t xml:space="preserve"> </w:t>
      </w:r>
      <w:r>
        <w:t xml:space="preserve">— captation vidéo possible de la méthode signature pour le dossier de chef-d'œuvre 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Module F4</w:t>
      </w:r>
      <w:r>
        <w:t xml:space="preserve"> </w:t>
      </w:r>
      <w:r>
        <w:t xml:space="preserve">— cette séance constitue le point de départ du module F4 (rubriques 1-2 renseignées ici).</w:t>
      </w:r>
    </w:p>
    <w:p>
      <w:pPr>
        <w:pStyle w:val="FirstParagraph"/>
      </w:pPr>
      <w:r>
        <w:t xml:space="preserve">D'après : TRAVAUX PRATIQUES POSE des manifold et réglage Pressostat BP ; reglage bp sous azote ; Activité 9 - Pump Down Questionnaire ; 03-Manifold NEW.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32"/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2026-07-03T12:04:15Z</dcterms:created>
  <dcterms:modified xsi:type="dcterms:W3CDTF">2026-07-03T12:04:15Z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