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34E" w:rsidRDefault="00E6534E">
      <w:pPr>
        <w:shd w:val="clear" w:color="auto" w:fill="FFFFFF"/>
        <w:divId w:val="1728915136"/>
        <w:rPr>
          <w:rFonts w:ascii="Calibri" w:eastAsia="Times New Roman" w:hAnsi="Calibri" w:cs="Calibri"/>
          <w:sz w:val="30"/>
          <w:szCs w:val="30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30"/>
          <w:szCs w:val="30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:rsidR="00E6534E" w:rsidRDefault="00E6534E">
      <w:pPr>
        <w:shd w:val="clear" w:color="auto" w:fill="FFFFFF"/>
        <w:divId w:val="650402764"/>
        <w:rPr>
          <w:rFonts w:ascii="Calibri" w:eastAsia="Times New Roman" w:hAnsi="Calibri" w:cs="Calibri"/>
          <w:sz w:val="30"/>
          <w:szCs w:val="30"/>
        </w:rPr>
      </w:pPr>
      <w:r>
        <w:rPr>
          <w:rFonts w:ascii="Calibri" w:eastAsia="Times New Roman" w:hAnsi="Calibri" w:cs="Calibri"/>
          <w:noProof/>
          <w:sz w:val="30"/>
          <w:szCs w:val="30"/>
        </w:rPr>
        <w:drawing>
          <wp:inline distT="0" distB="0" distL="0" distR="0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30"/>
          <w:szCs w:val="30"/>
        </w:rPr>
        <w:drawing>
          <wp:inline distT="0" distB="0" distL="0" distR="0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34E" w:rsidRDefault="00E6534E">
      <w:pPr>
        <w:pStyle w:val="Titre1"/>
        <w:shd w:val="clear" w:color="auto" w:fill="FFFFFF"/>
        <w:divId w:val="2048598651"/>
        <w:rPr>
          <w:rFonts w:eastAsia="Times New Roman" w:cs="Calibri"/>
        </w:rPr>
      </w:pPr>
      <w:r>
        <w:rPr>
          <w:rFonts w:eastAsia="Times New Roman" w:cs="Calibri"/>
        </w:rPr>
        <w:t>Bon · À réviser · Hors service</w:t>
      </w:r>
    </w:p>
    <w:p w:rsidR="00E6534E" w:rsidRDefault="00E6534E">
      <w:pPr>
        <w:pStyle w:val="sous-titre"/>
        <w:shd w:val="clear" w:color="auto" w:fill="FFFFFF"/>
        <w:divId w:val="2048598651"/>
        <w:rPr>
          <w:rFonts w:cs="Calibri"/>
        </w:rPr>
      </w:pPr>
      <w:r>
        <w:rPr>
          <w:rFonts w:cs="Calibri"/>
        </w:rPr>
        <w:t>Atelier Électrique — à afficher au poste</w:t>
      </w:r>
    </w:p>
    <w:p w:rsidR="00E6534E" w:rsidRDefault="00E6534E">
      <w:pPr>
        <w:shd w:val="clear" w:color="auto" w:fill="FFFFFF"/>
        <w:divId w:val="77674075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La règle :</w:t>
      </w:r>
      <w:r>
        <w:rPr>
          <w:rFonts w:ascii="Calibri" w:eastAsia="Times New Roman" w:hAnsi="Calibri" w:cs="Calibri"/>
          <w:sz w:val="28"/>
          <w:szCs w:val="28"/>
        </w:rPr>
        <w:t xml:space="preserve"> un seul défaut suffit pour classer « À réviser » ou « Hors service ». </w:t>
      </w:r>
      <w:r>
        <w:rPr>
          <w:rFonts w:ascii="Calibri" w:eastAsia="Times New Roman" w:hAnsi="Calibri" w:cs="Calibri"/>
          <w:b/>
          <w:bCs/>
          <w:sz w:val="28"/>
          <w:szCs w:val="28"/>
        </w:rPr>
        <w:t>Pour une pince :</w:t>
      </w:r>
      <w:r>
        <w:rPr>
          <w:rFonts w:ascii="Calibri" w:eastAsia="Times New Roman" w:hAnsi="Calibri" w:cs="Calibri"/>
          <w:sz w:val="28"/>
          <w:szCs w:val="28"/>
        </w:rPr>
        <w:t xml:space="preserve"> je regarde d'abord si elle est isolée, puis je contrôle cet isolant. </w:t>
      </w:r>
      <w:r>
        <w:rPr>
          <w:rFonts w:ascii="Calibri" w:eastAsia="Times New Roman" w:hAnsi="Calibri" w:cs="Calibri"/>
          <w:b/>
          <w:bCs/>
          <w:sz w:val="28"/>
          <w:szCs w:val="28"/>
        </w:rPr>
        <w:t>Pour un tournevis :</w:t>
      </w:r>
      <w:r>
        <w:rPr>
          <w:rFonts w:ascii="Calibri" w:eastAsia="Times New Roman" w:hAnsi="Calibri" w:cs="Calibri"/>
          <w:sz w:val="28"/>
          <w:szCs w:val="28"/>
        </w:rPr>
        <w:t xml:space="preserve"> je lis d'abord la taille ou le type gravé sur le manche.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1764"/>
        <w:gridCol w:w="1891"/>
        <w:gridCol w:w="1547"/>
      </w:tblGrid>
      <w:tr w:rsidR="00000000">
        <w:trPr>
          <w:divId w:val="2048598651"/>
        </w:trPr>
        <w:tc>
          <w:tcPr>
            <w:tcW w:w="13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534E" w:rsidRDefault="00E6534E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  <w:lastRenderedPageBreak/>
              <w:t>Famille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534E" w:rsidRDefault="00E6534E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  <w:t>Bon</w:t>
            </w:r>
          </w:p>
        </w:tc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534E" w:rsidRDefault="00E6534E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  <w:t>À réviser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534E" w:rsidRDefault="00E6534E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</w:rPr>
              <w:t>Hors service</w:t>
            </w:r>
          </w:p>
        </w:tc>
      </w:tr>
      <w:tr w:rsidR="00000000">
        <w:trPr>
          <w:divId w:val="2048598651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7"/>
                <w:szCs w:val="27"/>
              </w:rPr>
              <w:drawing>
                <wp:inline distT="0" distB="0" distL="0" distR="0">
                  <wp:extent cx="2286000" cy="2286000"/>
                  <wp:effectExtent l="0" t="0" r="0" b="0"/>
                  <wp:docPr id="3" name="Image 3" descr="Pince coupante diagon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nce coupante diagon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Pince coupante diagonale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Mâchoires alignées, coupent net ; isolant intact si isolée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Articulation dure ; isolant marqué mais pas fendu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Mâchoires ébréchées, ou isolant fendu</w:t>
            </w:r>
          </w:p>
        </w:tc>
      </w:tr>
      <w:tr w:rsidR="00000000">
        <w:trPr>
          <w:divId w:val="2048598651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7"/>
                <w:szCs w:val="27"/>
              </w:rPr>
              <w:drawing>
                <wp:inline distT="0" distB="0" distL="0" distR="0">
                  <wp:extent cx="1043940" cy="1043940"/>
                  <wp:effectExtent l="0" t="0" r="3810" b="3810"/>
                  <wp:docPr id="4" name="Image 4" descr="Pince à dénu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nce à dénu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Pince à dénuder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Encoches nettes, ressort qui rappelle bien ; isolant intact si isolée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1-2 encoches marquent le fil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Encoches arrondies (écrasent), ressort cassé, ou isolant fendu</w:t>
            </w:r>
          </w:p>
        </w:tc>
      </w:tr>
      <w:tr w:rsidR="00000000">
        <w:trPr>
          <w:divId w:val="2048598651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7"/>
                <w:szCs w:val="27"/>
              </w:rPr>
              <w:drawing>
                <wp:inline distT="0" distB="0" distL="0" distR="0">
                  <wp:extent cx="1943100" cy="762000"/>
                  <wp:effectExtent l="0" t="0" r="0" b="0"/>
                  <wp:docPr id="5" name="Image 5" descr="Pince à bec demi-rond coud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nce à bec demi-rond coud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Pince à bec demi-rond coudé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Becs alignés, isolant intact si isolée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Léger désalignement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Becs tordus, ou isolant abîmé</w:t>
            </w:r>
          </w:p>
        </w:tc>
      </w:tr>
      <w:tr w:rsidR="00000000">
        <w:trPr>
          <w:divId w:val="2048598651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7"/>
                <w:szCs w:val="27"/>
              </w:rPr>
              <w:drawing>
                <wp:inline distT="0" distB="0" distL="0" distR="0">
                  <wp:extent cx="1325880" cy="838200"/>
                  <wp:effectExtent l="0" t="0" r="7620" b="0"/>
                  <wp:docPr id="6" name="Image 6" descr="Jeu de tournevis isolé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Jeu de tournevis isolé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Tournevis testeur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Manche isolant intact, voyant qui s'allume au contact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Voyant faible mais visible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 xml:space="preserve">Voyant jamais allumé, ou allumé sans contact → </w:t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je signale tout de suite</w:t>
            </w:r>
          </w:p>
        </w:tc>
      </w:tr>
      <w:tr w:rsidR="00000000">
        <w:trPr>
          <w:divId w:val="2048598651"/>
        </w:trPr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7"/>
                <w:szCs w:val="27"/>
              </w:rPr>
              <w:lastRenderedPageBreak/>
              <w:drawing>
                <wp:inline distT="0" distB="0" distL="0" distR="0">
                  <wp:extent cx="1028700" cy="2125980"/>
                  <wp:effectExtent l="0" t="0" r="0" b="7620"/>
                  <wp:docPr id="7" name="Image 7" descr="Tournevis plat et crucifor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ournevis plat et crucifor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2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b/>
                <w:bCs/>
                <w:sz w:val="27"/>
                <w:szCs w:val="27"/>
              </w:rPr>
              <w:t>Tournevis plat et cruciforme</w:t>
            </w:r>
            <w:r>
              <w:rPr>
                <w:rStyle w:val="nuance1"/>
                <w:rFonts w:ascii="Calibri" w:eastAsia="Times New Roman" w:hAnsi="Calibri" w:cs="Calibri"/>
              </w:rPr>
              <w:t>petit · moyen · gros — même critère pour les 5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Taille ou type gravé lisible, lame nette, manche isolant intact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Lame un peu usée mais lisible</w:t>
            </w:r>
          </w:p>
        </w:tc>
        <w:tc>
          <w:tcPr>
            <w:tcW w:w="0" w:type="auto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:rsidR="00E6534E" w:rsidRDefault="00E6534E">
            <w:pPr>
              <w:rPr>
                <w:rFonts w:ascii="Calibri" w:eastAsia="Times New Roman" w:hAnsi="Calibri" w:cs="Calibri"/>
                <w:sz w:val="27"/>
                <w:szCs w:val="27"/>
              </w:rPr>
            </w:pPr>
            <w:r>
              <w:rPr>
                <w:rFonts w:ascii="Calibri" w:eastAsia="Times New Roman" w:hAnsi="Calibri" w:cs="Calibri"/>
                <w:sz w:val="27"/>
                <w:szCs w:val="27"/>
              </w:rPr>
              <w:t>Lame tordue ou écrasée, manche fendu, ou marquage illisible</w:t>
            </w:r>
          </w:p>
        </w:tc>
      </w:tr>
    </w:tbl>
    <w:p w:rsidR="00E6534E" w:rsidRDefault="00E6534E">
      <w:pPr>
        <w:shd w:val="clear" w:color="auto" w:fill="F8F6FF"/>
        <w:divId w:val="1856382121"/>
        <w:rPr>
          <w:rFonts w:ascii="Calibri" w:eastAsia="Times New Roman" w:hAnsi="Calibri" w:cs="Calibri"/>
          <w:sz w:val="27"/>
          <w:szCs w:val="27"/>
        </w:rPr>
      </w:pPr>
      <w:r>
        <w:rPr>
          <w:rFonts w:ascii="Trebuchet MS" w:eastAsia="Times New Roman" w:hAnsi="Trebuchet MS" w:cs="Calibri"/>
          <w:b/>
          <w:bCs/>
          <w:sz w:val="27"/>
          <w:szCs w:val="27"/>
        </w:rPr>
        <w:t>OVNI</w:t>
      </w:r>
      <w:r>
        <w:rPr>
          <w:rFonts w:ascii="Calibri" w:eastAsia="Times New Roman" w:hAnsi="Calibri" w:cs="Calibri"/>
          <w:sz w:val="27"/>
          <w:szCs w:val="27"/>
        </w:rPr>
        <w:t xml:space="preserve"> — un outil que je ne reconnais pas du tout : je ne le teste pas, je le pose dans le bac OVNI.</w:t>
      </w:r>
      <w:r>
        <w:rPr>
          <w:rFonts w:ascii="Calibri" w:eastAsia="Times New Roman" w:hAnsi="Calibri" w:cs="Calibri"/>
          <w:sz w:val="27"/>
          <w:szCs w:val="27"/>
        </w:rPr>
        <w:br/>
      </w:r>
      <w:r>
        <w:rPr>
          <w:rFonts w:ascii="Trebuchet MS" w:eastAsia="Times New Roman" w:hAnsi="Trebuchet MS" w:cs="Calibri"/>
          <w:b/>
          <w:bCs/>
          <w:sz w:val="27"/>
          <w:szCs w:val="27"/>
        </w:rPr>
        <w:t>TRANSFERT</w:t>
      </w:r>
      <w:r>
        <w:rPr>
          <w:rFonts w:ascii="Calibri" w:eastAsia="Times New Roman" w:hAnsi="Calibri" w:cs="Calibri"/>
          <w:sz w:val="27"/>
          <w:szCs w:val="27"/>
        </w:rPr>
        <w:t xml:space="preserve"> — un outil que je reconnais mais qui n'est pas électrique (une cintreuse, par exemple) : je ne le teste pas ici, je le pose dans le bac TRANSFERT. L'atelier Façonnage le contrôlera. </w:t>
      </w:r>
    </w:p>
    <w:p w:rsidR="00E6534E" w:rsidRDefault="00E6534E">
      <w:pPr>
        <w:shd w:val="clear" w:color="auto" w:fill="FFFFFF"/>
        <w:divId w:val="1954943674"/>
        <w:rPr>
          <w:rFonts w:ascii="Calibri" w:eastAsia="Times New Roman" w:hAnsi="Calibri" w:cs="Calibri"/>
          <w:sz w:val="19"/>
          <w:szCs w:val="19"/>
        </w:rPr>
      </w:pPr>
      <w:r>
        <w:rPr>
          <w:rFonts w:ascii="Segoe UI Symbol" w:eastAsia="Times New Roman" w:hAnsi="Segoe UI Symbol" w:cs="Segoe UI Symbol"/>
          <w:sz w:val="19"/>
          <w:szCs w:val="19"/>
        </w:rPr>
        <w:t>❄</w:t>
      </w:r>
      <w:r>
        <w:rPr>
          <w:rFonts w:ascii="Calibri" w:eastAsia="Times New Roman" w:hAnsi="Calibri" w:cs="Calibri"/>
          <w:sz w:val="19"/>
          <w:szCs w:val="19"/>
        </w:rPr>
        <w:t xml:space="preserve"> inerWeb </w:t>
      </w:r>
      <w:r>
        <w:rPr>
          <w:rFonts w:ascii="Calibri" w:eastAsia="Times New Roman" w:hAnsi="Calibri" w:cs="Calibri"/>
          <w:sz w:val="19"/>
          <w:szCs w:val="19"/>
        </w:rPr>
        <w:t>É</w:t>
      </w:r>
      <w:r>
        <w:rPr>
          <w:rFonts w:ascii="Calibri" w:eastAsia="Times New Roman" w:hAnsi="Calibri" w:cs="Calibri"/>
          <w:sz w:val="19"/>
          <w:szCs w:val="19"/>
        </w:rPr>
        <w:t xml:space="preserve">du </w:t>
      </w:r>
      <w:r>
        <w:rPr>
          <w:rFonts w:ascii="Calibri" w:eastAsia="Times New Roman" w:hAnsi="Calibri" w:cs="Calibri"/>
          <w:sz w:val="19"/>
          <w:szCs w:val="19"/>
        </w:rPr>
        <w:t>—</w:t>
      </w:r>
      <w:r>
        <w:rPr>
          <w:rFonts w:ascii="Calibri" w:eastAsia="Times New Roman" w:hAnsi="Calibri" w:cs="Calibri"/>
          <w:sz w:val="19"/>
          <w:szCs w:val="19"/>
        </w:rPr>
        <w:t xml:space="preserve"> par F. Henninot </w:t>
      </w:r>
      <w:r>
        <w:rPr>
          <w:rFonts w:ascii="Calibri" w:eastAsia="Times New Roman" w:hAnsi="Calibri" w:cs="Calibri"/>
          <w:sz w:val="19"/>
          <w:szCs w:val="19"/>
        </w:rPr>
        <w:t>·</w:t>
      </w:r>
      <w:r>
        <w:rPr>
          <w:rFonts w:ascii="Calibri" w:eastAsia="Times New Roman" w:hAnsi="Calibri" w:cs="Calibri"/>
          <w:sz w:val="19"/>
          <w:szCs w:val="19"/>
        </w:rPr>
        <w:t xml:space="preserve"> LPP Jacques Raynaud </w:t>
      </w:r>
      <w:r>
        <w:rPr>
          <w:rFonts w:ascii="Calibri" w:eastAsia="Times New Roman" w:hAnsi="Calibri" w:cs="Calibri"/>
          <w:sz w:val="19"/>
          <w:szCs w:val="19"/>
        </w:rPr>
        <w:t>—</w:t>
      </w:r>
      <w:r>
        <w:rPr>
          <w:rFonts w:ascii="Calibri" w:eastAsia="Times New Roman" w:hAnsi="Calibri" w:cs="Calibri"/>
          <w:sz w:val="19"/>
          <w:szCs w:val="19"/>
        </w:rPr>
        <w:t xml:space="preserve"> Campus EQUATIO S0 </w:t>
      </w:r>
      <w:r>
        <w:rPr>
          <w:rFonts w:ascii="Calibri" w:eastAsia="Times New Roman" w:hAnsi="Calibri" w:cs="Calibri"/>
          <w:sz w:val="19"/>
          <w:szCs w:val="19"/>
        </w:rPr>
        <w:t>·</w:t>
      </w:r>
      <w:r>
        <w:rPr>
          <w:rFonts w:ascii="Calibri" w:eastAsia="Times New Roman" w:hAnsi="Calibri" w:cs="Calibri"/>
          <w:sz w:val="19"/>
          <w:szCs w:val="19"/>
        </w:rPr>
        <w:t xml:space="preserve"> S</w:t>
      </w:r>
      <w:r>
        <w:rPr>
          <w:rFonts w:ascii="Calibri" w:eastAsia="Times New Roman" w:hAnsi="Calibri" w:cs="Calibri"/>
          <w:sz w:val="19"/>
          <w:szCs w:val="19"/>
        </w:rPr>
        <w:t>é</w:t>
      </w:r>
      <w:r>
        <w:rPr>
          <w:rFonts w:ascii="Calibri" w:eastAsia="Times New Roman" w:hAnsi="Calibri" w:cs="Calibri"/>
          <w:sz w:val="19"/>
          <w:szCs w:val="19"/>
        </w:rPr>
        <w:t xml:space="preserve">ance 2 </w:t>
      </w:r>
      <w:r>
        <w:rPr>
          <w:rFonts w:ascii="Calibri" w:eastAsia="Times New Roman" w:hAnsi="Calibri" w:cs="Calibri"/>
          <w:sz w:val="19"/>
          <w:szCs w:val="19"/>
        </w:rPr>
        <w:t>·</w:t>
      </w:r>
      <w:r>
        <w:rPr>
          <w:rFonts w:ascii="Calibri" w:eastAsia="Times New Roman" w:hAnsi="Calibri" w:cs="Calibri"/>
          <w:sz w:val="19"/>
          <w:szCs w:val="19"/>
        </w:rPr>
        <w:t xml:space="preserve"> cr</w:t>
      </w:r>
      <w:r>
        <w:rPr>
          <w:rFonts w:ascii="Calibri" w:eastAsia="Times New Roman" w:hAnsi="Calibri" w:cs="Calibri"/>
          <w:sz w:val="19"/>
          <w:szCs w:val="19"/>
        </w:rPr>
        <w:t>éé</w:t>
      </w:r>
      <w:r>
        <w:rPr>
          <w:rFonts w:ascii="Calibri" w:eastAsia="Times New Roman" w:hAnsi="Calibri" w:cs="Calibri"/>
          <w:sz w:val="19"/>
          <w:szCs w:val="19"/>
        </w:rPr>
        <w:t xml:space="preserve"> le 02/09/2026 </w:t>
      </w:r>
      <w:r>
        <w:rPr>
          <w:rFonts w:ascii="Calibri" w:eastAsia="Times New Roman" w:hAnsi="Calibri" w:cs="Calibri"/>
          <w:sz w:val="19"/>
          <w:szCs w:val="19"/>
        </w:rPr>
        <w:t>·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sz w:val="19"/>
          <w:szCs w:val="19"/>
        </w:rPr>
        <w:t>©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</w:p>
    <w:sectPr w:rsidR="00E653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4B"/>
    <w:rsid w:val="0003304B"/>
    <w:rsid w:val="00B00978"/>
    <w:rsid w:val="00E6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30"/>
      <w:outlineLvl w:val="0"/>
    </w:pPr>
    <w:rPr>
      <w:rFonts w:ascii="Trebuchet MS" w:hAnsi="Trebuchet MS"/>
      <w:b/>
      <w:bCs/>
      <w:kern w:val="36"/>
      <w:sz w:val="52"/>
      <w:szCs w:val="5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</w:pPr>
  </w:style>
  <w:style w:type="paragraph" w:customStyle="1" w:styleId="entete">
    <w:name w:val="entete"/>
    <w:basedOn w:val="Normal"/>
    <w:pPr>
      <w:spacing w:before="100" w:beforeAutospacing="1" w:after="18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sous-titre">
    <w:name w:val="sous-titre"/>
    <w:basedOn w:val="Normal"/>
    <w:pPr>
      <w:spacing w:after="210"/>
    </w:pPr>
    <w:rPr>
      <w:rFonts w:ascii="Trebuchet MS" w:hAnsi="Trebuchet MS"/>
      <w:b/>
      <w:bCs/>
      <w:caps/>
      <w:spacing w:val="10"/>
      <w:sz w:val="30"/>
      <w:szCs w:val="30"/>
    </w:rPr>
  </w:style>
  <w:style w:type="paragraph" w:customStyle="1" w:styleId="regle">
    <w:name w:val="regle"/>
    <w:basedOn w:val="Normal"/>
    <w:pPr>
      <w:spacing w:after="210"/>
    </w:pPr>
    <w:rPr>
      <w:sz w:val="28"/>
      <w:szCs w:val="28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22"/>
      <w:szCs w:val="22"/>
    </w:rPr>
  </w:style>
  <w:style w:type="paragraph" w:customStyle="1" w:styleId="bandeau">
    <w:name w:val="bandeau"/>
    <w:basedOn w:val="Normal"/>
    <w:pPr>
      <w:shd w:val="clear" w:color="auto" w:fill="F8F6FF"/>
      <w:spacing w:before="210" w:after="100" w:afterAutospacing="1"/>
    </w:pPr>
    <w:rPr>
      <w:sz w:val="27"/>
      <w:szCs w:val="27"/>
    </w:r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9"/>
      <w:szCs w:val="19"/>
    </w:r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character" w:customStyle="1" w:styleId="nuance1">
    <w:name w:val="nuance1"/>
    <w:basedOn w:val="Policepardfaut"/>
    <w:rPr>
      <w:b w:val="0"/>
      <w:bCs w:val="0"/>
      <w:i/>
      <w:iCs/>
      <w:vanish w:val="0"/>
      <w:webHidden w:val="0"/>
      <w:sz w:val="22"/>
      <w:szCs w:val="22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598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07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407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212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367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1401</Characters>
  <Application>Microsoft Office Word</Application>
  <DocSecurity>4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Affiche de poste — Critères d'état · Atelier Électrique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